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3B3C3">
      <w:pPr>
        <w:pStyle w:val="6"/>
        <w:autoSpaceDE w:val="0"/>
        <w:adjustRightInd w:val="0"/>
        <w:snapToGrid w:val="0"/>
        <w:spacing w:line="560" w:lineRule="exact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履约保函计算公式及相关参数</w:t>
      </w:r>
    </w:p>
    <w:p w14:paraId="64D60D18">
      <w:pPr>
        <w:pStyle w:val="6"/>
        <w:autoSpaceDE w:val="0"/>
        <w:adjustRightInd w:val="0"/>
        <w:snapToGrid w:val="0"/>
        <w:spacing w:line="560" w:lineRule="exact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</w:p>
    <w:p w14:paraId="1E07CB2E">
      <w:pPr>
        <w:pStyle w:val="5"/>
        <w:shd w:val="clear" w:color="auto" w:fill="FFFFFF"/>
        <w:tabs>
          <w:tab w:val="left" w:pos="0"/>
        </w:tabs>
        <w:spacing w:before="0" w:beforeAutospacing="0" w:after="0" w:afterAutospacing="0"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1.本次竞价履约保函开具金额应大于或等于按以下公式计算出的金额。</w:t>
      </w:r>
    </w:p>
    <w:p w14:paraId="1F99BCB1">
      <w:pPr>
        <w:pStyle w:val="5"/>
        <w:shd w:val="clear" w:color="auto" w:fill="FFFFFF"/>
        <w:tabs>
          <w:tab w:val="left" w:pos="0"/>
        </w:tabs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）单个项目履约保函金额=项目核准（备案）装机容量（交流测）×本次竞价通知中发布的该类型电源年度发电利用小时数×本次竞价通知中发布的该类型电源竞价上限×10%（金额四舍五入取整到千元，下同），且不低于6000元。</w:t>
      </w:r>
    </w:p>
    <w:p w14:paraId="62719C75">
      <w:pPr>
        <w:pStyle w:val="5"/>
        <w:shd w:val="clear" w:color="auto" w:fill="FFFFFF"/>
        <w:tabs>
          <w:tab w:val="left" w:pos="0"/>
        </w:tabs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2）分布式光伏竞价代理商履约保函金额=∑（被代理光伏项目备案装机容量（交流测）×本次竞价通知中发布的该类型电源年度发电利用小时数×本次竞价通知中发布的该类型电源竞价上限×10%，且被代理的单个项目不低于6000元）。</w:t>
      </w:r>
    </w:p>
    <w:p w14:paraId="673074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本次竞价履约保函金额计算相关参数表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991"/>
        <w:gridCol w:w="1897"/>
        <w:gridCol w:w="1920"/>
      </w:tblGrid>
      <w:tr w14:paraId="01ED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11" w:type="dxa"/>
            <w:vAlign w:val="center"/>
          </w:tcPr>
          <w:p w14:paraId="6A9C748B">
            <w:pPr>
              <w:pStyle w:val="2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991" w:type="dxa"/>
            <w:vAlign w:val="center"/>
          </w:tcPr>
          <w:p w14:paraId="519B31CC">
            <w:pPr>
              <w:pStyle w:val="2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陆上风电、分散式风电</w:t>
            </w:r>
          </w:p>
        </w:tc>
        <w:tc>
          <w:tcPr>
            <w:tcW w:w="1897" w:type="dxa"/>
            <w:vAlign w:val="center"/>
          </w:tcPr>
          <w:p w14:paraId="2DD2122E">
            <w:pPr>
              <w:pStyle w:val="2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海上风电</w:t>
            </w:r>
          </w:p>
        </w:tc>
        <w:tc>
          <w:tcPr>
            <w:tcW w:w="1920" w:type="dxa"/>
            <w:vAlign w:val="center"/>
          </w:tcPr>
          <w:p w14:paraId="595E1A82">
            <w:pPr>
              <w:pStyle w:val="2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光伏</w:t>
            </w:r>
          </w:p>
        </w:tc>
      </w:tr>
      <w:tr w14:paraId="589E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11" w:type="dxa"/>
            <w:vAlign w:val="center"/>
          </w:tcPr>
          <w:p w14:paraId="1BE40B56">
            <w:pPr>
              <w:pStyle w:val="2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年度发电利用</w:t>
            </w:r>
          </w:p>
          <w:p w14:paraId="02724B24">
            <w:pPr>
              <w:pStyle w:val="2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小时数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24EC750D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2417小时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1D55C12">
            <w:pPr>
              <w:pStyle w:val="2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2860小时</w:t>
            </w:r>
          </w:p>
        </w:tc>
        <w:tc>
          <w:tcPr>
            <w:tcW w:w="1920" w:type="dxa"/>
            <w:vAlign w:val="center"/>
          </w:tcPr>
          <w:p w14:paraId="1D84F10A">
            <w:pPr>
              <w:pStyle w:val="2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1253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小时</w:t>
            </w:r>
          </w:p>
        </w:tc>
      </w:tr>
      <w:tr w14:paraId="17CB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11" w:type="dxa"/>
            <w:vAlign w:val="center"/>
          </w:tcPr>
          <w:p w14:paraId="76EC0B63">
            <w:pPr>
              <w:pStyle w:val="2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竞价上限</w:t>
            </w:r>
          </w:p>
        </w:tc>
        <w:tc>
          <w:tcPr>
            <w:tcW w:w="6808" w:type="dxa"/>
            <w:gridSpan w:val="3"/>
            <w:vAlign w:val="center"/>
          </w:tcPr>
          <w:p w14:paraId="7433FA75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0.35元/千瓦时</w:t>
            </w:r>
          </w:p>
        </w:tc>
      </w:tr>
    </w:tbl>
    <w:p w14:paraId="35D5D10A">
      <w:pPr>
        <w:pStyle w:val="5"/>
        <w:shd w:val="clear" w:color="auto" w:fill="FFFFFF"/>
        <w:tabs>
          <w:tab w:val="left" w:pos="0"/>
        </w:tabs>
        <w:spacing w:before="0" w:beforeAutospacing="0" w:after="0" w:afterAutospacing="0"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2.履约保函取整计算示例</w:t>
      </w:r>
    </w:p>
    <w:p w14:paraId="0A4BB4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如保函计算金额为0.6499万元，四舍五入取整到千元后，实际保函金额至少开具0.6万元；如保函计算金额为0.6500万元，四舍五入取整到千元后，实际保函金额至少开具0.7万元。</w:t>
      </w:r>
    </w:p>
    <w:p w14:paraId="6C46A444"/>
    <w:sectPr>
      <w:pgSz w:w="11906" w:h="16838"/>
      <w:pgMar w:top="1984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47560"/>
    <w:rsid w:val="008E27CB"/>
    <w:rsid w:val="062A095F"/>
    <w:rsid w:val="195A6854"/>
    <w:rsid w:val="21647560"/>
    <w:rsid w:val="2787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hint="eastAsia" w:eastAsia="宋体"/>
    </w:rPr>
  </w:style>
  <w:style w:type="paragraph" w:styleId="3">
    <w:name w:val="Body Text"/>
    <w:basedOn w:val="1"/>
    <w:next w:val="1"/>
    <w:unhideWhenUsed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60" w:lineRule="auto"/>
    </w:pPr>
    <w:rPr>
      <w:rFonts w:ascii="Arial Unicode MS" w:hAnsi="Arial Unicode MS" w:eastAsia="Arial Unicode MS" w:cs="Times New Roman"/>
      <w:color w:val="000000"/>
      <w:kern w:val="0"/>
      <w:sz w:val="18"/>
      <w:szCs w:val="20"/>
    </w:rPr>
  </w:style>
  <w:style w:type="paragraph" w:styleId="6">
    <w:name w:val="Title"/>
    <w:basedOn w:val="1"/>
    <w:qFormat/>
    <w:uiPriority w:val="0"/>
    <w:pPr>
      <w:adjustRightInd w:val="0"/>
      <w:spacing w:before="100" w:after="100"/>
      <w:jc w:val="center"/>
    </w:pPr>
    <w:rPr>
      <w:rFonts w:eastAsia="黑体"/>
      <w:sz w:val="36"/>
      <w:szCs w:val="36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2025-08-08T13:27:00Z</dcterms:created>
  <dc:creator>田.</dc:creator>
  <cp:lastModifiedBy>谢红涛</cp:lastModifiedBy>
  <cp:lastPrinted>2025-12-22T03:29:31Z</cp:lastPrinted>
  <dcterms:modified xsi:type="dcterms:W3CDTF">2025-12-22T03:29:40Z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AAD699C607EA40E88CE1E369C592AABB_11</vt:lpwstr>
  </property>
  <property fmtid="{D5CDD505-2E9C-101B-9397-08002B2CF9AE}" pid="4" name="KSOTemplateDocerSaveRecord">
    <vt:lpwstr>eyJoZGlkIjoiZjljNjVmYjk2MzAzYzFkN2U2ZTg4NzdhYzIzMGE1NDkiLCJ1c2VySWQiOiIzNDQ2NTM1MzUifQ==</vt:lpwstr>
  </property>
</Properties>
</file>