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00B0A">
      <w:pPr>
        <w:overflowPunct w:val="0"/>
        <w:adjustRightInd w:val="0"/>
        <w:snapToGrid w:val="0"/>
        <w:spacing w:line="570" w:lineRule="exact"/>
        <w:outlineLvl w:val="0"/>
        <w:rPr>
          <w:rFonts w:hint="eastAsia" w:ascii="黑体" w:hAnsi="黑体" w:eastAsia="黑体"/>
          <w:bCs/>
          <w:snapToGrid w:val="0"/>
          <w:kern w:val="0"/>
          <w:sz w:val="32"/>
          <w:szCs w:val="32"/>
          <w:lang w:bidi="ar"/>
        </w:rPr>
      </w:pPr>
      <w:bookmarkStart w:id="0" w:name="_Toc212012818"/>
      <w:bookmarkStart w:id="1" w:name="_Toc2059240511"/>
      <w:bookmarkStart w:id="2" w:name="_Toc14254"/>
      <w:bookmarkStart w:id="3" w:name="_Toc208992843"/>
      <w:r>
        <w:rPr>
          <w:rFonts w:hint="eastAsia" w:ascii="黑体" w:hAnsi="黑体" w:eastAsia="黑体"/>
          <w:bCs/>
          <w:snapToGrid w:val="0"/>
          <w:kern w:val="0"/>
          <w:sz w:val="32"/>
          <w:szCs w:val="32"/>
          <w:lang w:bidi="ar"/>
        </w:rPr>
        <w:t>附件</w:t>
      </w:r>
      <w:r>
        <w:rPr>
          <w:rFonts w:hint="eastAsia" w:eastAsia="黑体"/>
          <w:bCs/>
          <w:snapToGrid w:val="0"/>
          <w:kern w:val="0"/>
          <w:sz w:val="32"/>
          <w:szCs w:val="32"/>
          <w:lang w:bidi="ar"/>
        </w:rPr>
        <w:t>2</w:t>
      </w:r>
      <w:bookmarkEnd w:id="0"/>
      <w:bookmarkEnd w:id="1"/>
    </w:p>
    <w:p w14:paraId="33579B55">
      <w:pPr>
        <w:overflowPunct w:val="0"/>
        <w:adjustRightInd w:val="0"/>
        <w:snapToGrid w:val="0"/>
        <w:spacing w:after="156" w:afterLines="50" w:line="570" w:lineRule="exact"/>
        <w:jc w:val="center"/>
        <w:outlineLvl w:val="0"/>
        <w:rPr>
          <w:rFonts w:hint="eastAsia" w:ascii="方正大标宋_GBK" w:hAnsi="方正大标宋_GBK" w:eastAsia="方正大标宋_GBK" w:cs="方正大标宋_GBK"/>
          <w:bCs/>
          <w:snapToGrid w:val="0"/>
          <w:kern w:val="0"/>
          <w:sz w:val="44"/>
          <w:szCs w:val="44"/>
          <w:lang w:bidi="ar"/>
        </w:rPr>
      </w:pPr>
      <w:bookmarkStart w:id="4" w:name="_Toc546944857"/>
      <w:bookmarkStart w:id="5" w:name="_Toc878829078"/>
      <w:r>
        <w:rPr>
          <w:rFonts w:hint="eastAsia" w:ascii="方正大标宋_GBK" w:hAnsi="方正大标宋_GBK" w:eastAsia="方正大标宋_GBK" w:cs="方正大标宋_GBK"/>
          <w:bCs/>
          <w:snapToGrid w:val="0"/>
          <w:kern w:val="0"/>
          <w:sz w:val="44"/>
          <w:szCs w:val="44"/>
          <w:lang w:bidi="ar"/>
        </w:rPr>
        <w:t>改革举措清单</w:t>
      </w:r>
      <w:bookmarkEnd w:id="2"/>
      <w:bookmarkEnd w:id="3"/>
      <w:bookmarkEnd w:id="4"/>
      <w:bookmarkEnd w:id="5"/>
    </w:p>
    <w:tbl>
      <w:tblPr>
        <w:tblStyle w:val="3"/>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0"/>
        <w:gridCol w:w="2730"/>
        <w:gridCol w:w="9345"/>
        <w:gridCol w:w="2087"/>
      </w:tblGrid>
      <w:tr w14:paraId="3F63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blHeader/>
          <w:jc w:val="center"/>
        </w:trPr>
        <w:tc>
          <w:tcPr>
            <w:tcW w:w="580" w:type="dxa"/>
            <w:noWrap w:val="0"/>
            <w:vAlign w:val="center"/>
          </w:tcPr>
          <w:p w14:paraId="7C53BA70">
            <w:pPr>
              <w:overflowPunct w:val="0"/>
              <w:adjustRightInd w:val="0"/>
              <w:snapToGrid w:val="0"/>
              <w:jc w:val="center"/>
              <w:textAlignment w:val="baseline"/>
              <w:rPr>
                <w:rFonts w:eastAsia="黑体"/>
                <w:snapToGrid w:val="0"/>
                <w:kern w:val="0"/>
                <w:sz w:val="24"/>
              </w:rPr>
            </w:pPr>
            <w:r>
              <w:rPr>
                <w:rFonts w:hint="eastAsia" w:eastAsia="黑体"/>
                <w:snapToGrid w:val="0"/>
                <w:kern w:val="0"/>
                <w:sz w:val="24"/>
              </w:rPr>
              <w:t>序号</w:t>
            </w:r>
          </w:p>
        </w:tc>
        <w:tc>
          <w:tcPr>
            <w:tcW w:w="2730" w:type="dxa"/>
            <w:noWrap w:val="0"/>
            <w:vAlign w:val="center"/>
          </w:tcPr>
          <w:p w14:paraId="7C1DE2C5">
            <w:pPr>
              <w:overflowPunct w:val="0"/>
              <w:adjustRightInd w:val="0"/>
              <w:snapToGrid w:val="0"/>
              <w:jc w:val="center"/>
              <w:textAlignment w:val="baseline"/>
              <w:rPr>
                <w:rFonts w:eastAsia="黑体"/>
                <w:snapToGrid w:val="0"/>
                <w:kern w:val="0"/>
                <w:sz w:val="24"/>
              </w:rPr>
            </w:pPr>
            <w:r>
              <w:rPr>
                <w:rFonts w:hint="eastAsia" w:eastAsia="黑体"/>
                <w:snapToGrid w:val="0"/>
                <w:kern w:val="0"/>
                <w:sz w:val="24"/>
              </w:rPr>
              <w:t>改革举措</w:t>
            </w:r>
          </w:p>
        </w:tc>
        <w:tc>
          <w:tcPr>
            <w:tcW w:w="9345" w:type="dxa"/>
            <w:noWrap w:val="0"/>
            <w:vAlign w:val="center"/>
          </w:tcPr>
          <w:p w14:paraId="2816D3BE">
            <w:pPr>
              <w:overflowPunct w:val="0"/>
              <w:adjustRightInd w:val="0"/>
              <w:snapToGrid w:val="0"/>
              <w:jc w:val="center"/>
              <w:textAlignment w:val="baseline"/>
              <w:rPr>
                <w:rFonts w:eastAsia="黑体"/>
                <w:snapToGrid w:val="0"/>
                <w:kern w:val="0"/>
                <w:sz w:val="24"/>
              </w:rPr>
            </w:pPr>
            <w:r>
              <w:rPr>
                <w:rFonts w:hint="eastAsia" w:eastAsia="黑体"/>
                <w:snapToGrid w:val="0"/>
                <w:kern w:val="0"/>
                <w:sz w:val="24"/>
              </w:rPr>
              <w:t>总体内容及安排</w:t>
            </w:r>
          </w:p>
        </w:tc>
        <w:tc>
          <w:tcPr>
            <w:tcW w:w="2087" w:type="dxa"/>
            <w:noWrap w:val="0"/>
            <w:vAlign w:val="center"/>
          </w:tcPr>
          <w:p w14:paraId="29C630B2">
            <w:pPr>
              <w:overflowPunct w:val="0"/>
              <w:adjustRightInd w:val="0"/>
              <w:snapToGrid w:val="0"/>
              <w:jc w:val="center"/>
              <w:textAlignment w:val="baseline"/>
              <w:rPr>
                <w:rFonts w:eastAsia="黑体"/>
                <w:snapToGrid w:val="0"/>
                <w:kern w:val="0"/>
                <w:sz w:val="24"/>
              </w:rPr>
            </w:pPr>
            <w:r>
              <w:rPr>
                <w:rFonts w:hint="eastAsia" w:eastAsia="黑体"/>
                <w:snapToGrid w:val="0"/>
                <w:kern w:val="0"/>
                <w:sz w:val="24"/>
              </w:rPr>
              <w:t>责任单位</w:t>
            </w:r>
          </w:p>
        </w:tc>
      </w:tr>
      <w:tr w14:paraId="6667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81" w:hRule="atLeast"/>
          <w:jc w:val="center"/>
        </w:trPr>
        <w:tc>
          <w:tcPr>
            <w:tcW w:w="580" w:type="dxa"/>
            <w:noWrap w:val="0"/>
            <w:vAlign w:val="center"/>
          </w:tcPr>
          <w:p w14:paraId="70411A1B">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1</w:t>
            </w:r>
          </w:p>
        </w:tc>
        <w:tc>
          <w:tcPr>
            <w:tcW w:w="2730" w:type="dxa"/>
            <w:noWrap w:val="0"/>
            <w:vAlign w:val="center"/>
          </w:tcPr>
          <w:p w14:paraId="3BBB06C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数据中心与新能源项目协同发展示范工程</w:t>
            </w:r>
          </w:p>
        </w:tc>
        <w:tc>
          <w:tcPr>
            <w:tcW w:w="9345" w:type="dxa"/>
            <w:noWrap w:val="0"/>
            <w:vAlign w:val="center"/>
          </w:tcPr>
          <w:p w14:paraId="1DEA94C8">
            <w:pPr>
              <w:overflowPunct w:val="0"/>
              <w:adjustRightInd w:val="0"/>
              <w:snapToGrid w:val="0"/>
              <w:jc w:val="left"/>
              <w:textAlignment w:val="baseline"/>
              <w:rPr>
                <w:rFonts w:eastAsia="仿宋_GB2312"/>
                <w:snapToGrid w:val="0"/>
                <w:kern w:val="0"/>
                <w:sz w:val="24"/>
              </w:rPr>
            </w:pPr>
            <w:r>
              <w:rPr>
                <w:rFonts w:hint="eastAsia" w:eastAsia="仿宋_GB2312"/>
                <w:snapToGrid w:val="0"/>
                <w:kern w:val="0"/>
                <w:sz w:val="24"/>
              </w:rPr>
              <w:t>推动数据中心与新能源协同布局，优先在新能源项目周边布局数据中心，打造电力与算力协同项目。</w:t>
            </w:r>
          </w:p>
        </w:tc>
        <w:tc>
          <w:tcPr>
            <w:tcW w:w="2087" w:type="dxa"/>
            <w:noWrap w:val="0"/>
            <w:vAlign w:val="center"/>
          </w:tcPr>
          <w:p w14:paraId="3D8A5F3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w:t>
            </w:r>
            <w:r>
              <w:rPr>
                <w:rFonts w:eastAsia="仿宋_GB2312"/>
                <w:snapToGrid w:val="0"/>
                <w:kern w:val="0"/>
                <w:sz w:val="24"/>
              </w:rPr>
              <w:t>、</w:t>
            </w:r>
            <w:r>
              <w:rPr>
                <w:rFonts w:hint="eastAsia" w:eastAsia="仿宋_GB2312"/>
                <w:snapToGrid w:val="0"/>
                <w:kern w:val="0"/>
                <w:sz w:val="24"/>
              </w:rPr>
              <w:t>县大数据中心、经开区管委会</w:t>
            </w:r>
          </w:p>
        </w:tc>
      </w:tr>
      <w:tr w14:paraId="3A66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6F9ACF6">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w:t>
            </w:r>
          </w:p>
        </w:tc>
        <w:tc>
          <w:tcPr>
            <w:tcW w:w="2730" w:type="dxa"/>
            <w:noWrap w:val="0"/>
            <w:vAlign w:val="center"/>
          </w:tcPr>
          <w:p w14:paraId="75EB55C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苍南经开区减污降碳协同试点</w:t>
            </w:r>
          </w:p>
        </w:tc>
        <w:tc>
          <w:tcPr>
            <w:tcW w:w="9345" w:type="dxa"/>
            <w:noWrap w:val="0"/>
            <w:vAlign w:val="center"/>
          </w:tcPr>
          <w:p w14:paraId="2A97BCD3">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推动橡胶和塑料制品业、纺织业等重点行业，率先探索</w:t>
            </w:r>
            <w:r>
              <w:rPr>
                <w:rFonts w:hint="eastAsia" w:ascii="仿宋_GB2312" w:eastAsia="仿宋_GB2312"/>
                <w:snapToGrid w:val="0"/>
                <w:kern w:val="0"/>
                <w:sz w:val="24"/>
              </w:rPr>
              <w:t>“</w:t>
            </w:r>
            <w:r>
              <w:rPr>
                <w:rFonts w:hint="eastAsia" w:eastAsia="仿宋_GB2312"/>
                <w:snapToGrid w:val="0"/>
                <w:kern w:val="0"/>
                <w:sz w:val="24"/>
              </w:rPr>
              <w:t>项目环评</w:t>
            </w:r>
            <w:r>
              <w:rPr>
                <w:rFonts w:eastAsia="仿宋_GB2312"/>
                <w:snapToGrid w:val="0"/>
                <w:kern w:val="0"/>
                <w:sz w:val="24"/>
              </w:rPr>
              <w:t>+</w:t>
            </w:r>
            <w:r>
              <w:rPr>
                <w:rFonts w:hint="eastAsia" w:eastAsia="仿宋_GB2312"/>
                <w:snapToGrid w:val="0"/>
                <w:kern w:val="0"/>
                <w:sz w:val="24"/>
              </w:rPr>
              <w:t>碳评</w:t>
            </w:r>
            <w:r>
              <w:rPr>
                <w:rFonts w:hint="eastAsia" w:ascii="仿宋_GB2312" w:eastAsia="仿宋_GB2312"/>
                <w:snapToGrid w:val="0"/>
                <w:kern w:val="0"/>
                <w:sz w:val="24"/>
              </w:rPr>
              <w:t>”“</w:t>
            </w:r>
            <w:r>
              <w:rPr>
                <w:rFonts w:hint="eastAsia" w:eastAsia="仿宋_GB2312"/>
                <w:snapToGrid w:val="0"/>
                <w:kern w:val="0"/>
                <w:sz w:val="24"/>
              </w:rPr>
              <w:t>规划环评</w:t>
            </w:r>
            <w:r>
              <w:rPr>
                <w:rFonts w:eastAsia="仿宋_GB2312"/>
                <w:snapToGrid w:val="0"/>
                <w:kern w:val="0"/>
                <w:sz w:val="24"/>
              </w:rPr>
              <w:t>+</w:t>
            </w:r>
            <w:r>
              <w:rPr>
                <w:rFonts w:hint="eastAsia" w:eastAsia="仿宋_GB2312"/>
                <w:snapToGrid w:val="0"/>
                <w:kern w:val="0"/>
                <w:sz w:val="24"/>
              </w:rPr>
              <w:t>碳评</w:t>
            </w:r>
            <w:r>
              <w:rPr>
                <w:rFonts w:hint="eastAsia" w:ascii="仿宋_GB2312" w:eastAsia="仿宋_GB2312"/>
                <w:snapToGrid w:val="0"/>
                <w:kern w:val="0"/>
                <w:sz w:val="24"/>
              </w:rPr>
              <w:t>”</w:t>
            </w:r>
            <w:r>
              <w:rPr>
                <w:rFonts w:hint="eastAsia" w:eastAsia="仿宋_GB2312"/>
                <w:snapToGrid w:val="0"/>
                <w:kern w:val="0"/>
                <w:sz w:val="24"/>
              </w:rPr>
              <w:t>多维模式。研究建立以区域环境目标改善和碳达峰目标为导向的产业准入及退出清单机制。全面推进重污染、高耗能行业强制性清洁生产改造，鼓励企业开展自愿清洁生产审核。深化印刷业、塑料制品业、纺织业、纸制品业等</w:t>
            </w:r>
            <w:r>
              <w:rPr>
                <w:rFonts w:eastAsia="仿宋_GB2312"/>
                <w:snapToGrid w:val="0"/>
                <w:kern w:val="0"/>
                <w:sz w:val="24"/>
              </w:rPr>
              <w:t>VOCs</w:t>
            </w:r>
            <w:r>
              <w:rPr>
                <w:rFonts w:hint="eastAsia" w:eastAsia="仿宋_GB2312"/>
                <w:snapToGrid w:val="0"/>
                <w:kern w:val="0"/>
                <w:sz w:val="24"/>
              </w:rPr>
              <w:t>治理。通过</w:t>
            </w:r>
            <w:r>
              <w:rPr>
                <w:rFonts w:hint="eastAsia" w:ascii="仿宋_GB2312" w:eastAsia="仿宋_GB2312"/>
                <w:snapToGrid w:val="0"/>
                <w:kern w:val="0"/>
                <w:sz w:val="24"/>
              </w:rPr>
              <w:t>“</w:t>
            </w:r>
            <w:r>
              <w:rPr>
                <w:rFonts w:hint="eastAsia" w:eastAsia="仿宋_GB2312"/>
                <w:snapToGrid w:val="0"/>
                <w:kern w:val="0"/>
                <w:sz w:val="24"/>
              </w:rPr>
              <w:t>打捆环评</w:t>
            </w:r>
            <w:r>
              <w:rPr>
                <w:rFonts w:hint="eastAsia" w:ascii="仿宋_GB2312" w:eastAsia="仿宋_GB2312"/>
                <w:snapToGrid w:val="0"/>
                <w:kern w:val="0"/>
                <w:sz w:val="24"/>
              </w:rPr>
              <w:t>”</w:t>
            </w:r>
            <w:r>
              <w:rPr>
                <w:rFonts w:hint="eastAsia" w:eastAsia="仿宋_GB2312"/>
                <w:snapToGrid w:val="0"/>
                <w:kern w:val="0"/>
                <w:sz w:val="24"/>
              </w:rPr>
              <w:t>、抱团治污、组团管理、集群发展互助共享合作方式，打造具有苍南辨识度的</w:t>
            </w:r>
            <w:r>
              <w:rPr>
                <w:rFonts w:hint="eastAsia" w:ascii="仿宋_GB2312" w:eastAsia="仿宋_GB2312"/>
                <w:snapToGrid w:val="0"/>
                <w:kern w:val="0"/>
                <w:sz w:val="24"/>
              </w:rPr>
              <w:t>“</w:t>
            </w:r>
            <w:r>
              <w:rPr>
                <w:rFonts w:hint="eastAsia" w:eastAsia="仿宋_GB2312"/>
                <w:snapToGrid w:val="0"/>
                <w:kern w:val="0"/>
                <w:sz w:val="24"/>
              </w:rPr>
              <w:t>绿岛</w:t>
            </w:r>
            <w:r>
              <w:rPr>
                <w:rFonts w:hint="eastAsia" w:ascii="仿宋_GB2312" w:eastAsia="仿宋_GB2312"/>
                <w:snapToGrid w:val="0"/>
                <w:kern w:val="0"/>
                <w:sz w:val="24"/>
              </w:rPr>
              <w:t>”</w:t>
            </w:r>
            <w:r>
              <w:rPr>
                <w:rFonts w:hint="eastAsia" w:eastAsia="仿宋_GB2312"/>
                <w:snapToGrid w:val="0"/>
                <w:kern w:val="0"/>
                <w:sz w:val="24"/>
              </w:rPr>
              <w:t>模式。</w:t>
            </w:r>
          </w:p>
        </w:tc>
        <w:tc>
          <w:tcPr>
            <w:tcW w:w="2087" w:type="dxa"/>
            <w:noWrap w:val="0"/>
            <w:vAlign w:val="center"/>
          </w:tcPr>
          <w:p w14:paraId="530F89C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市生态环境局苍南分局</w:t>
            </w:r>
            <w:r>
              <w:rPr>
                <w:rFonts w:eastAsia="仿宋_GB2312"/>
                <w:snapToGrid w:val="0"/>
                <w:kern w:val="0"/>
                <w:sz w:val="24"/>
              </w:rPr>
              <w:t>、</w:t>
            </w:r>
            <w:r>
              <w:rPr>
                <w:rFonts w:hint="eastAsia" w:eastAsia="仿宋_GB2312"/>
                <w:snapToGrid w:val="0"/>
                <w:kern w:val="0"/>
                <w:sz w:val="24"/>
              </w:rPr>
              <w:t>县发改局、县经信局、经开区管委会</w:t>
            </w:r>
          </w:p>
        </w:tc>
      </w:tr>
      <w:tr w14:paraId="2C2C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7" w:hRule="atLeast"/>
          <w:jc w:val="center"/>
        </w:trPr>
        <w:tc>
          <w:tcPr>
            <w:tcW w:w="580" w:type="dxa"/>
            <w:noWrap w:val="0"/>
            <w:vAlign w:val="center"/>
          </w:tcPr>
          <w:p w14:paraId="7AE707A8">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3</w:t>
            </w:r>
          </w:p>
        </w:tc>
        <w:tc>
          <w:tcPr>
            <w:tcW w:w="2730" w:type="dxa"/>
            <w:noWrap w:val="0"/>
            <w:vAlign w:val="center"/>
          </w:tcPr>
          <w:p w14:paraId="4CD8494C">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探索</w:t>
            </w:r>
            <w:r>
              <w:rPr>
                <w:rFonts w:hint="eastAsia" w:eastAsia="仿宋_GB2312"/>
                <w:snapToGrid w:val="0"/>
                <w:kern w:val="0"/>
                <w:sz w:val="24"/>
              </w:rPr>
              <w:t>企业和项目碳效管理机制</w:t>
            </w:r>
          </w:p>
        </w:tc>
        <w:tc>
          <w:tcPr>
            <w:tcW w:w="9345" w:type="dxa"/>
            <w:noWrap w:val="0"/>
            <w:vAlign w:val="center"/>
          </w:tcPr>
          <w:p w14:paraId="1BCB4BF3">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依托现有项目环评、能评制度开展项目碳排放评价，探索开展项目碳评在项目准入、碳预算、绿色金融、专项资金等领域的多元应用。合理划定针织纺织、包装印刷、塑料制品等园区重点行业碳效先进、准入、限定指标，园区新上高耗能项目碳效要达到行业先进水平，引导领军型、创新型骨干企业全面采用先进低碳工艺技术装备。</w:t>
            </w:r>
          </w:p>
        </w:tc>
        <w:tc>
          <w:tcPr>
            <w:tcW w:w="2087" w:type="dxa"/>
            <w:noWrap w:val="0"/>
            <w:vAlign w:val="center"/>
          </w:tcPr>
          <w:p w14:paraId="428FB9E0">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县发改局、县经信局、市生态环境局苍南分局</w:t>
            </w:r>
            <w:r>
              <w:rPr>
                <w:rFonts w:eastAsia="仿宋_GB2312"/>
                <w:snapToGrid w:val="0"/>
                <w:kern w:val="0"/>
                <w:sz w:val="24"/>
              </w:rPr>
              <w:t>、</w:t>
            </w:r>
            <w:r>
              <w:rPr>
                <w:rFonts w:hint="eastAsia" w:eastAsia="仿宋_GB2312"/>
                <w:snapToGrid w:val="0"/>
                <w:kern w:val="0"/>
                <w:sz w:val="24"/>
              </w:rPr>
              <w:t>经开区管委会</w:t>
            </w:r>
          </w:p>
        </w:tc>
      </w:tr>
      <w:tr w14:paraId="417B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1BFC24FD">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4</w:t>
            </w:r>
          </w:p>
        </w:tc>
        <w:tc>
          <w:tcPr>
            <w:tcW w:w="2730" w:type="dxa"/>
            <w:noWrap w:val="0"/>
            <w:vAlign w:val="center"/>
          </w:tcPr>
          <w:p w14:paraId="4D4262F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纺织品产品碳足迹标识认证国家试点</w:t>
            </w:r>
          </w:p>
        </w:tc>
        <w:tc>
          <w:tcPr>
            <w:tcW w:w="9345" w:type="dxa"/>
            <w:noWrap w:val="0"/>
            <w:vAlign w:val="center"/>
          </w:tcPr>
          <w:p w14:paraId="24C33A83">
            <w:pPr>
              <w:overflowPunct w:val="0"/>
              <w:adjustRightInd w:val="0"/>
              <w:snapToGrid w:val="0"/>
              <w:jc w:val="left"/>
              <w:textAlignment w:val="baseline"/>
              <w:rPr>
                <w:rFonts w:eastAsia="仿宋_GB2312"/>
                <w:snapToGrid w:val="0"/>
                <w:kern w:val="0"/>
                <w:sz w:val="24"/>
              </w:rPr>
            </w:pPr>
            <w:r>
              <w:rPr>
                <w:rFonts w:hint="eastAsia" w:eastAsia="仿宋_GB2312"/>
                <w:snapToGrid w:val="0"/>
                <w:kern w:val="0"/>
                <w:sz w:val="24"/>
              </w:rPr>
              <w:t>推动废纺行业企业开展国家统一要求的产品碳足迹标识认证活动，探索建立产品碳足迹标准和认证体系，研制实施认证标准和规则，开展认证服务活动，推动搭建产业产品碳足迹排放因子基础数据库等。</w:t>
            </w:r>
          </w:p>
        </w:tc>
        <w:tc>
          <w:tcPr>
            <w:tcW w:w="2087" w:type="dxa"/>
            <w:noWrap w:val="0"/>
            <w:vAlign w:val="center"/>
          </w:tcPr>
          <w:p w14:paraId="3F1BF9A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县市监局、县发改局、县经信局、温州市生态环境局苍南分局、经开区管委会、县供电局</w:t>
            </w:r>
          </w:p>
        </w:tc>
      </w:tr>
      <w:tr w14:paraId="170E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69" w:hRule="atLeast"/>
          <w:jc w:val="center"/>
        </w:trPr>
        <w:tc>
          <w:tcPr>
            <w:tcW w:w="580" w:type="dxa"/>
            <w:noWrap w:val="0"/>
            <w:vAlign w:val="center"/>
          </w:tcPr>
          <w:p w14:paraId="264CF432">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5</w:t>
            </w:r>
          </w:p>
        </w:tc>
        <w:tc>
          <w:tcPr>
            <w:tcW w:w="2730" w:type="dxa"/>
            <w:noWrap w:val="0"/>
            <w:vAlign w:val="center"/>
          </w:tcPr>
          <w:p w14:paraId="71C0FB1A">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苍南二维码和碳足迹创新试点</w:t>
            </w:r>
          </w:p>
        </w:tc>
        <w:tc>
          <w:tcPr>
            <w:tcW w:w="9345" w:type="dxa"/>
            <w:noWrap w:val="0"/>
            <w:vAlign w:val="center"/>
          </w:tcPr>
          <w:p w14:paraId="0C29F3C3">
            <w:pPr>
              <w:overflowPunct w:val="0"/>
              <w:adjustRightInd w:val="0"/>
              <w:snapToGrid w:val="0"/>
              <w:jc w:val="left"/>
              <w:textAlignment w:val="baseline"/>
              <w:rPr>
                <w:rFonts w:eastAsia="仿宋_GB2312"/>
                <w:snapToGrid w:val="0"/>
                <w:kern w:val="0"/>
                <w:sz w:val="24"/>
              </w:rPr>
            </w:pPr>
            <w:r>
              <w:rPr>
                <w:rFonts w:hint="eastAsia" w:eastAsia="仿宋_GB2312"/>
                <w:snapToGrid w:val="0"/>
                <w:kern w:val="0"/>
                <w:sz w:val="24"/>
              </w:rPr>
              <w:t>建设二维码和碳足迹研究院等平台，与科研院校合作，开展</w:t>
            </w:r>
            <w:r>
              <w:rPr>
                <w:rFonts w:eastAsia="仿宋_GB2312"/>
                <w:snapToGrid w:val="0"/>
                <w:kern w:val="0"/>
                <w:sz w:val="24"/>
              </w:rPr>
              <w:t>GM2D</w:t>
            </w:r>
            <w:r>
              <w:rPr>
                <w:rFonts w:hint="eastAsia" w:eastAsia="仿宋_GB2312"/>
                <w:snapToGrid w:val="0"/>
                <w:kern w:val="0"/>
                <w:sz w:val="24"/>
              </w:rPr>
              <w:t>、碳足迹和</w:t>
            </w:r>
            <w:r>
              <w:rPr>
                <w:rFonts w:eastAsia="仿宋_GB2312"/>
                <w:snapToGrid w:val="0"/>
                <w:kern w:val="0"/>
                <w:sz w:val="24"/>
              </w:rPr>
              <w:t>RFID</w:t>
            </w:r>
            <w:r>
              <w:rPr>
                <w:rFonts w:hint="eastAsia" w:eastAsia="仿宋_GB2312"/>
                <w:snapToGrid w:val="0"/>
                <w:kern w:val="0"/>
                <w:sz w:val="24"/>
              </w:rPr>
              <w:t>射频技术、高性能导电材料等系列研发、实施产品碳足迹评价工作，建设商品生命周期碳足迹</w:t>
            </w:r>
            <w:r>
              <w:rPr>
                <w:rFonts w:eastAsia="仿宋_GB2312"/>
                <w:snapToGrid w:val="0"/>
                <w:kern w:val="0"/>
                <w:sz w:val="24"/>
              </w:rPr>
              <w:t>SAAS</w:t>
            </w:r>
            <w:r>
              <w:rPr>
                <w:rFonts w:hint="eastAsia" w:eastAsia="仿宋_GB2312"/>
                <w:snapToGrid w:val="0"/>
                <w:kern w:val="0"/>
                <w:sz w:val="24"/>
              </w:rPr>
              <w:t>平台，完成仪器仪表、再生纺织等产品碳足迹核算，构建产品碳足迹核算方法和数学模型。</w:t>
            </w:r>
          </w:p>
        </w:tc>
        <w:tc>
          <w:tcPr>
            <w:tcW w:w="2087" w:type="dxa"/>
            <w:noWrap w:val="0"/>
            <w:vAlign w:val="center"/>
          </w:tcPr>
          <w:p w14:paraId="2DE36AE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县科技局、市生态环境局苍南分局</w:t>
            </w:r>
            <w:r>
              <w:rPr>
                <w:rFonts w:eastAsia="仿宋_GB2312"/>
                <w:snapToGrid w:val="0"/>
                <w:kern w:val="0"/>
                <w:sz w:val="24"/>
              </w:rPr>
              <w:t>、</w:t>
            </w:r>
            <w:r>
              <w:rPr>
                <w:rFonts w:hint="eastAsia" w:eastAsia="仿宋_GB2312"/>
                <w:snapToGrid w:val="0"/>
                <w:kern w:val="0"/>
                <w:sz w:val="24"/>
              </w:rPr>
              <w:t>县市监局、经开区管委会、县供电局</w:t>
            </w:r>
          </w:p>
        </w:tc>
      </w:tr>
      <w:tr w14:paraId="6D1A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04" w:hRule="atLeast"/>
          <w:jc w:val="center"/>
        </w:trPr>
        <w:tc>
          <w:tcPr>
            <w:tcW w:w="580" w:type="dxa"/>
            <w:noWrap w:val="0"/>
            <w:vAlign w:val="center"/>
          </w:tcPr>
          <w:p w14:paraId="23DC1940">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6</w:t>
            </w:r>
          </w:p>
        </w:tc>
        <w:tc>
          <w:tcPr>
            <w:tcW w:w="2730" w:type="dxa"/>
            <w:noWrap w:val="0"/>
            <w:vAlign w:val="center"/>
          </w:tcPr>
          <w:p w14:paraId="22B688DB">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园区碳排放计量统计核算体系建设</w:t>
            </w:r>
          </w:p>
        </w:tc>
        <w:tc>
          <w:tcPr>
            <w:tcW w:w="9345" w:type="dxa"/>
            <w:noWrap w:val="0"/>
            <w:vAlign w:val="center"/>
          </w:tcPr>
          <w:p w14:paraId="5E540AB3">
            <w:pPr>
              <w:overflowPunct w:val="0"/>
              <w:adjustRightInd w:val="0"/>
              <w:snapToGrid w:val="0"/>
              <w:jc w:val="left"/>
              <w:textAlignment w:val="baseline"/>
              <w:rPr>
                <w:rFonts w:eastAsia="仿宋_GB2312"/>
                <w:snapToGrid w:val="0"/>
                <w:kern w:val="0"/>
                <w:sz w:val="24"/>
              </w:rPr>
            </w:pPr>
            <w:r>
              <w:rPr>
                <w:rFonts w:hint="eastAsia" w:eastAsia="仿宋_GB2312"/>
                <w:snapToGrid w:val="0"/>
                <w:kern w:val="0"/>
                <w:sz w:val="24"/>
              </w:rPr>
              <w:t>推动建立园区企业用电监测数据共享机制，归集企业各渠道能源消费报送数据，试点推广电、气（汽）、水等多品种远程自动集采集抄设备，构建以电表实时采集为主、企业定期报送为辅的碳排放计量体系。完善碳排放统计核算，试点建立园区级碳排放统计核算体系，实现对园区碳排放的实时监测、定期核算等</w:t>
            </w:r>
            <w:r>
              <w:rPr>
                <w:rFonts w:eastAsia="仿宋_GB2312"/>
                <w:snapToGrid w:val="0"/>
                <w:kern w:val="0"/>
                <w:sz w:val="24"/>
              </w:rPr>
              <w:t>。</w:t>
            </w:r>
          </w:p>
        </w:tc>
        <w:tc>
          <w:tcPr>
            <w:tcW w:w="2087" w:type="dxa"/>
            <w:noWrap w:val="0"/>
            <w:vAlign w:val="center"/>
          </w:tcPr>
          <w:p w14:paraId="6C0FC130">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w:t>
            </w:r>
            <w:r>
              <w:rPr>
                <w:rFonts w:eastAsia="仿宋_GB2312"/>
                <w:snapToGrid w:val="0"/>
                <w:kern w:val="0"/>
                <w:sz w:val="24"/>
              </w:rPr>
              <w:t>、</w:t>
            </w:r>
            <w:r>
              <w:rPr>
                <w:rFonts w:hint="eastAsia" w:eastAsia="仿宋_GB2312"/>
                <w:snapToGrid w:val="0"/>
                <w:kern w:val="0"/>
                <w:sz w:val="24"/>
              </w:rPr>
              <w:t>县市监局、经开区管委会、县供电局</w:t>
            </w:r>
          </w:p>
        </w:tc>
      </w:tr>
      <w:tr w14:paraId="12BE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2" w:hRule="atLeast"/>
          <w:jc w:val="center"/>
        </w:trPr>
        <w:tc>
          <w:tcPr>
            <w:tcW w:w="580" w:type="dxa"/>
            <w:noWrap w:val="0"/>
            <w:vAlign w:val="center"/>
          </w:tcPr>
          <w:p w14:paraId="09B8DB8C">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7</w:t>
            </w:r>
          </w:p>
        </w:tc>
        <w:tc>
          <w:tcPr>
            <w:tcW w:w="2730" w:type="dxa"/>
            <w:noWrap w:val="0"/>
            <w:vAlign w:val="center"/>
          </w:tcPr>
          <w:p w14:paraId="4EE5974C">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园区碳管理平台</w:t>
            </w:r>
            <w:r>
              <w:rPr>
                <w:rFonts w:eastAsia="仿宋_GB2312"/>
                <w:snapToGrid w:val="0"/>
                <w:kern w:val="0"/>
                <w:sz w:val="24"/>
              </w:rPr>
              <w:t>建设</w:t>
            </w:r>
          </w:p>
        </w:tc>
        <w:tc>
          <w:tcPr>
            <w:tcW w:w="9345" w:type="dxa"/>
            <w:noWrap w:val="0"/>
            <w:vAlign w:val="center"/>
          </w:tcPr>
          <w:p w14:paraId="395B6196">
            <w:pPr>
              <w:overflowPunct w:val="0"/>
              <w:adjustRightInd w:val="0"/>
              <w:snapToGrid w:val="0"/>
              <w:jc w:val="left"/>
              <w:textAlignment w:val="baseline"/>
              <w:rPr>
                <w:rFonts w:eastAsia="仿宋_GB2312"/>
                <w:snapToGrid w:val="0"/>
                <w:kern w:val="0"/>
                <w:sz w:val="24"/>
              </w:rPr>
            </w:pPr>
            <w:r>
              <w:rPr>
                <w:rFonts w:hint="eastAsia" w:eastAsia="仿宋_GB2312"/>
                <w:snapToGrid w:val="0"/>
                <w:kern w:val="0"/>
                <w:sz w:val="24"/>
              </w:rPr>
              <w:t>开发建设面向政府、企业的园区碳管理平台，服务政府有效控碳和企业自主管碳。建设园区碳排放统计核算应用，开发碳排放核算模型，实现自动核算园区及重点行业、各企业碳排放。建设园区碳预警管理应用，合理设定企业碳排放预警值，针对超过碳排放预警值的企业进行预警提醒，并结合企业节能诊断、清洁生产审核等工作指导企业有效管理企业碳排放。</w:t>
            </w:r>
          </w:p>
        </w:tc>
        <w:tc>
          <w:tcPr>
            <w:tcW w:w="2087" w:type="dxa"/>
            <w:noWrap w:val="0"/>
            <w:vAlign w:val="center"/>
          </w:tcPr>
          <w:p w14:paraId="5A430B07">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w:t>
            </w:r>
            <w:r>
              <w:rPr>
                <w:rFonts w:eastAsia="仿宋_GB2312"/>
                <w:snapToGrid w:val="0"/>
                <w:kern w:val="0"/>
                <w:sz w:val="24"/>
              </w:rPr>
              <w:t>、</w:t>
            </w:r>
            <w:r>
              <w:rPr>
                <w:rFonts w:hint="eastAsia" w:eastAsia="仿宋_GB2312"/>
                <w:snapToGrid w:val="0"/>
                <w:kern w:val="0"/>
                <w:sz w:val="24"/>
              </w:rPr>
              <w:t>经开区管委会</w:t>
            </w:r>
          </w:p>
        </w:tc>
      </w:tr>
      <w:tr w14:paraId="78DC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3" w:hRule="atLeast"/>
          <w:jc w:val="center"/>
        </w:trPr>
        <w:tc>
          <w:tcPr>
            <w:tcW w:w="580" w:type="dxa"/>
            <w:noWrap w:val="0"/>
            <w:vAlign w:val="center"/>
          </w:tcPr>
          <w:p w14:paraId="2AD7572F">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8</w:t>
            </w:r>
          </w:p>
        </w:tc>
        <w:tc>
          <w:tcPr>
            <w:tcW w:w="2730" w:type="dxa"/>
            <w:noWrap w:val="0"/>
            <w:vAlign w:val="center"/>
          </w:tcPr>
          <w:p w14:paraId="7A0CFDBA">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园区碳预算管理体系</w:t>
            </w:r>
            <w:r>
              <w:rPr>
                <w:rFonts w:eastAsia="仿宋_GB2312"/>
                <w:snapToGrid w:val="0"/>
                <w:kern w:val="0"/>
                <w:sz w:val="24"/>
              </w:rPr>
              <w:t>建设</w:t>
            </w:r>
          </w:p>
        </w:tc>
        <w:tc>
          <w:tcPr>
            <w:tcW w:w="9345" w:type="dxa"/>
            <w:noWrap w:val="0"/>
            <w:vAlign w:val="center"/>
          </w:tcPr>
          <w:p w14:paraId="54CDE021">
            <w:pPr>
              <w:overflowPunct w:val="0"/>
              <w:adjustRightInd w:val="0"/>
              <w:snapToGrid w:val="0"/>
              <w:jc w:val="left"/>
              <w:textAlignment w:val="baseline"/>
              <w:rPr>
                <w:rFonts w:eastAsia="仿宋_GB2312"/>
                <w:snapToGrid w:val="0"/>
                <w:kern w:val="0"/>
                <w:sz w:val="24"/>
              </w:rPr>
            </w:pPr>
            <w:r>
              <w:rPr>
                <w:rFonts w:hint="eastAsia" w:eastAsia="仿宋_GB2312"/>
                <w:snapToGrid w:val="0"/>
                <w:kern w:val="0"/>
                <w:sz w:val="24"/>
              </w:rPr>
              <w:t>探索建立园区碳预算管理制度体系，制定园区碳预算管理总体方案，明确园区碳预算管理总体要求、实施计划等，研究制定园区碳预算管理配套政策文件。试点开展园区企业碳预算管理，推动重点企业率先开展碳预算编制、预算执行评估等工作。</w:t>
            </w:r>
          </w:p>
        </w:tc>
        <w:tc>
          <w:tcPr>
            <w:tcW w:w="2087" w:type="dxa"/>
            <w:noWrap w:val="0"/>
            <w:vAlign w:val="center"/>
          </w:tcPr>
          <w:p w14:paraId="04F2B531">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w:t>
            </w:r>
            <w:r>
              <w:rPr>
                <w:rFonts w:eastAsia="仿宋_GB2312"/>
                <w:snapToGrid w:val="0"/>
                <w:kern w:val="0"/>
                <w:sz w:val="24"/>
              </w:rPr>
              <w:t>、</w:t>
            </w:r>
            <w:r>
              <w:rPr>
                <w:rFonts w:hint="eastAsia" w:eastAsia="仿宋_GB2312"/>
                <w:snapToGrid w:val="0"/>
                <w:kern w:val="0"/>
                <w:sz w:val="24"/>
              </w:rPr>
              <w:t>经开区管委会</w:t>
            </w:r>
          </w:p>
        </w:tc>
      </w:tr>
    </w:tbl>
    <w:p w14:paraId="229AF233">
      <w:bookmarkStart w:id="6" w:name="_GoBack"/>
      <w:bookmarkEnd w:id="6"/>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F6D16"/>
    <w:rsid w:val="198F6D16"/>
    <w:rsid w:val="2B89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120" w:lineRule="auto"/>
    </w:pPr>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2026-01-09T02:46:00Z</dcterms:created>
  <dc:creator>足迹</dc:creator>
  <cp:lastModifiedBy>足迹</cp:lastModifiedBy>
  <dcterms:modified xsi:type="dcterms:W3CDTF">2026-01-09T02:46:24Z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AADF7AE0F8FB41F28712890B2FBDB827_11</vt:lpwstr>
  </property>
  <property fmtid="{D5CDD505-2E9C-101B-9397-08002B2CF9AE}" pid="4" name="KSOTemplateDocerSaveRecord">
    <vt:lpwstr>eyJoZGlkIjoiM2E0MzJkZGIxYTk5YjkzZmQ3Y2ExNGI3MTMwMTlhNDgiLCJ1c2VySWQiOiIyNzA3MzgzODUifQ==</vt:lpwstr>
  </property>
</Properties>
</file>