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0CC" w:rsidRDefault="00533CD5">
      <w:pPr>
        <w:spacing w:beforeLines="50" w:before="156" w:line="560" w:lineRule="exact"/>
        <w:ind w:leftChars="23" w:left="48"/>
        <w:jc w:val="center"/>
        <w:rPr>
          <w:rFonts w:ascii="方正小标宋_GBK" w:eastAsia="方正小标宋_GBK" w:hAnsi="仿宋" w:cs="仿宋"/>
          <w:sz w:val="44"/>
          <w:szCs w:val="44"/>
        </w:rPr>
      </w:pPr>
      <w:r w:rsidRPr="006024C5">
        <w:rPr>
          <w:rFonts w:ascii="方正小标宋_GBK" w:eastAsia="方正小标宋_GBK" w:hAnsi="仿宋" w:cs="仿宋" w:hint="eastAsia"/>
          <w:sz w:val="44"/>
          <w:szCs w:val="44"/>
        </w:rPr>
        <w:t>江苏省电力中长期</w:t>
      </w:r>
      <w:r w:rsidRPr="006024C5">
        <w:rPr>
          <w:rFonts w:ascii="方正小标宋_GBK" w:eastAsia="方正小标宋_GBK" w:hAnsi="仿宋" w:cs="仿宋" w:hint="eastAsia"/>
          <w:sz w:val="44"/>
          <w:szCs w:val="44"/>
        </w:rPr>
        <w:t>市场</w:t>
      </w:r>
      <w:r w:rsidR="006024C5" w:rsidRPr="006024C5">
        <w:rPr>
          <w:rFonts w:ascii="方正小标宋_GBK" w:eastAsia="方正小标宋_GBK" w:hAnsi="仿宋" w:cs="仿宋" w:hint="eastAsia"/>
          <w:sz w:val="44"/>
          <w:szCs w:val="44"/>
        </w:rPr>
        <w:t>实施细则</w:t>
      </w:r>
    </w:p>
    <w:p w:rsidR="006024C5" w:rsidRPr="006024C5" w:rsidRDefault="006024C5">
      <w:pPr>
        <w:spacing w:beforeLines="50" w:before="156" w:line="560" w:lineRule="exact"/>
        <w:ind w:leftChars="23" w:left="48"/>
        <w:jc w:val="center"/>
        <w:rPr>
          <w:rFonts w:ascii="楷体" w:eastAsia="楷体" w:hAnsi="楷体" w:cs="仿宋" w:hint="eastAsia"/>
          <w:sz w:val="32"/>
          <w:szCs w:val="44"/>
        </w:rPr>
      </w:pPr>
      <w:r w:rsidRPr="006024C5">
        <w:rPr>
          <w:rFonts w:ascii="楷体" w:eastAsia="楷体" w:hAnsi="楷体" w:cs="仿宋" w:hint="eastAsia"/>
          <w:sz w:val="32"/>
          <w:szCs w:val="44"/>
        </w:rPr>
        <w:t>（征求</w:t>
      </w:r>
      <w:r w:rsidRPr="006024C5">
        <w:rPr>
          <w:rFonts w:ascii="楷体" w:eastAsia="楷体" w:hAnsi="楷体" w:cs="仿宋"/>
          <w:sz w:val="32"/>
          <w:szCs w:val="44"/>
        </w:rPr>
        <w:t>意见稿</w:t>
      </w:r>
      <w:r w:rsidRPr="006024C5">
        <w:rPr>
          <w:rFonts w:ascii="楷体" w:eastAsia="楷体" w:hAnsi="楷体" w:cs="仿宋" w:hint="eastAsia"/>
          <w:sz w:val="32"/>
          <w:szCs w:val="44"/>
        </w:rPr>
        <w:t>）</w:t>
      </w:r>
    </w:p>
    <w:p w:rsidR="000870CC" w:rsidRDefault="000870CC">
      <w:pPr>
        <w:adjustRightInd w:val="0"/>
        <w:snapToGrid w:val="0"/>
        <w:spacing w:beforeLines="50" w:before="156" w:afterLines="50" w:after="156" w:line="560" w:lineRule="exact"/>
        <w:ind w:leftChars="23" w:left="48"/>
        <w:jc w:val="center"/>
        <w:rPr>
          <w:rFonts w:ascii="仿宋" w:eastAsia="仿宋" w:hAnsi="仿宋" w:cs="仿宋"/>
          <w:sz w:val="32"/>
          <w:szCs w:val="32"/>
          <w:highlight w:val="yellow"/>
          <w:lang w:val="zh-CN"/>
        </w:rPr>
      </w:pPr>
    </w:p>
    <w:p w:rsidR="000870CC" w:rsidRDefault="00533CD5">
      <w:pPr>
        <w:pStyle w:val="1"/>
        <w:spacing w:before="120" w:after="120" w:line="560" w:lineRule="exact"/>
        <w:ind w:leftChars="23" w:left="48"/>
        <w:jc w:val="center"/>
        <w:rPr>
          <w:rFonts w:ascii="仿宋" w:eastAsia="仿宋" w:hAnsi="仿宋" w:cs="仿宋"/>
          <w:sz w:val="32"/>
          <w:szCs w:val="32"/>
        </w:rPr>
      </w:pPr>
      <w:bookmarkStart w:id="0" w:name="_Toc430684122"/>
      <w:bookmarkStart w:id="1" w:name="_Toc430176613"/>
      <w:r>
        <w:rPr>
          <w:rFonts w:ascii="仿宋" w:eastAsia="仿宋" w:hAnsi="仿宋" w:cs="仿宋" w:hint="eastAsia"/>
          <w:sz w:val="32"/>
          <w:szCs w:val="32"/>
        </w:rPr>
        <w:t>第一章</w:t>
      </w:r>
      <w:r>
        <w:rPr>
          <w:rFonts w:ascii="仿宋" w:eastAsia="仿宋" w:hAnsi="仿宋" w:cs="仿宋" w:hint="eastAsia"/>
          <w:sz w:val="32"/>
          <w:szCs w:val="32"/>
        </w:rPr>
        <w:t xml:space="preserve"> </w:t>
      </w:r>
      <w:r>
        <w:rPr>
          <w:rFonts w:ascii="仿宋" w:eastAsia="仿宋" w:hAnsi="仿宋" w:cs="仿宋" w:hint="eastAsia"/>
          <w:sz w:val="32"/>
          <w:szCs w:val="32"/>
        </w:rPr>
        <w:t>总</w:t>
      </w:r>
      <w:r>
        <w:rPr>
          <w:rFonts w:ascii="仿宋" w:eastAsia="仿宋" w:hAnsi="仿宋" w:cs="仿宋" w:hint="eastAsia"/>
          <w:sz w:val="32"/>
          <w:szCs w:val="32"/>
        </w:rPr>
        <w:t xml:space="preserve"> </w:t>
      </w:r>
      <w:r>
        <w:rPr>
          <w:rFonts w:ascii="仿宋" w:eastAsia="仿宋" w:hAnsi="仿宋" w:cs="仿宋" w:hint="eastAsia"/>
          <w:sz w:val="32"/>
          <w:szCs w:val="32"/>
        </w:rPr>
        <w:t>则</w:t>
      </w:r>
      <w:bookmarkEnd w:id="0"/>
    </w:p>
    <w:bookmarkEnd w:id="1"/>
    <w:p w:rsidR="000870CC" w:rsidRDefault="00533CD5">
      <w:pPr>
        <w:numPr>
          <w:ilvl w:val="0"/>
          <w:numId w:val="2"/>
        </w:numPr>
        <w:tabs>
          <w:tab w:val="clear" w:pos="1429"/>
        </w:tabs>
        <w:spacing w:line="560" w:lineRule="exact"/>
        <w:ind w:leftChars="23" w:left="48" w:firstLine="640"/>
        <w:rPr>
          <w:rFonts w:ascii="仿宋" w:eastAsia="仿宋" w:hAnsi="仿宋" w:cs="仿宋"/>
          <w:sz w:val="32"/>
          <w:szCs w:val="32"/>
        </w:rPr>
      </w:pPr>
      <w:r>
        <w:rPr>
          <w:rFonts w:ascii="仿宋" w:eastAsia="仿宋" w:hAnsi="仿宋" w:cs="仿宋" w:hint="eastAsia"/>
          <w:sz w:val="32"/>
          <w:szCs w:val="32"/>
        </w:rPr>
        <w:t>为</w:t>
      </w:r>
      <w:r>
        <w:rPr>
          <w:rFonts w:ascii="仿宋" w:eastAsia="仿宋" w:hAnsi="仿宋" w:cs="仿宋" w:hint="eastAsia"/>
          <w:sz w:val="32"/>
          <w:szCs w:val="32"/>
        </w:rPr>
        <w:t>加快推进全国统一电力市场体系建设，</w:t>
      </w:r>
      <w:r>
        <w:rPr>
          <w:rFonts w:ascii="仿宋" w:eastAsia="仿宋" w:hAnsi="仿宋" w:cs="仿宋" w:hint="eastAsia"/>
          <w:sz w:val="32"/>
          <w:szCs w:val="32"/>
        </w:rPr>
        <w:t>规范江苏省电力中长期交易</w:t>
      </w:r>
      <w:r>
        <w:rPr>
          <w:rFonts w:ascii="仿宋" w:eastAsia="仿宋" w:hAnsi="仿宋" w:cs="仿宋" w:hint="eastAsia"/>
          <w:sz w:val="32"/>
          <w:szCs w:val="32"/>
        </w:rPr>
        <w:t>行为</w:t>
      </w:r>
      <w:r>
        <w:rPr>
          <w:rFonts w:ascii="仿宋" w:eastAsia="仿宋" w:hAnsi="仿宋" w:cs="仿宋" w:hint="eastAsia"/>
          <w:sz w:val="32"/>
          <w:szCs w:val="32"/>
        </w:rPr>
        <w:t>，依法</w:t>
      </w:r>
      <w:r>
        <w:rPr>
          <w:rFonts w:ascii="仿宋" w:eastAsia="仿宋" w:hAnsi="仿宋" w:cs="仿宋" w:hint="eastAsia"/>
          <w:sz w:val="32"/>
          <w:szCs w:val="32"/>
        </w:rPr>
        <w:t>保护</w:t>
      </w:r>
      <w:r>
        <w:rPr>
          <w:rFonts w:ascii="仿宋" w:eastAsia="仿宋" w:hAnsi="仿宋" w:cs="仿宋" w:hint="eastAsia"/>
          <w:sz w:val="32"/>
          <w:szCs w:val="32"/>
        </w:rPr>
        <w:t>电力市场</w:t>
      </w:r>
      <w:r>
        <w:rPr>
          <w:rFonts w:ascii="仿宋" w:eastAsia="仿宋" w:hAnsi="仿宋" w:cs="仿宋" w:hint="eastAsia"/>
          <w:sz w:val="32"/>
          <w:szCs w:val="32"/>
        </w:rPr>
        <w:t>经营</w:t>
      </w:r>
      <w:r>
        <w:rPr>
          <w:rFonts w:ascii="仿宋" w:eastAsia="仿宋" w:hAnsi="仿宋" w:cs="仿宋" w:hint="eastAsia"/>
          <w:sz w:val="32"/>
          <w:szCs w:val="32"/>
        </w:rPr>
        <w:t>主体的合法权益，</w:t>
      </w:r>
      <w:r>
        <w:rPr>
          <w:rFonts w:ascii="仿宋" w:eastAsia="仿宋" w:hAnsi="仿宋" w:cs="仿宋" w:hint="eastAsia"/>
          <w:bCs/>
          <w:sz w:val="32"/>
          <w:szCs w:val="32"/>
        </w:rPr>
        <w:t>保</w:t>
      </w:r>
      <w:r>
        <w:rPr>
          <w:rFonts w:ascii="仿宋" w:eastAsia="仿宋" w:hAnsi="仿宋" w:cs="仿宋"/>
          <w:bCs/>
          <w:sz w:val="32"/>
          <w:szCs w:val="32"/>
        </w:rPr>
        <w:t>证</w:t>
      </w:r>
      <w:r>
        <w:rPr>
          <w:rFonts w:ascii="仿宋" w:eastAsia="仿宋" w:hAnsi="仿宋" w:cs="仿宋" w:hint="eastAsia"/>
          <w:bCs/>
          <w:sz w:val="32"/>
          <w:szCs w:val="32"/>
        </w:rPr>
        <w:t>电力市场</w:t>
      </w:r>
      <w:r>
        <w:rPr>
          <w:rFonts w:ascii="仿宋" w:eastAsia="仿宋" w:hAnsi="仿宋" w:cs="仿宋" w:hint="eastAsia"/>
          <w:bCs/>
          <w:sz w:val="32"/>
          <w:szCs w:val="32"/>
        </w:rPr>
        <w:t>的</w:t>
      </w:r>
      <w:r>
        <w:rPr>
          <w:rFonts w:ascii="仿宋" w:eastAsia="仿宋" w:hAnsi="仿宋" w:cs="仿宋" w:hint="eastAsia"/>
          <w:bCs/>
          <w:sz w:val="32"/>
          <w:szCs w:val="32"/>
        </w:rPr>
        <w:t>统一、开放、竞争、有序，</w:t>
      </w:r>
      <w:r>
        <w:rPr>
          <w:rFonts w:ascii="仿宋" w:eastAsia="仿宋" w:hAnsi="仿宋" w:cs="仿宋" w:hint="eastAsia"/>
          <w:bCs/>
          <w:sz w:val="32"/>
          <w:szCs w:val="32"/>
        </w:rPr>
        <w:t>落实</w:t>
      </w:r>
      <w:r>
        <w:rPr>
          <w:rFonts w:ascii="仿宋" w:eastAsia="仿宋" w:hAnsi="仿宋" w:cs="仿宋" w:hint="eastAsia"/>
          <w:sz w:val="32"/>
          <w:szCs w:val="32"/>
        </w:rPr>
        <w:t>《中共中央</w:t>
      </w:r>
      <w:r>
        <w:rPr>
          <w:rFonts w:ascii="仿宋" w:eastAsia="仿宋" w:hAnsi="仿宋" w:cs="仿宋" w:hint="eastAsia"/>
          <w:sz w:val="32"/>
          <w:szCs w:val="32"/>
        </w:rPr>
        <w:t xml:space="preserve"> </w:t>
      </w:r>
      <w:r>
        <w:rPr>
          <w:rFonts w:ascii="仿宋" w:eastAsia="仿宋" w:hAnsi="仿宋" w:cs="仿宋" w:hint="eastAsia"/>
          <w:sz w:val="32"/>
          <w:szCs w:val="32"/>
        </w:rPr>
        <w:t>国务院关于进一步深化电力体制改革的若干意见》（中发〔</w:t>
      </w:r>
      <w:r>
        <w:rPr>
          <w:rFonts w:ascii="仿宋" w:eastAsia="仿宋" w:hAnsi="仿宋" w:cs="仿宋" w:hint="eastAsia"/>
          <w:sz w:val="32"/>
          <w:szCs w:val="32"/>
        </w:rPr>
        <w:t>2015</w:t>
      </w:r>
      <w:r>
        <w:rPr>
          <w:rFonts w:ascii="仿宋" w:eastAsia="仿宋" w:hAnsi="仿宋" w:cs="仿宋" w:hint="eastAsia"/>
          <w:sz w:val="32"/>
          <w:szCs w:val="32"/>
        </w:rPr>
        <w:t>〕</w:t>
      </w:r>
      <w:r>
        <w:rPr>
          <w:rFonts w:ascii="仿宋" w:eastAsia="仿宋" w:hAnsi="仿宋" w:cs="仿宋" w:hint="eastAsia"/>
          <w:sz w:val="32"/>
          <w:szCs w:val="32"/>
        </w:rPr>
        <w:t>9</w:t>
      </w:r>
      <w:r>
        <w:rPr>
          <w:rFonts w:ascii="仿宋" w:eastAsia="仿宋" w:hAnsi="仿宋" w:cs="仿宋" w:hint="eastAsia"/>
          <w:sz w:val="32"/>
          <w:szCs w:val="32"/>
        </w:rPr>
        <w:t>号）及其配套文件</w:t>
      </w:r>
      <w:r>
        <w:rPr>
          <w:rFonts w:ascii="仿宋" w:eastAsia="仿宋" w:hAnsi="仿宋" w:cs="仿宋" w:hint="eastAsia"/>
          <w:sz w:val="32"/>
          <w:szCs w:val="32"/>
        </w:rPr>
        <w:t>要求，</w:t>
      </w:r>
      <w:r>
        <w:rPr>
          <w:rFonts w:ascii="仿宋" w:eastAsia="仿宋" w:hAnsi="仿宋" w:cs="仿宋" w:hint="eastAsia"/>
          <w:sz w:val="32"/>
          <w:szCs w:val="32"/>
        </w:rPr>
        <w:t>根据《中华人民共和国能源法》</w:t>
      </w:r>
      <w:r>
        <w:rPr>
          <w:rFonts w:ascii="仿宋" w:eastAsia="仿宋" w:hAnsi="仿宋" w:cs="仿宋" w:hint="eastAsia"/>
          <w:sz w:val="32"/>
          <w:szCs w:val="32"/>
        </w:rPr>
        <w:t>、</w:t>
      </w:r>
      <w:r>
        <w:rPr>
          <w:rFonts w:ascii="仿宋" w:eastAsia="仿宋" w:hAnsi="仿宋" w:cs="仿宋" w:hint="eastAsia"/>
          <w:sz w:val="32"/>
          <w:szCs w:val="32"/>
        </w:rPr>
        <w:t>《中华人民共和国电力法》</w:t>
      </w:r>
      <w:r>
        <w:rPr>
          <w:rFonts w:ascii="仿宋" w:eastAsia="仿宋" w:hAnsi="仿宋" w:cs="仿宋" w:hint="eastAsia"/>
          <w:sz w:val="32"/>
          <w:szCs w:val="32"/>
        </w:rPr>
        <w:t>、</w:t>
      </w:r>
      <w:r>
        <w:rPr>
          <w:rFonts w:ascii="仿宋" w:eastAsia="仿宋" w:hAnsi="仿宋" w:cs="仿宋" w:hint="eastAsia"/>
          <w:sz w:val="32"/>
          <w:szCs w:val="32"/>
        </w:rPr>
        <w:t>《电力市场运行基本规则》</w:t>
      </w:r>
      <w:r>
        <w:rPr>
          <w:rFonts w:ascii="仿宋" w:eastAsia="仿宋" w:hAnsi="仿宋" w:cs="仿宋" w:hint="eastAsia"/>
          <w:sz w:val="32"/>
          <w:szCs w:val="32"/>
        </w:rPr>
        <w:t>、《</w:t>
      </w:r>
      <w:r>
        <w:rPr>
          <w:rFonts w:ascii="仿宋" w:eastAsia="仿宋" w:hAnsi="仿宋" w:cs="仿宋" w:hint="eastAsia"/>
          <w:sz w:val="32"/>
          <w:szCs w:val="32"/>
        </w:rPr>
        <w:t>电力中长期市场基本规则</w:t>
      </w:r>
      <w:r>
        <w:rPr>
          <w:rFonts w:ascii="仿宋" w:eastAsia="仿宋" w:hAnsi="仿宋" w:cs="仿宋" w:hint="eastAsia"/>
          <w:sz w:val="32"/>
          <w:szCs w:val="32"/>
        </w:rPr>
        <w:t>》、《</w:t>
      </w:r>
      <w:r>
        <w:rPr>
          <w:rFonts w:ascii="仿宋" w:eastAsia="仿宋" w:hAnsi="仿宋" w:cs="仿宋" w:hint="eastAsia"/>
          <w:sz w:val="32"/>
          <w:szCs w:val="32"/>
        </w:rPr>
        <w:t>电力现货市场基本规则</w:t>
      </w:r>
      <w:r>
        <w:rPr>
          <w:rFonts w:ascii="仿宋" w:eastAsia="仿宋" w:hAnsi="仿宋" w:cs="仿宋" w:hint="eastAsia"/>
          <w:sz w:val="32"/>
          <w:szCs w:val="32"/>
        </w:rPr>
        <w:t>》、《</w:t>
      </w:r>
      <w:r>
        <w:rPr>
          <w:rFonts w:ascii="仿宋" w:eastAsia="仿宋" w:hAnsi="仿宋" w:cs="仿宋" w:hint="eastAsia"/>
          <w:sz w:val="32"/>
          <w:szCs w:val="32"/>
        </w:rPr>
        <w:t>电力市场信息披露基本规则</w:t>
      </w:r>
      <w:r>
        <w:rPr>
          <w:rFonts w:ascii="仿宋" w:eastAsia="仿宋" w:hAnsi="仿宋" w:cs="仿宋" w:hint="eastAsia"/>
          <w:sz w:val="32"/>
          <w:szCs w:val="32"/>
        </w:rPr>
        <w:t>》、《</w:t>
      </w:r>
      <w:r>
        <w:rPr>
          <w:rFonts w:ascii="仿宋" w:eastAsia="仿宋" w:hAnsi="仿宋" w:cs="仿宋" w:hint="eastAsia"/>
          <w:sz w:val="32"/>
          <w:szCs w:val="32"/>
        </w:rPr>
        <w:t>电力市场注册基本规则</w:t>
      </w:r>
      <w:r>
        <w:rPr>
          <w:rFonts w:ascii="仿宋" w:eastAsia="仿宋" w:hAnsi="仿宋" w:cs="仿宋" w:hint="eastAsia"/>
          <w:sz w:val="32"/>
          <w:szCs w:val="32"/>
        </w:rPr>
        <w:t>》、《</w:t>
      </w:r>
      <w:r>
        <w:rPr>
          <w:rFonts w:ascii="仿宋" w:eastAsia="仿宋" w:hAnsi="仿宋" w:cs="仿宋" w:hint="eastAsia"/>
          <w:sz w:val="32"/>
          <w:szCs w:val="32"/>
        </w:rPr>
        <w:t>电力市场计量结算基本规则</w:t>
      </w:r>
      <w:r>
        <w:rPr>
          <w:rFonts w:ascii="仿宋" w:eastAsia="仿宋" w:hAnsi="仿宋" w:cs="仿宋" w:hint="eastAsia"/>
          <w:sz w:val="32"/>
          <w:szCs w:val="32"/>
        </w:rPr>
        <w:t>》、《</w:t>
      </w:r>
      <w:r>
        <w:rPr>
          <w:rFonts w:ascii="仿宋" w:eastAsia="仿宋" w:hAnsi="仿宋" w:cs="仿宋" w:hint="eastAsia"/>
          <w:sz w:val="32"/>
          <w:szCs w:val="32"/>
        </w:rPr>
        <w:t>售电公司管理办法</w:t>
      </w:r>
      <w:r>
        <w:rPr>
          <w:rFonts w:ascii="仿宋" w:eastAsia="仿宋" w:hAnsi="仿宋" w:cs="仿宋" w:hint="eastAsia"/>
          <w:sz w:val="32"/>
          <w:szCs w:val="32"/>
        </w:rPr>
        <w:t>》</w:t>
      </w:r>
      <w:r>
        <w:rPr>
          <w:rFonts w:ascii="仿宋" w:eastAsia="仿宋" w:hAnsi="仿宋" w:cs="仿宋" w:hint="eastAsia"/>
          <w:bCs/>
          <w:sz w:val="32"/>
          <w:szCs w:val="32"/>
        </w:rPr>
        <w:t>等文件</w:t>
      </w:r>
      <w:r>
        <w:rPr>
          <w:rFonts w:ascii="仿宋" w:eastAsia="仿宋" w:hAnsi="仿宋" w:cs="仿宋" w:hint="eastAsia"/>
          <w:sz w:val="32"/>
          <w:szCs w:val="32"/>
        </w:rPr>
        <w:t>和有关法律、法规规定，</w:t>
      </w:r>
      <w:r>
        <w:rPr>
          <w:rFonts w:ascii="仿宋" w:eastAsia="仿宋" w:hAnsi="仿宋" w:cs="仿宋" w:hint="eastAsia"/>
          <w:bCs/>
          <w:sz w:val="32"/>
          <w:szCs w:val="32"/>
        </w:rPr>
        <w:t>结合江苏实际，</w:t>
      </w:r>
      <w:r>
        <w:rPr>
          <w:rFonts w:ascii="仿宋" w:eastAsia="仿宋" w:hAnsi="仿宋" w:cs="仿宋" w:hint="eastAsia"/>
          <w:sz w:val="32"/>
          <w:szCs w:val="32"/>
        </w:rPr>
        <w:t>制定本规则。</w:t>
      </w:r>
    </w:p>
    <w:p w:rsidR="000870CC" w:rsidRDefault="00533CD5">
      <w:pPr>
        <w:numPr>
          <w:ilvl w:val="0"/>
          <w:numId w:val="2"/>
        </w:numPr>
        <w:spacing w:line="560" w:lineRule="exact"/>
        <w:ind w:leftChars="23" w:left="48"/>
        <w:rPr>
          <w:rFonts w:ascii="仿宋" w:eastAsia="仿宋" w:hAnsi="仿宋" w:cs="仿宋"/>
          <w:sz w:val="32"/>
          <w:szCs w:val="32"/>
        </w:rPr>
      </w:pPr>
      <w:r>
        <w:rPr>
          <w:rFonts w:ascii="仿宋" w:eastAsia="仿宋" w:hAnsi="仿宋" w:cs="仿宋" w:hint="eastAsia"/>
          <w:sz w:val="32"/>
          <w:szCs w:val="32"/>
        </w:rPr>
        <w:t>本规则所称电力中长期</w:t>
      </w:r>
      <w:r>
        <w:rPr>
          <w:rFonts w:ascii="仿宋" w:eastAsia="仿宋" w:hAnsi="仿宋" w:cs="仿宋" w:hint="eastAsia"/>
          <w:sz w:val="32"/>
          <w:szCs w:val="32"/>
        </w:rPr>
        <w:t>市场，是</w:t>
      </w:r>
      <w:r>
        <w:rPr>
          <w:rFonts w:ascii="仿宋" w:eastAsia="仿宋" w:hAnsi="仿宋" w:cs="仿宋" w:hint="eastAsia"/>
          <w:sz w:val="32"/>
          <w:szCs w:val="32"/>
        </w:rPr>
        <w:t>指</w:t>
      </w:r>
      <w:r>
        <w:rPr>
          <w:rFonts w:ascii="仿宋" w:eastAsia="仿宋" w:hAnsi="仿宋" w:cs="仿宋" w:hint="eastAsia"/>
          <w:sz w:val="32"/>
          <w:szCs w:val="32"/>
        </w:rPr>
        <w:t>已完成市场注册的经营主体</w:t>
      </w:r>
      <w:r>
        <w:rPr>
          <w:rFonts w:ascii="仿宋" w:eastAsia="仿宋" w:hAnsi="仿宋" w:cs="仿宋" w:hint="eastAsia"/>
          <w:sz w:val="32"/>
          <w:szCs w:val="32"/>
        </w:rPr>
        <w:t>开展</w:t>
      </w:r>
      <w:r>
        <w:rPr>
          <w:rFonts w:ascii="仿宋" w:eastAsia="仿宋" w:hAnsi="仿宋" w:cs="仿宋" w:hint="eastAsia"/>
          <w:sz w:val="32"/>
          <w:szCs w:val="32"/>
        </w:rPr>
        <w:t>电力中长期交易的市场。电力中长期交易是指对未来某一时期内交割电力产品或服务的交易，包含数</w:t>
      </w:r>
      <w:r>
        <w:rPr>
          <w:rFonts w:ascii="仿宋" w:eastAsia="仿宋" w:hAnsi="仿宋" w:cs="仿宋" w:hint="eastAsia"/>
          <w:sz w:val="32"/>
          <w:szCs w:val="32"/>
        </w:rPr>
        <w:t>年、年、月、</w:t>
      </w:r>
      <w:r>
        <w:rPr>
          <w:rFonts w:ascii="仿宋" w:eastAsia="仿宋" w:hAnsi="仿宋" w:cs="仿宋" w:hint="eastAsia"/>
          <w:sz w:val="32"/>
          <w:szCs w:val="32"/>
        </w:rPr>
        <w:t>月内（含</w:t>
      </w:r>
      <w:r>
        <w:rPr>
          <w:rFonts w:ascii="仿宋" w:eastAsia="仿宋" w:hAnsi="仿宋" w:cs="仿宋" w:hint="eastAsia"/>
          <w:sz w:val="32"/>
          <w:szCs w:val="32"/>
        </w:rPr>
        <w:t>旬、周、</w:t>
      </w:r>
      <w:r>
        <w:rPr>
          <w:rFonts w:ascii="仿宋" w:eastAsia="仿宋" w:hAnsi="仿宋" w:cs="仿宋" w:hint="eastAsia"/>
          <w:sz w:val="32"/>
          <w:szCs w:val="32"/>
        </w:rPr>
        <w:t>多</w:t>
      </w:r>
      <w:r>
        <w:rPr>
          <w:rFonts w:ascii="仿宋" w:eastAsia="仿宋" w:hAnsi="仿宋" w:cs="仿宋" w:hint="eastAsia"/>
          <w:sz w:val="32"/>
          <w:szCs w:val="32"/>
        </w:rPr>
        <w:t>日</w:t>
      </w:r>
      <w:r>
        <w:rPr>
          <w:rFonts w:ascii="仿宋" w:eastAsia="仿宋" w:hAnsi="仿宋" w:cs="仿宋" w:hint="eastAsia"/>
          <w:sz w:val="32"/>
          <w:szCs w:val="32"/>
        </w:rPr>
        <w:t>）</w:t>
      </w:r>
      <w:r>
        <w:rPr>
          <w:rFonts w:ascii="仿宋" w:eastAsia="仿宋" w:hAnsi="仿宋" w:cs="仿宋" w:hint="eastAsia"/>
          <w:sz w:val="32"/>
          <w:szCs w:val="32"/>
        </w:rPr>
        <w:t>等</w:t>
      </w:r>
      <w:r>
        <w:rPr>
          <w:rFonts w:ascii="仿宋" w:eastAsia="仿宋" w:hAnsi="仿宋" w:cs="仿宋" w:hint="eastAsia"/>
          <w:sz w:val="32"/>
          <w:szCs w:val="32"/>
        </w:rPr>
        <w:t>不同时间维度的</w:t>
      </w:r>
      <w:r>
        <w:rPr>
          <w:rFonts w:ascii="仿宋" w:eastAsia="仿宋" w:hAnsi="仿宋" w:cs="仿宋" w:hint="eastAsia"/>
          <w:sz w:val="32"/>
          <w:szCs w:val="32"/>
        </w:rPr>
        <w:t>交易。</w:t>
      </w:r>
    </w:p>
    <w:p w:rsidR="000870CC" w:rsidRDefault="00533CD5">
      <w:pPr>
        <w:pStyle w:val="ac"/>
        <w:numPr>
          <w:ilvl w:val="0"/>
          <w:numId w:val="2"/>
        </w:numPr>
        <w:tabs>
          <w:tab w:val="clear" w:pos="1429"/>
          <w:tab w:val="left" w:pos="0"/>
        </w:tabs>
        <w:spacing w:line="560" w:lineRule="exact"/>
        <w:ind w:leftChars="23" w:left="48" w:firstLine="640"/>
        <w:jc w:val="both"/>
        <w:rPr>
          <w:rFonts w:ascii="仿宋" w:eastAsia="仿宋" w:hAnsi="仿宋" w:cs="仿宋"/>
          <w:sz w:val="32"/>
          <w:szCs w:val="32"/>
        </w:rPr>
      </w:pPr>
      <w:r>
        <w:rPr>
          <w:rFonts w:ascii="仿宋" w:eastAsia="仿宋" w:hAnsi="仿宋" w:cs="仿宋" w:hint="eastAsia"/>
          <w:bCs/>
          <w:sz w:val="32"/>
          <w:szCs w:val="32"/>
        </w:rPr>
        <w:t>本规则适用于在江苏开展的电力中长期</w:t>
      </w:r>
      <w:r>
        <w:rPr>
          <w:rFonts w:ascii="仿宋" w:eastAsia="仿宋" w:hAnsi="仿宋" w:cs="仿宋" w:hint="eastAsia"/>
          <w:bCs/>
          <w:sz w:val="32"/>
          <w:szCs w:val="32"/>
        </w:rPr>
        <w:t>市场的注册、交易、执行、结算、信息披露和监督管理</w:t>
      </w:r>
      <w:r>
        <w:rPr>
          <w:rFonts w:ascii="仿宋" w:eastAsia="仿宋" w:hAnsi="仿宋" w:cs="仿宋" w:hint="eastAsia"/>
          <w:bCs/>
          <w:sz w:val="32"/>
          <w:szCs w:val="32"/>
        </w:rPr>
        <w:t>。</w:t>
      </w:r>
    </w:p>
    <w:p w:rsidR="000870CC" w:rsidRDefault="00533CD5">
      <w:pPr>
        <w:pStyle w:val="ac"/>
        <w:widowControl/>
        <w:numPr>
          <w:ilvl w:val="0"/>
          <w:numId w:val="2"/>
        </w:numPr>
        <w:tabs>
          <w:tab w:val="left" w:pos="0"/>
        </w:tabs>
        <w:adjustRightInd w:val="0"/>
        <w:snapToGrid w:val="0"/>
        <w:spacing w:line="560" w:lineRule="exact"/>
        <w:ind w:leftChars="23" w:left="48"/>
        <w:jc w:val="both"/>
        <w:rPr>
          <w:rFonts w:ascii="仿宋" w:eastAsia="仿宋" w:hAnsi="仿宋" w:cs="仿宋"/>
          <w:sz w:val="32"/>
          <w:szCs w:val="32"/>
        </w:rPr>
      </w:pPr>
      <w:r>
        <w:rPr>
          <w:rFonts w:ascii="仿宋" w:eastAsia="仿宋" w:hAnsi="仿宋" w:cs="仿宋" w:hint="eastAsia"/>
          <w:sz w:val="32"/>
          <w:szCs w:val="32"/>
        </w:rPr>
        <w:lastRenderedPageBreak/>
        <w:t>本规则所称电力</w:t>
      </w:r>
      <w:r>
        <w:rPr>
          <w:rFonts w:ascii="仿宋" w:eastAsia="仿宋" w:hAnsi="仿宋" w:cs="仿宋" w:hint="eastAsia"/>
          <w:sz w:val="32"/>
          <w:szCs w:val="32"/>
        </w:rPr>
        <w:t>市场成员包括</w:t>
      </w:r>
      <w:r>
        <w:rPr>
          <w:rFonts w:ascii="仿宋" w:eastAsia="仿宋" w:hAnsi="仿宋" w:cs="仿宋" w:hint="eastAsia"/>
          <w:sz w:val="32"/>
          <w:szCs w:val="32"/>
        </w:rPr>
        <w:t>经营主体</w:t>
      </w:r>
      <w:r>
        <w:rPr>
          <w:rFonts w:ascii="仿宋" w:eastAsia="仿宋" w:hAnsi="仿宋" w:cs="仿宋" w:hint="eastAsia"/>
          <w:sz w:val="32"/>
          <w:szCs w:val="32"/>
        </w:rPr>
        <w:t>、</w:t>
      </w:r>
      <w:r>
        <w:rPr>
          <w:rFonts w:ascii="仿宋" w:eastAsia="仿宋" w:hAnsi="仿宋" w:cs="仿宋" w:hint="eastAsia"/>
          <w:sz w:val="32"/>
          <w:szCs w:val="32"/>
        </w:rPr>
        <w:t>电力市场运营机构和电网企业。其中，经营主体包括</w:t>
      </w:r>
      <w:r>
        <w:rPr>
          <w:rFonts w:ascii="仿宋" w:eastAsia="仿宋" w:hAnsi="仿宋" w:cs="仿宋" w:hint="eastAsia"/>
          <w:sz w:val="32"/>
          <w:szCs w:val="32"/>
        </w:rPr>
        <w:t>参与</w:t>
      </w:r>
      <w:r>
        <w:rPr>
          <w:rFonts w:ascii="仿宋" w:eastAsia="仿宋" w:hAnsi="仿宋" w:cs="仿宋" w:hint="eastAsia"/>
          <w:sz w:val="32"/>
          <w:szCs w:val="32"/>
        </w:rPr>
        <w:t>电力中长期市场</w:t>
      </w:r>
      <w:r>
        <w:rPr>
          <w:rFonts w:ascii="仿宋" w:eastAsia="仿宋" w:hAnsi="仿宋" w:cs="仿宋" w:hint="eastAsia"/>
          <w:sz w:val="32"/>
          <w:szCs w:val="32"/>
        </w:rPr>
        <w:t>的</w:t>
      </w:r>
      <w:r>
        <w:rPr>
          <w:rFonts w:ascii="仿宋" w:eastAsia="仿宋" w:hAnsi="仿宋" w:cs="仿宋" w:hint="eastAsia"/>
          <w:sz w:val="32"/>
          <w:szCs w:val="32"/>
        </w:rPr>
        <w:t>发电企业、售电公司、电力用户和新型</w:t>
      </w:r>
      <w:r>
        <w:rPr>
          <w:rFonts w:ascii="仿宋" w:eastAsia="仿宋" w:hAnsi="仿宋" w:cs="仿宋" w:hint="eastAsia"/>
          <w:sz w:val="32"/>
          <w:szCs w:val="32"/>
        </w:rPr>
        <w:t>经营</w:t>
      </w:r>
      <w:r>
        <w:rPr>
          <w:rFonts w:ascii="仿宋" w:eastAsia="仿宋" w:hAnsi="仿宋" w:cs="仿宋" w:hint="eastAsia"/>
          <w:sz w:val="32"/>
          <w:szCs w:val="32"/>
        </w:rPr>
        <w:t>主体</w:t>
      </w:r>
      <w:r>
        <w:rPr>
          <w:rFonts w:ascii="仿宋" w:eastAsia="仿宋" w:hAnsi="仿宋" w:cs="仿宋" w:hint="eastAsia"/>
          <w:sz w:val="32"/>
          <w:szCs w:val="32"/>
        </w:rPr>
        <w:t>；</w:t>
      </w:r>
      <w:r>
        <w:rPr>
          <w:rFonts w:ascii="仿宋" w:eastAsia="仿宋" w:hAnsi="仿宋" w:cs="仿宋" w:hint="eastAsia"/>
          <w:sz w:val="32"/>
          <w:szCs w:val="32"/>
        </w:rPr>
        <w:t>电力</w:t>
      </w:r>
      <w:r>
        <w:rPr>
          <w:rFonts w:ascii="仿宋" w:eastAsia="仿宋" w:hAnsi="仿宋" w:cs="仿宋" w:hint="eastAsia"/>
          <w:sz w:val="32"/>
          <w:szCs w:val="32"/>
        </w:rPr>
        <w:t>市场运营机构指江苏电力交易中心（以下简称电力交易机构）、江苏电力调度控制中心（以下简称电力调度机构）。</w:t>
      </w:r>
    </w:p>
    <w:p w:rsidR="000870CC" w:rsidRDefault="00533CD5">
      <w:pPr>
        <w:pStyle w:val="ac"/>
        <w:widowControl/>
        <w:numPr>
          <w:ilvl w:val="0"/>
          <w:numId w:val="2"/>
        </w:numPr>
        <w:tabs>
          <w:tab w:val="left" w:pos="0"/>
        </w:tabs>
        <w:adjustRightInd w:val="0"/>
        <w:snapToGrid w:val="0"/>
        <w:spacing w:line="560" w:lineRule="exact"/>
        <w:ind w:leftChars="23" w:left="48"/>
        <w:jc w:val="both"/>
        <w:rPr>
          <w:rFonts w:ascii="仿宋" w:eastAsia="仿宋" w:hAnsi="仿宋" w:cs="仿宋"/>
          <w:sz w:val="32"/>
          <w:szCs w:val="32"/>
        </w:rPr>
      </w:pPr>
      <w:r>
        <w:rPr>
          <w:rFonts w:ascii="仿宋" w:eastAsia="仿宋" w:hAnsi="仿宋" w:cs="仿宋" w:hint="eastAsia"/>
          <w:sz w:val="32"/>
          <w:szCs w:val="32"/>
        </w:rPr>
        <w:t>新型经营主体是指具备电力、电量调节能力且具有新技术特征、新运营模式的配电环节各类资源，可分为单一技术类新型经营主体和资源聚合类新型经营主体。其中，单一技术类新型经营主体主要包括分布式光伏、分散式风电、储能等分布式电源和可调节负荷；资源聚合类新型经营主体主要包括虚拟电厂（负荷聚合商）和智能微电网，配电环节具备相应特征的源网荷储一体化项目可视作智能微电网。</w:t>
      </w:r>
    </w:p>
    <w:p w:rsidR="000870CC" w:rsidRDefault="00533CD5">
      <w:pPr>
        <w:pStyle w:val="ac"/>
        <w:widowControl/>
        <w:numPr>
          <w:ilvl w:val="0"/>
          <w:numId w:val="2"/>
        </w:numPr>
        <w:tabs>
          <w:tab w:val="left" w:pos="0"/>
        </w:tabs>
        <w:adjustRightInd w:val="0"/>
        <w:snapToGrid w:val="0"/>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rPr>
        <w:t>进入</w:t>
      </w:r>
      <w:r>
        <w:rPr>
          <w:rFonts w:ascii="仿宋" w:eastAsia="仿宋" w:hAnsi="仿宋" w:cs="仿宋" w:hint="eastAsia"/>
          <w:sz w:val="32"/>
          <w:szCs w:val="32"/>
        </w:rPr>
        <w:t>电力市场的电力用户分为两类：一类用户是指参与批发交易的电力用户，又称批发市场用户；二类用户是指参与零售交易的电力用户，又称零售市场用户。</w:t>
      </w:r>
    </w:p>
    <w:p w:rsidR="000870CC" w:rsidRDefault="00533CD5">
      <w:pPr>
        <w:pStyle w:val="a4"/>
        <w:spacing w:line="560" w:lineRule="exact"/>
        <w:ind w:firstLine="640"/>
        <w:rPr>
          <w:rFonts w:ascii="仿宋" w:eastAsia="仿宋" w:hAnsi="仿宋" w:cs="仿宋"/>
          <w:sz w:val="32"/>
          <w:szCs w:val="32"/>
        </w:rPr>
      </w:pPr>
      <w:r>
        <w:rPr>
          <w:rFonts w:ascii="仿宋" w:eastAsia="仿宋" w:hAnsi="仿宋" w:cs="仿宋" w:hint="eastAsia"/>
          <w:sz w:val="32"/>
          <w:szCs w:val="32"/>
        </w:rPr>
        <w:t>批发交易是指一类用户、售电公司</w:t>
      </w:r>
      <w:r>
        <w:rPr>
          <w:rFonts w:ascii="仿宋" w:eastAsia="仿宋" w:hAnsi="仿宋" w:cs="仿宋" w:hint="eastAsia"/>
          <w:sz w:val="32"/>
          <w:szCs w:val="32"/>
        </w:rPr>
        <w:t>等</w:t>
      </w:r>
      <w:r>
        <w:rPr>
          <w:rFonts w:ascii="仿宋" w:eastAsia="仿宋" w:hAnsi="仿宋" w:cs="仿宋" w:hint="eastAsia"/>
          <w:sz w:val="32"/>
          <w:szCs w:val="32"/>
        </w:rPr>
        <w:t>向发电企业</w:t>
      </w:r>
      <w:r>
        <w:rPr>
          <w:rFonts w:ascii="仿宋" w:eastAsia="仿宋" w:hAnsi="仿宋" w:cs="仿宋" w:hint="eastAsia"/>
          <w:sz w:val="32"/>
          <w:szCs w:val="32"/>
        </w:rPr>
        <w:t>、</w:t>
      </w:r>
      <w:r>
        <w:rPr>
          <w:rFonts w:ascii="仿宋" w:eastAsia="仿宋" w:hAnsi="仿宋" w:cs="仿宋" w:hint="eastAsia"/>
          <w:sz w:val="32"/>
          <w:szCs w:val="32"/>
        </w:rPr>
        <w:t>新型经营主体</w:t>
      </w:r>
      <w:r>
        <w:rPr>
          <w:rFonts w:ascii="仿宋" w:eastAsia="仿宋" w:hAnsi="仿宋" w:cs="仿宋" w:hint="eastAsia"/>
          <w:sz w:val="32"/>
          <w:szCs w:val="32"/>
        </w:rPr>
        <w:t>直接购买电量的交易；零售交易是指二类用户向售电公司购买电量的交易。</w:t>
      </w:r>
    </w:p>
    <w:p w:rsidR="000870CC" w:rsidRDefault="00533CD5">
      <w:pPr>
        <w:pStyle w:val="ac"/>
        <w:numPr>
          <w:ilvl w:val="0"/>
          <w:numId w:val="2"/>
        </w:numPr>
        <w:tabs>
          <w:tab w:val="clear" w:pos="1429"/>
          <w:tab w:val="left" w:pos="0"/>
        </w:tabs>
        <w:spacing w:line="560" w:lineRule="exact"/>
        <w:ind w:leftChars="23" w:left="48" w:firstLine="640"/>
        <w:jc w:val="both"/>
        <w:rPr>
          <w:rFonts w:ascii="仿宋" w:eastAsia="仿宋" w:hAnsi="仿宋" w:cs="仿宋"/>
          <w:sz w:val="32"/>
          <w:szCs w:val="32"/>
        </w:rPr>
      </w:pPr>
      <w:r>
        <w:rPr>
          <w:rFonts w:ascii="仿宋" w:eastAsia="仿宋" w:hAnsi="仿宋" w:cs="仿宋" w:hint="eastAsia"/>
          <w:sz w:val="32"/>
          <w:szCs w:val="32"/>
        </w:rPr>
        <w:t>负荷类虚拟电厂参照售电公司，发电类虚拟电厂参照发电企业参与中长期交易。</w:t>
      </w:r>
    </w:p>
    <w:p w:rsidR="000870CC" w:rsidRDefault="00533CD5">
      <w:pPr>
        <w:pStyle w:val="ac"/>
        <w:numPr>
          <w:ilvl w:val="0"/>
          <w:numId w:val="2"/>
        </w:numPr>
        <w:tabs>
          <w:tab w:val="clear" w:pos="1429"/>
          <w:tab w:val="left" w:pos="0"/>
        </w:tabs>
        <w:spacing w:line="560" w:lineRule="exact"/>
        <w:ind w:leftChars="23" w:left="48" w:firstLine="640"/>
        <w:jc w:val="both"/>
        <w:rPr>
          <w:rFonts w:ascii="仿宋" w:eastAsia="仿宋" w:hAnsi="仿宋" w:cs="仿宋"/>
          <w:sz w:val="32"/>
          <w:szCs w:val="32"/>
        </w:rPr>
      </w:pPr>
      <w:r>
        <w:rPr>
          <w:rFonts w:ascii="仿宋" w:eastAsia="仿宋" w:hAnsi="仿宋" w:cs="仿宋" w:hint="eastAsia"/>
          <w:sz w:val="32"/>
          <w:szCs w:val="32"/>
        </w:rPr>
        <w:t>电力</w:t>
      </w:r>
      <w:r>
        <w:rPr>
          <w:rFonts w:ascii="仿宋" w:eastAsia="仿宋" w:hAnsi="仿宋" w:cs="仿宋" w:hint="eastAsia"/>
          <w:sz w:val="32"/>
          <w:szCs w:val="32"/>
        </w:rPr>
        <w:t>市场成员应当严格遵守市场规则，自觉自律，不得操纵市场价格、</w:t>
      </w:r>
      <w:r>
        <w:rPr>
          <w:rFonts w:ascii="仿宋" w:eastAsia="仿宋" w:hAnsi="仿宋" w:cs="仿宋" w:hint="eastAsia"/>
          <w:sz w:val="32"/>
          <w:szCs w:val="32"/>
        </w:rPr>
        <w:t>进行不正当竞争、</w:t>
      </w:r>
      <w:r>
        <w:rPr>
          <w:rFonts w:ascii="仿宋" w:eastAsia="仿宋" w:hAnsi="仿宋" w:cs="仿宋" w:hint="eastAsia"/>
          <w:sz w:val="32"/>
          <w:szCs w:val="32"/>
        </w:rPr>
        <w:t>损害其他市场</w:t>
      </w:r>
      <w:r>
        <w:rPr>
          <w:rFonts w:ascii="仿宋" w:eastAsia="仿宋" w:hAnsi="仿宋" w:cs="仿宋" w:hint="eastAsia"/>
          <w:sz w:val="32"/>
          <w:szCs w:val="32"/>
        </w:rPr>
        <w:t>成员</w:t>
      </w:r>
      <w:r>
        <w:rPr>
          <w:rFonts w:ascii="仿宋" w:eastAsia="仿宋" w:hAnsi="仿宋" w:cs="仿宋" w:hint="eastAsia"/>
          <w:sz w:val="32"/>
          <w:szCs w:val="32"/>
        </w:rPr>
        <w:t>的合法权益。</w:t>
      </w:r>
    </w:p>
    <w:p w:rsidR="000870CC" w:rsidRDefault="00533CD5">
      <w:pPr>
        <w:pStyle w:val="ac"/>
        <w:numPr>
          <w:ilvl w:val="0"/>
          <w:numId w:val="2"/>
        </w:numPr>
        <w:tabs>
          <w:tab w:val="left" w:pos="0"/>
        </w:tabs>
        <w:spacing w:line="560" w:lineRule="exact"/>
        <w:ind w:leftChars="23" w:left="48" w:firstLine="641"/>
        <w:jc w:val="both"/>
        <w:rPr>
          <w:rFonts w:ascii="仿宋" w:eastAsia="仿宋" w:hAnsi="仿宋" w:cs="仿宋"/>
          <w:sz w:val="32"/>
          <w:szCs w:val="32"/>
        </w:rPr>
      </w:pPr>
      <w:r>
        <w:rPr>
          <w:rFonts w:ascii="仿宋" w:eastAsia="仿宋" w:hAnsi="仿宋" w:cs="仿宋" w:hint="eastAsia"/>
          <w:bCs/>
          <w:sz w:val="32"/>
          <w:szCs w:val="32"/>
        </w:rPr>
        <w:t>国家能源局江苏监管办公室（以下简称江苏能源</w:t>
      </w:r>
      <w:r>
        <w:rPr>
          <w:rFonts w:ascii="仿宋" w:eastAsia="仿宋" w:hAnsi="仿宋" w:cs="仿宋" w:hint="eastAsia"/>
          <w:bCs/>
          <w:sz w:val="32"/>
          <w:szCs w:val="32"/>
        </w:rPr>
        <w:lastRenderedPageBreak/>
        <w:t>监管办）、江苏省发展和改革委员会（能源局）（以下简称省发展改革委（能源局））负责本规则的制定、实施工作，并按照相关职能依法履行</w:t>
      </w:r>
      <w:r>
        <w:rPr>
          <w:rFonts w:ascii="仿宋" w:eastAsia="仿宋" w:hAnsi="仿宋" w:cs="仿宋" w:hint="eastAsia"/>
          <w:sz w:val="32"/>
          <w:szCs w:val="32"/>
        </w:rPr>
        <w:t>电力中长期交易</w:t>
      </w:r>
      <w:r>
        <w:rPr>
          <w:rFonts w:ascii="仿宋" w:eastAsia="仿宋" w:hAnsi="仿宋" w:cs="仿宋" w:hint="eastAsia"/>
          <w:bCs/>
          <w:sz w:val="32"/>
          <w:szCs w:val="32"/>
        </w:rPr>
        <w:t>监管职责。</w:t>
      </w:r>
    </w:p>
    <w:p w:rsidR="000870CC" w:rsidRDefault="000870CC">
      <w:pPr>
        <w:pStyle w:val="ac"/>
        <w:tabs>
          <w:tab w:val="left" w:pos="0"/>
        </w:tabs>
        <w:spacing w:line="560" w:lineRule="exact"/>
        <w:ind w:leftChars="23" w:left="48" w:firstLineChars="200" w:firstLine="640"/>
        <w:jc w:val="both"/>
        <w:rPr>
          <w:rFonts w:ascii="仿宋" w:eastAsia="仿宋" w:hAnsi="仿宋" w:cs="仿宋"/>
          <w:sz w:val="32"/>
          <w:szCs w:val="32"/>
        </w:rPr>
      </w:pPr>
    </w:p>
    <w:p w:rsidR="000870CC" w:rsidRDefault="00533CD5">
      <w:pPr>
        <w:pStyle w:val="1"/>
        <w:numPr>
          <w:ilvl w:val="0"/>
          <w:numId w:val="3"/>
        </w:numPr>
        <w:spacing w:before="120" w:after="120" w:line="560" w:lineRule="exact"/>
        <w:ind w:leftChars="23" w:left="48"/>
        <w:jc w:val="center"/>
        <w:rPr>
          <w:rFonts w:ascii="仿宋" w:eastAsia="仿宋" w:hAnsi="仿宋" w:cs="仿宋"/>
          <w:sz w:val="32"/>
          <w:szCs w:val="32"/>
        </w:rPr>
      </w:pPr>
      <w:bookmarkStart w:id="2" w:name="_Toc430684123"/>
      <w:r>
        <w:rPr>
          <w:rFonts w:ascii="仿宋" w:eastAsia="仿宋" w:hAnsi="仿宋" w:cs="仿宋" w:hint="eastAsia"/>
          <w:sz w:val="32"/>
          <w:szCs w:val="32"/>
        </w:rPr>
        <w:t xml:space="preserve"> </w:t>
      </w:r>
      <w:r>
        <w:rPr>
          <w:rFonts w:ascii="仿宋" w:eastAsia="仿宋" w:hAnsi="仿宋" w:cs="仿宋" w:hint="eastAsia"/>
          <w:sz w:val="32"/>
          <w:szCs w:val="32"/>
        </w:rPr>
        <w:t>总体要求</w:t>
      </w:r>
    </w:p>
    <w:p w:rsidR="000870CC" w:rsidRDefault="00533CD5">
      <w:pPr>
        <w:pStyle w:val="ac"/>
        <w:numPr>
          <w:ilvl w:val="0"/>
          <w:numId w:val="2"/>
        </w:numPr>
        <w:tabs>
          <w:tab w:val="left" w:pos="0"/>
        </w:tabs>
        <w:adjustRightInd w:val="0"/>
        <w:snapToGrid w:val="0"/>
        <w:spacing w:line="560" w:lineRule="exact"/>
        <w:ind w:leftChars="23" w:left="48" w:firstLine="641"/>
        <w:jc w:val="both"/>
        <w:rPr>
          <w:rFonts w:ascii="仿宋" w:eastAsia="仿宋" w:hAnsi="仿宋" w:cs="仿宋"/>
          <w:bCs/>
          <w:sz w:val="32"/>
          <w:szCs w:val="32"/>
        </w:rPr>
      </w:pPr>
      <w:r>
        <w:rPr>
          <w:rFonts w:ascii="仿宋" w:eastAsia="仿宋" w:hAnsi="仿宋" w:cs="仿宋" w:hint="eastAsia"/>
          <w:bCs/>
          <w:sz w:val="32"/>
          <w:szCs w:val="32"/>
        </w:rPr>
        <w:t>统筹推进电力中长期</w:t>
      </w:r>
      <w:r>
        <w:rPr>
          <w:rFonts w:ascii="仿宋" w:eastAsia="仿宋" w:hAnsi="仿宋" w:cs="仿宋" w:hint="eastAsia"/>
          <w:bCs/>
          <w:sz w:val="32"/>
          <w:szCs w:val="32"/>
        </w:rPr>
        <w:t>市场</w:t>
      </w:r>
      <w:r>
        <w:rPr>
          <w:rFonts w:ascii="仿宋" w:eastAsia="仿宋" w:hAnsi="仿宋" w:cs="仿宋" w:hint="eastAsia"/>
          <w:bCs/>
          <w:sz w:val="32"/>
          <w:szCs w:val="32"/>
        </w:rPr>
        <w:t>、电力现货</w:t>
      </w:r>
      <w:r>
        <w:rPr>
          <w:rFonts w:ascii="仿宋" w:eastAsia="仿宋" w:hAnsi="仿宋" w:cs="仿宋" w:hint="eastAsia"/>
          <w:bCs/>
          <w:sz w:val="32"/>
          <w:szCs w:val="32"/>
        </w:rPr>
        <w:t>市场</w:t>
      </w:r>
      <w:r>
        <w:rPr>
          <w:rFonts w:ascii="仿宋" w:eastAsia="仿宋" w:hAnsi="仿宋" w:cs="仿宋" w:hint="eastAsia"/>
          <w:bCs/>
          <w:sz w:val="32"/>
          <w:szCs w:val="32"/>
        </w:rPr>
        <w:t>建设，在交易时序、</w:t>
      </w:r>
      <w:r>
        <w:rPr>
          <w:rFonts w:ascii="仿宋" w:eastAsia="仿宋" w:hAnsi="仿宋" w:cs="仿宋" w:hint="eastAsia"/>
          <w:bCs/>
          <w:sz w:val="32"/>
          <w:szCs w:val="32"/>
        </w:rPr>
        <w:t>交易</w:t>
      </w:r>
      <w:r>
        <w:rPr>
          <w:rFonts w:ascii="仿宋" w:eastAsia="仿宋" w:hAnsi="仿宋" w:cs="仿宋" w:hint="eastAsia"/>
          <w:bCs/>
          <w:sz w:val="32"/>
          <w:szCs w:val="32"/>
        </w:rPr>
        <w:t>出清、市场结算等方面做好衔接，发挥</w:t>
      </w:r>
      <w:r>
        <w:rPr>
          <w:rFonts w:ascii="仿宋" w:eastAsia="仿宋" w:hAnsi="仿宋" w:cs="仿宋" w:hint="eastAsia"/>
          <w:bCs/>
          <w:sz w:val="32"/>
          <w:szCs w:val="32"/>
        </w:rPr>
        <w:t>电力中长期市场</w:t>
      </w:r>
      <w:r>
        <w:rPr>
          <w:rFonts w:ascii="仿宋" w:eastAsia="仿宋" w:hAnsi="仿宋" w:cs="仿宋" w:hint="eastAsia"/>
          <w:bCs/>
          <w:sz w:val="32"/>
          <w:szCs w:val="32"/>
        </w:rPr>
        <w:t>在平衡电力电量长期供需、稳定</w:t>
      </w:r>
      <w:r>
        <w:rPr>
          <w:rFonts w:ascii="仿宋" w:eastAsia="仿宋" w:hAnsi="仿宋" w:cs="仿宋" w:hint="eastAsia"/>
          <w:bCs/>
          <w:sz w:val="32"/>
          <w:szCs w:val="32"/>
        </w:rPr>
        <w:t>电力市场运行等方面</w:t>
      </w:r>
      <w:r>
        <w:rPr>
          <w:rFonts w:ascii="仿宋" w:eastAsia="仿宋" w:hAnsi="仿宋" w:cs="仿宋" w:hint="eastAsia"/>
          <w:bCs/>
          <w:sz w:val="32"/>
          <w:szCs w:val="32"/>
        </w:rPr>
        <w:t>的基础作用。</w:t>
      </w:r>
      <w:r>
        <w:rPr>
          <w:rFonts w:ascii="仿宋" w:eastAsia="仿宋" w:hAnsi="仿宋" w:cs="仿宋" w:hint="eastAsia"/>
          <w:bCs/>
          <w:sz w:val="32"/>
          <w:szCs w:val="32"/>
        </w:rPr>
        <w:t>适应新能源出力波动特点，实现灵活连续交易，推广多年期购电协议机制，稳定长期消纳空间。</w:t>
      </w:r>
    </w:p>
    <w:p w:rsidR="000870CC" w:rsidRDefault="00533CD5">
      <w:pPr>
        <w:pStyle w:val="ac"/>
        <w:numPr>
          <w:ilvl w:val="0"/>
          <w:numId w:val="2"/>
        </w:numPr>
        <w:tabs>
          <w:tab w:val="left" w:pos="0"/>
        </w:tabs>
        <w:adjustRightInd w:val="0"/>
        <w:snapToGrid w:val="0"/>
        <w:spacing w:line="560" w:lineRule="exact"/>
        <w:ind w:leftChars="23" w:left="48" w:firstLine="641"/>
        <w:jc w:val="both"/>
        <w:rPr>
          <w:rFonts w:ascii="仿宋" w:eastAsia="仿宋" w:hAnsi="仿宋" w:cs="仿宋"/>
          <w:bCs/>
          <w:sz w:val="32"/>
          <w:szCs w:val="32"/>
        </w:rPr>
      </w:pPr>
      <w:r>
        <w:rPr>
          <w:rFonts w:ascii="仿宋" w:eastAsia="仿宋" w:hAnsi="仿宋" w:cs="仿宋" w:hint="eastAsia"/>
          <w:bCs/>
          <w:sz w:val="32"/>
          <w:szCs w:val="32"/>
        </w:rPr>
        <w:t>促进省内中长期交易和跨省跨区中长期交易的相互耦合，不断完善经济责任、价格形成机制等方面的动态衔接。</w:t>
      </w:r>
    </w:p>
    <w:p w:rsidR="000870CC" w:rsidRDefault="00533CD5">
      <w:pPr>
        <w:pStyle w:val="ac"/>
        <w:numPr>
          <w:ilvl w:val="0"/>
          <w:numId w:val="2"/>
        </w:numPr>
        <w:tabs>
          <w:tab w:val="left" w:pos="0"/>
        </w:tabs>
        <w:adjustRightInd w:val="0"/>
        <w:snapToGrid w:val="0"/>
        <w:spacing w:line="560" w:lineRule="exact"/>
        <w:ind w:leftChars="23" w:left="48" w:firstLine="641"/>
        <w:jc w:val="both"/>
        <w:rPr>
          <w:rFonts w:ascii="仿宋" w:eastAsia="仿宋" w:hAnsi="仿宋" w:cs="仿宋"/>
          <w:bCs/>
          <w:sz w:val="32"/>
          <w:szCs w:val="32"/>
          <w:lang w:bidi="ar"/>
        </w:rPr>
      </w:pPr>
      <w:r>
        <w:rPr>
          <w:rFonts w:ascii="仿宋" w:eastAsia="仿宋" w:hAnsi="仿宋" w:cs="仿宋" w:hint="eastAsia"/>
          <w:bCs/>
          <w:sz w:val="32"/>
          <w:szCs w:val="32"/>
          <w:lang w:bidi="ar"/>
        </w:rPr>
        <w:t>电力</w:t>
      </w:r>
      <w:r>
        <w:rPr>
          <w:rFonts w:ascii="仿宋" w:eastAsia="仿宋" w:hAnsi="仿宋" w:cs="仿宋" w:hint="eastAsia"/>
          <w:bCs/>
          <w:sz w:val="32"/>
          <w:szCs w:val="32"/>
          <w:lang w:bidi="ar"/>
        </w:rPr>
        <w:t>市场运营机构应按照</w:t>
      </w:r>
      <w:r>
        <w:rPr>
          <w:rFonts w:ascii="仿宋" w:eastAsia="仿宋" w:hAnsi="仿宋" w:cs="仿宋" w:hint="eastAsia"/>
          <w:bCs/>
          <w:sz w:val="32"/>
          <w:szCs w:val="32"/>
          <w:lang w:bidi="ar"/>
        </w:rPr>
        <w:t>统一</w:t>
      </w:r>
      <w:r>
        <w:rPr>
          <w:rFonts w:ascii="仿宋" w:eastAsia="仿宋" w:hAnsi="仿宋" w:cs="仿宋" w:hint="eastAsia"/>
          <w:bCs/>
          <w:sz w:val="32"/>
          <w:szCs w:val="32"/>
        </w:rPr>
        <w:t>标准开展</w:t>
      </w:r>
      <w:r>
        <w:rPr>
          <w:rFonts w:ascii="仿宋" w:eastAsia="仿宋" w:hAnsi="仿宋" w:cs="仿宋" w:hint="eastAsia"/>
          <w:bCs/>
          <w:sz w:val="32"/>
          <w:szCs w:val="32"/>
          <w:lang w:bidi="ar"/>
        </w:rPr>
        <w:t>市场</w:t>
      </w:r>
      <w:r>
        <w:rPr>
          <w:rFonts w:ascii="仿宋" w:eastAsia="仿宋" w:hAnsi="仿宋" w:cs="仿宋" w:hint="eastAsia"/>
          <w:bCs/>
          <w:sz w:val="32"/>
          <w:szCs w:val="32"/>
          <w:lang w:bidi="ar"/>
        </w:rPr>
        <w:t>注册、交易组织、</w:t>
      </w:r>
      <w:r>
        <w:rPr>
          <w:rFonts w:ascii="仿宋" w:eastAsia="仿宋" w:hAnsi="仿宋" w:cs="仿宋" w:hint="eastAsia"/>
          <w:bCs/>
          <w:sz w:val="32"/>
          <w:szCs w:val="32"/>
          <w:lang w:bidi="ar"/>
        </w:rPr>
        <w:t>交易</w:t>
      </w:r>
      <w:r>
        <w:rPr>
          <w:rFonts w:ascii="仿宋" w:eastAsia="仿宋" w:hAnsi="仿宋" w:cs="仿宋" w:hint="eastAsia"/>
          <w:bCs/>
          <w:sz w:val="32"/>
          <w:szCs w:val="32"/>
          <w:lang w:bidi="ar"/>
        </w:rPr>
        <w:t>结算</w:t>
      </w:r>
      <w:r>
        <w:rPr>
          <w:rFonts w:ascii="仿宋" w:eastAsia="仿宋" w:hAnsi="仿宋" w:cs="仿宋" w:hint="eastAsia"/>
          <w:bCs/>
          <w:sz w:val="32"/>
          <w:szCs w:val="32"/>
          <w:lang w:bidi="ar"/>
        </w:rPr>
        <w:t>、</w:t>
      </w:r>
      <w:r>
        <w:rPr>
          <w:rFonts w:ascii="仿宋" w:eastAsia="仿宋" w:hAnsi="仿宋" w:cs="仿宋" w:hint="eastAsia"/>
          <w:bCs/>
          <w:sz w:val="32"/>
          <w:szCs w:val="32"/>
          <w:lang w:bidi="ar"/>
        </w:rPr>
        <w:t>信息披露</w:t>
      </w:r>
      <w:r>
        <w:rPr>
          <w:rFonts w:ascii="仿宋" w:eastAsia="仿宋" w:hAnsi="仿宋" w:cs="仿宋" w:hint="eastAsia"/>
          <w:bCs/>
          <w:sz w:val="32"/>
          <w:szCs w:val="32"/>
          <w:lang w:bidi="ar"/>
        </w:rPr>
        <w:t>等</w:t>
      </w:r>
      <w:r>
        <w:rPr>
          <w:rFonts w:ascii="仿宋" w:eastAsia="仿宋" w:hAnsi="仿宋" w:cs="仿宋" w:hint="eastAsia"/>
          <w:bCs/>
          <w:sz w:val="32"/>
          <w:szCs w:val="32"/>
          <w:lang w:bidi="ar"/>
        </w:rPr>
        <w:t>工作</w:t>
      </w:r>
      <w:r>
        <w:rPr>
          <w:rFonts w:ascii="仿宋" w:eastAsia="仿宋" w:hAnsi="仿宋" w:cs="仿宋" w:hint="eastAsia"/>
          <w:bCs/>
          <w:sz w:val="32"/>
          <w:szCs w:val="32"/>
          <w:lang w:bidi="ar"/>
        </w:rPr>
        <w:t>。</w:t>
      </w:r>
      <w:r>
        <w:rPr>
          <w:rFonts w:ascii="仿宋" w:eastAsia="仿宋" w:hAnsi="仿宋" w:cs="仿宋" w:hint="eastAsia"/>
          <w:bCs/>
          <w:sz w:val="32"/>
          <w:szCs w:val="32"/>
          <w:lang w:bidi="ar"/>
        </w:rPr>
        <w:t>电网企业应在市场注册、交易组织、交易结算、信息披露等环节，按照统一标准与电力交易机构动态交互信息</w:t>
      </w:r>
      <w:r>
        <w:rPr>
          <w:rFonts w:ascii="仿宋" w:eastAsia="仿宋" w:hAnsi="仿宋" w:cs="仿宋" w:hint="eastAsia"/>
          <w:bCs/>
          <w:sz w:val="32"/>
          <w:szCs w:val="32"/>
          <w:lang w:bidi="ar"/>
        </w:rPr>
        <w:t>。</w:t>
      </w:r>
    </w:p>
    <w:p w:rsidR="000870CC" w:rsidRDefault="00533CD5">
      <w:pPr>
        <w:pStyle w:val="ac"/>
        <w:numPr>
          <w:ilvl w:val="0"/>
          <w:numId w:val="2"/>
        </w:numPr>
        <w:tabs>
          <w:tab w:val="left" w:pos="0"/>
        </w:tabs>
        <w:adjustRightInd w:val="0"/>
        <w:snapToGrid w:val="0"/>
        <w:spacing w:line="560" w:lineRule="exact"/>
        <w:ind w:leftChars="23" w:left="48" w:firstLine="641"/>
        <w:jc w:val="both"/>
        <w:rPr>
          <w:rFonts w:ascii="仿宋" w:eastAsia="仿宋" w:hAnsi="仿宋" w:cs="仿宋"/>
          <w:sz w:val="32"/>
          <w:szCs w:val="32"/>
        </w:rPr>
      </w:pPr>
      <w:r>
        <w:rPr>
          <w:rFonts w:ascii="仿宋" w:eastAsia="仿宋" w:hAnsi="仿宋" w:cs="仿宋" w:hint="eastAsia"/>
          <w:bCs/>
          <w:sz w:val="32"/>
          <w:szCs w:val="32"/>
        </w:rPr>
        <w:t>电力中长期市场</w:t>
      </w:r>
      <w:r>
        <w:rPr>
          <w:rFonts w:ascii="仿宋" w:eastAsia="仿宋" w:hAnsi="仿宋" w:cs="仿宋" w:hint="eastAsia"/>
          <w:bCs/>
          <w:sz w:val="32"/>
          <w:szCs w:val="32"/>
        </w:rPr>
        <w:t>技术支持系统</w:t>
      </w:r>
      <w:r>
        <w:rPr>
          <w:rFonts w:ascii="仿宋" w:eastAsia="仿宋" w:hAnsi="仿宋" w:cs="仿宋" w:hint="eastAsia"/>
          <w:bCs/>
          <w:sz w:val="32"/>
          <w:szCs w:val="32"/>
          <w:lang w:bidi="ar"/>
        </w:rPr>
        <w:t>（以下简称“电力交易平台”）</w:t>
      </w:r>
      <w:r>
        <w:rPr>
          <w:rFonts w:ascii="仿宋" w:eastAsia="仿宋" w:hAnsi="仿宋" w:cs="仿宋" w:hint="eastAsia"/>
          <w:bCs/>
          <w:sz w:val="32"/>
          <w:szCs w:val="32"/>
        </w:rPr>
        <w:t>应</w:t>
      </w:r>
      <w:r>
        <w:rPr>
          <w:rFonts w:ascii="仿宋" w:eastAsia="仿宋" w:hAnsi="仿宋" w:cs="仿宋" w:hint="eastAsia"/>
          <w:bCs/>
          <w:sz w:val="32"/>
          <w:szCs w:val="32"/>
        </w:rPr>
        <w:t>实现统一平台架构、统一技术标准、统一核心功能、统一交互规范，支撑全国统一电力市场数据信息纵向贯通、横向互联</w:t>
      </w:r>
      <w:r>
        <w:rPr>
          <w:rFonts w:ascii="仿宋" w:eastAsia="仿宋" w:hAnsi="仿宋" w:cs="仿宋" w:hint="eastAsia"/>
          <w:bCs/>
          <w:sz w:val="32"/>
          <w:szCs w:val="32"/>
        </w:rPr>
        <w:t>。</w:t>
      </w:r>
    </w:p>
    <w:p w:rsidR="000870CC" w:rsidRDefault="000870CC">
      <w:pPr>
        <w:pStyle w:val="ac"/>
        <w:numPr>
          <w:ilvl w:val="255"/>
          <w:numId w:val="0"/>
        </w:numPr>
        <w:tabs>
          <w:tab w:val="left" w:pos="0"/>
        </w:tabs>
        <w:spacing w:line="560" w:lineRule="exact"/>
        <w:ind w:leftChars="23" w:left="48"/>
        <w:jc w:val="both"/>
        <w:rPr>
          <w:rFonts w:ascii="仿宋" w:eastAsia="仿宋" w:hAnsi="仿宋" w:cs="仿宋"/>
          <w:sz w:val="32"/>
          <w:szCs w:val="32"/>
        </w:rPr>
      </w:pPr>
    </w:p>
    <w:p w:rsidR="000870CC" w:rsidRDefault="00533CD5">
      <w:pPr>
        <w:pStyle w:val="1"/>
        <w:spacing w:before="120" w:after="120" w:line="560" w:lineRule="exact"/>
        <w:ind w:leftChars="23" w:left="48"/>
        <w:jc w:val="center"/>
        <w:rPr>
          <w:rFonts w:ascii="仿宋" w:eastAsia="仿宋" w:hAnsi="仿宋" w:cs="仿宋"/>
          <w:sz w:val="32"/>
          <w:szCs w:val="32"/>
        </w:rPr>
      </w:pPr>
      <w:r>
        <w:rPr>
          <w:rFonts w:ascii="仿宋" w:eastAsia="仿宋" w:hAnsi="仿宋" w:cs="仿宋" w:hint="eastAsia"/>
          <w:sz w:val="32"/>
          <w:szCs w:val="32"/>
        </w:rPr>
        <w:lastRenderedPageBreak/>
        <w:t>第</w:t>
      </w:r>
      <w:r>
        <w:rPr>
          <w:rFonts w:ascii="仿宋" w:eastAsia="仿宋" w:hAnsi="仿宋" w:cs="仿宋" w:hint="eastAsia"/>
          <w:sz w:val="32"/>
          <w:szCs w:val="32"/>
        </w:rPr>
        <w:t>三</w:t>
      </w:r>
      <w:r>
        <w:rPr>
          <w:rFonts w:ascii="仿宋" w:eastAsia="仿宋" w:hAnsi="仿宋" w:cs="仿宋" w:hint="eastAsia"/>
          <w:sz w:val="32"/>
          <w:szCs w:val="32"/>
        </w:rPr>
        <w:t>章</w:t>
      </w:r>
      <w:r>
        <w:rPr>
          <w:rFonts w:ascii="仿宋" w:eastAsia="仿宋" w:hAnsi="仿宋" w:cs="仿宋" w:hint="eastAsia"/>
          <w:sz w:val="32"/>
          <w:szCs w:val="32"/>
        </w:rPr>
        <w:t xml:space="preserve"> </w:t>
      </w:r>
      <w:r>
        <w:rPr>
          <w:rFonts w:ascii="仿宋" w:eastAsia="仿宋" w:hAnsi="仿宋" w:cs="仿宋" w:hint="eastAsia"/>
          <w:sz w:val="32"/>
          <w:szCs w:val="32"/>
        </w:rPr>
        <w:t>市场</w:t>
      </w:r>
      <w:bookmarkEnd w:id="2"/>
      <w:r>
        <w:rPr>
          <w:rFonts w:ascii="仿宋" w:eastAsia="仿宋" w:hAnsi="仿宋" w:cs="仿宋" w:hint="eastAsia"/>
          <w:sz w:val="32"/>
          <w:szCs w:val="32"/>
        </w:rPr>
        <w:t>成员</w:t>
      </w:r>
    </w:p>
    <w:p w:rsidR="000870CC" w:rsidRDefault="00533CD5">
      <w:pPr>
        <w:pStyle w:val="2"/>
        <w:spacing w:before="120" w:after="120" w:line="560" w:lineRule="exact"/>
        <w:ind w:leftChars="23" w:left="48"/>
        <w:jc w:val="center"/>
        <w:rPr>
          <w:rFonts w:ascii="仿宋" w:eastAsia="仿宋" w:hAnsi="仿宋" w:cs="仿宋"/>
          <w:b w:val="0"/>
        </w:rPr>
      </w:pPr>
      <w:r>
        <w:rPr>
          <w:rFonts w:ascii="仿宋" w:eastAsia="仿宋" w:hAnsi="仿宋" w:cs="仿宋" w:hint="eastAsia"/>
          <w:b w:val="0"/>
        </w:rPr>
        <w:t>第一节</w:t>
      </w:r>
      <w:r>
        <w:rPr>
          <w:rFonts w:ascii="仿宋" w:eastAsia="仿宋" w:hAnsi="仿宋" w:cs="仿宋" w:hint="eastAsia"/>
          <w:b w:val="0"/>
        </w:rPr>
        <w:t xml:space="preserve"> </w:t>
      </w:r>
      <w:r>
        <w:rPr>
          <w:rFonts w:ascii="仿宋" w:eastAsia="仿宋" w:hAnsi="仿宋" w:cs="仿宋" w:hint="eastAsia"/>
          <w:b w:val="0"/>
        </w:rPr>
        <w:t>市场成员</w:t>
      </w:r>
      <w:r>
        <w:rPr>
          <w:rFonts w:ascii="仿宋" w:eastAsia="仿宋" w:hAnsi="仿宋" w:cs="仿宋" w:hint="eastAsia"/>
          <w:b w:val="0"/>
        </w:rPr>
        <w:t>权利与义务</w:t>
      </w:r>
    </w:p>
    <w:p w:rsidR="000870CC" w:rsidRDefault="00533CD5">
      <w:pPr>
        <w:pStyle w:val="ac"/>
        <w:numPr>
          <w:ilvl w:val="0"/>
          <w:numId w:val="2"/>
        </w:numPr>
        <w:tabs>
          <w:tab w:val="left" w:pos="0"/>
        </w:tabs>
        <w:adjustRightInd w:val="0"/>
        <w:snapToGrid w:val="0"/>
        <w:spacing w:line="560" w:lineRule="exact"/>
        <w:ind w:leftChars="23" w:left="48" w:firstLine="641"/>
        <w:jc w:val="both"/>
        <w:rPr>
          <w:rFonts w:ascii="仿宋" w:eastAsia="仿宋" w:hAnsi="仿宋" w:cs="仿宋"/>
          <w:sz w:val="32"/>
          <w:szCs w:val="32"/>
        </w:rPr>
      </w:pPr>
      <w:bookmarkStart w:id="3" w:name="OLE_LINK14"/>
      <w:r>
        <w:rPr>
          <w:rFonts w:ascii="仿宋" w:eastAsia="仿宋" w:hAnsi="仿宋" w:cs="仿宋" w:hint="eastAsia"/>
          <w:sz w:val="32"/>
          <w:szCs w:val="32"/>
        </w:rPr>
        <w:t>发电企业的权利和义务：</w:t>
      </w:r>
    </w:p>
    <w:p w:rsidR="000870CC" w:rsidRDefault="00533CD5">
      <w:pPr>
        <w:spacing w:line="560" w:lineRule="exact"/>
        <w:ind w:leftChars="23" w:left="48" w:firstLineChars="200" w:firstLine="640"/>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sz w:val="32"/>
          <w:szCs w:val="32"/>
        </w:rPr>
        <w:t>按照有关规定</w:t>
      </w:r>
      <w:r>
        <w:rPr>
          <w:rFonts w:ascii="仿宋" w:eastAsia="仿宋" w:hAnsi="仿宋" w:cs="仿宋" w:hint="eastAsia"/>
          <w:kern w:val="0"/>
          <w:sz w:val="32"/>
          <w:szCs w:val="32"/>
        </w:rPr>
        <w:t>获得</w:t>
      </w:r>
      <w:r>
        <w:rPr>
          <w:rFonts w:ascii="仿宋" w:eastAsia="仿宋" w:hAnsi="仿宋" w:cs="仿宋" w:hint="eastAsia"/>
          <w:kern w:val="0"/>
          <w:sz w:val="32"/>
          <w:szCs w:val="32"/>
        </w:rPr>
        <w:t>电力市场注册、交易、计量结算、信息披露等服务；</w:t>
      </w:r>
    </w:p>
    <w:p w:rsidR="000870CC" w:rsidRDefault="00533CD5">
      <w:pPr>
        <w:spacing w:line="560" w:lineRule="exact"/>
        <w:ind w:leftChars="23" w:left="48"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按</w:t>
      </w:r>
      <w:r>
        <w:rPr>
          <w:rFonts w:ascii="仿宋" w:eastAsia="仿宋" w:hAnsi="仿宋" w:cs="仿宋" w:hint="eastAsia"/>
          <w:sz w:val="32"/>
          <w:szCs w:val="32"/>
        </w:rPr>
        <w:t>照</w:t>
      </w:r>
      <w:r>
        <w:rPr>
          <w:rFonts w:ascii="仿宋" w:eastAsia="仿宋" w:hAnsi="仿宋" w:cs="仿宋" w:hint="eastAsia"/>
          <w:sz w:val="32"/>
          <w:szCs w:val="32"/>
        </w:rPr>
        <w:t>规则参与电力</w:t>
      </w:r>
      <w:r>
        <w:rPr>
          <w:rFonts w:ascii="仿宋" w:eastAsia="仿宋" w:hAnsi="仿宋" w:cs="仿宋" w:hint="eastAsia"/>
          <w:sz w:val="32"/>
          <w:szCs w:val="32"/>
        </w:rPr>
        <w:t>中长期市场</w:t>
      </w:r>
      <w:r>
        <w:rPr>
          <w:rFonts w:ascii="仿宋" w:eastAsia="仿宋" w:hAnsi="仿宋" w:cs="仿宋" w:hint="eastAsia"/>
          <w:sz w:val="32"/>
          <w:szCs w:val="32"/>
        </w:rPr>
        <w:t>，</w:t>
      </w:r>
      <w:r>
        <w:rPr>
          <w:rFonts w:ascii="仿宋" w:eastAsia="仿宋" w:hAnsi="仿宋" w:cs="仿宋" w:hint="eastAsia"/>
          <w:bCs/>
          <w:sz w:val="32"/>
          <w:szCs w:val="32"/>
        </w:rPr>
        <w:t>签订</w:t>
      </w:r>
      <w:r>
        <w:rPr>
          <w:rFonts w:ascii="仿宋" w:eastAsia="仿宋" w:hAnsi="仿宋" w:cs="仿宋" w:hint="eastAsia"/>
          <w:bCs/>
          <w:sz w:val="32"/>
          <w:szCs w:val="32"/>
        </w:rPr>
        <w:t>并</w:t>
      </w:r>
      <w:r>
        <w:rPr>
          <w:rFonts w:ascii="仿宋" w:eastAsia="仿宋" w:hAnsi="仿宋" w:cs="仿宋" w:hint="eastAsia"/>
          <w:bCs/>
          <w:sz w:val="32"/>
          <w:szCs w:val="32"/>
        </w:rPr>
        <w:t>履行</w:t>
      </w:r>
      <w:r>
        <w:rPr>
          <w:rFonts w:ascii="仿宋" w:eastAsia="仿宋" w:hAnsi="仿宋" w:cs="仿宋" w:hint="eastAsia"/>
          <w:bCs/>
          <w:sz w:val="32"/>
          <w:szCs w:val="32"/>
        </w:rPr>
        <w:t>中长期</w:t>
      </w:r>
      <w:r>
        <w:rPr>
          <w:rFonts w:ascii="仿宋" w:eastAsia="仿宋" w:hAnsi="仿宋" w:cs="仿宋" w:hint="eastAsia"/>
          <w:bCs/>
          <w:sz w:val="32"/>
          <w:szCs w:val="32"/>
        </w:rPr>
        <w:t>交易合同</w:t>
      </w:r>
      <w:r>
        <w:rPr>
          <w:rFonts w:ascii="仿宋" w:eastAsia="仿宋" w:hAnsi="仿宋" w:cs="仿宋" w:hint="eastAsia"/>
          <w:sz w:val="32"/>
          <w:szCs w:val="32"/>
        </w:rPr>
        <w:t>，按时完成电费结算；</w:t>
      </w:r>
    </w:p>
    <w:p w:rsidR="000870CC" w:rsidRDefault="00533CD5">
      <w:pPr>
        <w:spacing w:line="560" w:lineRule="exact"/>
        <w:ind w:leftChars="23" w:left="48"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）获得公平的电网接入服务和输</w:t>
      </w:r>
      <w:r>
        <w:rPr>
          <w:rFonts w:ascii="仿宋" w:eastAsia="仿宋" w:hAnsi="仿宋" w:cs="仿宋" w:hint="eastAsia"/>
          <w:sz w:val="32"/>
          <w:szCs w:val="32"/>
        </w:rPr>
        <w:t>配</w:t>
      </w:r>
      <w:r>
        <w:rPr>
          <w:rFonts w:ascii="仿宋" w:eastAsia="仿宋" w:hAnsi="仿宋" w:cs="仿宋" w:hint="eastAsia"/>
          <w:sz w:val="32"/>
          <w:szCs w:val="32"/>
        </w:rPr>
        <w:t>电服务；</w:t>
      </w:r>
    </w:p>
    <w:p w:rsidR="000870CC" w:rsidRDefault="00533CD5">
      <w:pPr>
        <w:spacing w:line="560" w:lineRule="exact"/>
        <w:ind w:leftChars="23" w:left="48"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）签订并执行并网调度协议</w:t>
      </w:r>
      <w:r>
        <w:rPr>
          <w:rFonts w:ascii="仿宋" w:eastAsia="仿宋" w:hAnsi="仿宋" w:cs="仿宋" w:hint="eastAsia"/>
          <w:kern w:val="0"/>
          <w:sz w:val="32"/>
          <w:szCs w:val="32"/>
        </w:rPr>
        <w:t>、</w:t>
      </w:r>
      <w:r>
        <w:rPr>
          <w:rFonts w:ascii="仿宋" w:eastAsia="仿宋" w:hAnsi="仿宋" w:cs="仿宋" w:hint="eastAsia"/>
          <w:kern w:val="0"/>
          <w:sz w:val="32"/>
          <w:szCs w:val="32"/>
        </w:rPr>
        <w:t>购售电合同</w:t>
      </w:r>
      <w:r>
        <w:rPr>
          <w:rFonts w:ascii="仿宋" w:eastAsia="仿宋" w:hAnsi="仿宋" w:cs="仿宋" w:hint="eastAsia"/>
          <w:sz w:val="32"/>
          <w:szCs w:val="32"/>
        </w:rPr>
        <w:t>，服从电力调度机构的统一调度</w:t>
      </w:r>
      <w:r>
        <w:rPr>
          <w:rFonts w:ascii="仿宋" w:eastAsia="仿宋" w:hAnsi="仿宋" w:cs="仿宋" w:hint="eastAsia"/>
          <w:kern w:val="0"/>
          <w:sz w:val="32"/>
          <w:szCs w:val="32"/>
        </w:rPr>
        <w:t>，提供承诺的有效容量和辅助服务，提供电厂检修计划、实测参数、预测运行信息、紧急停机信息等</w:t>
      </w:r>
      <w:r>
        <w:rPr>
          <w:rFonts w:ascii="仿宋" w:eastAsia="仿宋" w:hAnsi="仿宋" w:cs="仿宋" w:hint="eastAsia"/>
          <w:sz w:val="32"/>
          <w:szCs w:val="32"/>
        </w:rPr>
        <w:t>；</w:t>
      </w:r>
    </w:p>
    <w:p w:rsidR="000870CC" w:rsidRDefault="00533CD5">
      <w:pPr>
        <w:spacing w:line="560" w:lineRule="exact"/>
        <w:ind w:leftChars="23" w:left="48"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依法依规</w:t>
      </w:r>
      <w:r>
        <w:rPr>
          <w:rFonts w:ascii="仿宋" w:eastAsia="仿宋" w:hAnsi="仿宋" w:cs="仿宋" w:hint="eastAsia"/>
          <w:sz w:val="32"/>
          <w:szCs w:val="32"/>
        </w:rPr>
        <w:t>提供</w:t>
      </w:r>
      <w:r>
        <w:rPr>
          <w:rFonts w:ascii="仿宋" w:eastAsia="仿宋" w:hAnsi="仿宋" w:cs="仿宋" w:hint="eastAsia"/>
          <w:sz w:val="32"/>
          <w:szCs w:val="32"/>
        </w:rPr>
        <w:t>相关市场</w:t>
      </w:r>
      <w:r>
        <w:rPr>
          <w:rFonts w:ascii="仿宋" w:eastAsia="仿宋" w:hAnsi="仿宋" w:cs="仿宋" w:hint="eastAsia"/>
          <w:sz w:val="32"/>
          <w:szCs w:val="32"/>
        </w:rPr>
        <w:t>信息，</w:t>
      </w:r>
      <w:r>
        <w:rPr>
          <w:rFonts w:ascii="仿宋" w:eastAsia="仿宋" w:hAnsi="仿宋" w:cs="仿宋" w:hint="eastAsia"/>
          <w:sz w:val="32"/>
          <w:szCs w:val="32"/>
        </w:rPr>
        <w:t>执行信息披露有关规定</w:t>
      </w:r>
      <w:r>
        <w:rPr>
          <w:rFonts w:ascii="仿宋" w:eastAsia="仿宋" w:hAnsi="仿宋" w:cs="仿宋" w:hint="eastAsia"/>
          <w:sz w:val="32"/>
          <w:szCs w:val="32"/>
        </w:rPr>
        <w:t>；</w:t>
      </w:r>
    </w:p>
    <w:p w:rsidR="000870CC" w:rsidRDefault="00533CD5">
      <w:pPr>
        <w:spacing w:line="560" w:lineRule="exact"/>
        <w:ind w:leftChars="23" w:left="48"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六</w:t>
      </w:r>
      <w:r>
        <w:rPr>
          <w:rFonts w:ascii="仿宋" w:eastAsia="仿宋" w:hAnsi="仿宋" w:cs="仿宋" w:hint="eastAsia"/>
          <w:sz w:val="32"/>
          <w:szCs w:val="32"/>
        </w:rPr>
        <w:t>）具备满足参与</w:t>
      </w:r>
      <w:r>
        <w:rPr>
          <w:rFonts w:ascii="仿宋" w:eastAsia="仿宋" w:hAnsi="仿宋" w:cs="仿宋" w:hint="eastAsia"/>
          <w:sz w:val="32"/>
          <w:szCs w:val="32"/>
        </w:rPr>
        <w:t>电力中长期</w:t>
      </w:r>
      <w:r>
        <w:rPr>
          <w:rFonts w:ascii="仿宋" w:eastAsia="仿宋" w:hAnsi="仿宋" w:cs="仿宋" w:hint="eastAsia"/>
          <w:sz w:val="32"/>
          <w:szCs w:val="32"/>
        </w:rPr>
        <w:t>市场要求的技术</w:t>
      </w:r>
      <w:r>
        <w:rPr>
          <w:rFonts w:ascii="仿宋" w:eastAsia="仿宋" w:hAnsi="仿宋" w:cs="仿宋" w:hint="eastAsia"/>
          <w:sz w:val="32"/>
          <w:szCs w:val="32"/>
        </w:rPr>
        <w:t>条件</w:t>
      </w:r>
      <w:r>
        <w:rPr>
          <w:rFonts w:ascii="仿宋" w:eastAsia="仿宋" w:hAnsi="仿宋" w:cs="仿宋" w:hint="eastAsia"/>
          <w:sz w:val="32"/>
          <w:szCs w:val="32"/>
        </w:rPr>
        <w:t>；</w:t>
      </w:r>
    </w:p>
    <w:p w:rsidR="000870CC" w:rsidRDefault="00533CD5">
      <w:pPr>
        <w:spacing w:line="560" w:lineRule="exact"/>
        <w:ind w:leftChars="23" w:left="48"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七</w:t>
      </w:r>
      <w:r>
        <w:rPr>
          <w:rFonts w:ascii="仿宋" w:eastAsia="仿宋" w:hAnsi="仿宋" w:cs="仿宋" w:hint="eastAsia"/>
          <w:sz w:val="32"/>
          <w:szCs w:val="32"/>
        </w:rPr>
        <w:t>）法律法规规定的其他权利和义务。</w:t>
      </w:r>
    </w:p>
    <w:p w:rsidR="000870CC" w:rsidRDefault="00533CD5">
      <w:pPr>
        <w:pStyle w:val="ac"/>
        <w:numPr>
          <w:ilvl w:val="0"/>
          <w:numId w:val="2"/>
        </w:numPr>
        <w:tabs>
          <w:tab w:val="left" w:pos="0"/>
        </w:tabs>
        <w:adjustRightInd w:val="0"/>
        <w:snapToGrid w:val="0"/>
        <w:spacing w:line="560" w:lineRule="exact"/>
        <w:ind w:leftChars="23" w:left="48" w:firstLine="641"/>
        <w:jc w:val="both"/>
        <w:rPr>
          <w:rFonts w:ascii="仿宋" w:eastAsia="仿宋" w:hAnsi="仿宋" w:cs="仿宋"/>
          <w:sz w:val="32"/>
          <w:szCs w:val="32"/>
        </w:rPr>
      </w:pPr>
      <w:bookmarkStart w:id="4" w:name="OLE_LINK17"/>
      <w:bookmarkStart w:id="5" w:name="OLE_LINK16"/>
      <w:r>
        <w:rPr>
          <w:rFonts w:ascii="仿宋" w:eastAsia="仿宋" w:hAnsi="仿宋" w:cs="仿宋" w:hint="eastAsia"/>
          <w:sz w:val="32"/>
          <w:szCs w:val="32"/>
        </w:rPr>
        <w:t>售电公司的权利和义务：</w:t>
      </w:r>
    </w:p>
    <w:p w:rsidR="000870CC" w:rsidRDefault="00533CD5">
      <w:pPr>
        <w:pStyle w:val="ac"/>
        <w:numPr>
          <w:ilvl w:val="255"/>
          <w:numId w:val="0"/>
        </w:numPr>
        <w:spacing w:line="560" w:lineRule="exact"/>
        <w:ind w:firstLineChars="200" w:firstLine="640"/>
        <w:jc w:val="both"/>
        <w:rPr>
          <w:rFonts w:ascii="仿宋" w:eastAsia="仿宋" w:hAnsi="仿宋" w:cs="仿宋"/>
          <w:kern w:val="0"/>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按照有关规定</w:t>
      </w:r>
      <w:r>
        <w:rPr>
          <w:rFonts w:ascii="仿宋" w:eastAsia="仿宋" w:hAnsi="仿宋" w:cs="仿宋" w:hint="eastAsia"/>
          <w:kern w:val="0"/>
          <w:sz w:val="32"/>
          <w:szCs w:val="32"/>
        </w:rPr>
        <w:t>获得</w:t>
      </w:r>
      <w:r>
        <w:rPr>
          <w:rFonts w:ascii="仿宋" w:eastAsia="仿宋" w:hAnsi="仿宋" w:cs="仿宋" w:hint="eastAsia"/>
          <w:kern w:val="0"/>
          <w:sz w:val="32"/>
          <w:szCs w:val="32"/>
        </w:rPr>
        <w:t>电力市场注册、交易、计量结算、信息披露等服务；</w:t>
      </w:r>
    </w:p>
    <w:p w:rsidR="000870CC" w:rsidRDefault="00533CD5">
      <w:pPr>
        <w:pStyle w:val="ac"/>
        <w:spacing w:line="560" w:lineRule="exact"/>
        <w:ind w:leftChars="23" w:left="48" w:firstLineChars="200" w:firstLine="64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按</w:t>
      </w:r>
      <w:r>
        <w:rPr>
          <w:rFonts w:ascii="仿宋" w:eastAsia="仿宋" w:hAnsi="仿宋" w:cs="仿宋" w:hint="eastAsia"/>
          <w:sz w:val="32"/>
          <w:szCs w:val="32"/>
        </w:rPr>
        <w:t>照市场</w:t>
      </w:r>
      <w:r>
        <w:rPr>
          <w:rFonts w:ascii="仿宋" w:eastAsia="仿宋" w:hAnsi="仿宋" w:cs="仿宋" w:hint="eastAsia"/>
          <w:sz w:val="32"/>
          <w:szCs w:val="32"/>
        </w:rPr>
        <w:t>规则参与电力</w:t>
      </w:r>
      <w:r>
        <w:rPr>
          <w:rFonts w:ascii="仿宋" w:eastAsia="仿宋" w:hAnsi="仿宋" w:cs="仿宋" w:hint="eastAsia"/>
          <w:sz w:val="32"/>
          <w:szCs w:val="32"/>
        </w:rPr>
        <w:t>中长期</w:t>
      </w:r>
      <w:r>
        <w:rPr>
          <w:rFonts w:ascii="仿宋" w:eastAsia="仿宋" w:hAnsi="仿宋" w:cs="仿宋" w:hint="eastAsia"/>
          <w:sz w:val="32"/>
          <w:szCs w:val="32"/>
        </w:rPr>
        <w:t>市场，签订</w:t>
      </w:r>
      <w:r>
        <w:rPr>
          <w:rFonts w:ascii="仿宋" w:eastAsia="仿宋" w:hAnsi="仿宋" w:cs="仿宋" w:hint="eastAsia"/>
          <w:sz w:val="32"/>
          <w:szCs w:val="32"/>
        </w:rPr>
        <w:t>并</w:t>
      </w:r>
      <w:r>
        <w:rPr>
          <w:rFonts w:ascii="仿宋" w:eastAsia="仿宋" w:hAnsi="仿宋" w:cs="仿宋" w:hint="eastAsia"/>
          <w:sz w:val="32"/>
          <w:szCs w:val="32"/>
        </w:rPr>
        <w:t>履行</w:t>
      </w:r>
      <w:r>
        <w:rPr>
          <w:rFonts w:ascii="仿宋" w:eastAsia="仿宋" w:hAnsi="仿宋" w:cs="仿宋" w:hint="eastAsia"/>
          <w:sz w:val="32"/>
          <w:szCs w:val="32"/>
        </w:rPr>
        <w:t>电力中长期</w:t>
      </w:r>
      <w:r>
        <w:rPr>
          <w:rFonts w:ascii="仿宋" w:eastAsia="仿宋" w:hAnsi="仿宋" w:cs="仿宋" w:hint="eastAsia"/>
          <w:sz w:val="32"/>
          <w:szCs w:val="32"/>
        </w:rPr>
        <w:t>交易合同，按时完成电费结算；</w:t>
      </w:r>
    </w:p>
    <w:p w:rsidR="000870CC" w:rsidRDefault="00533CD5">
      <w:pPr>
        <w:pStyle w:val="a4"/>
        <w:numPr>
          <w:ilvl w:val="255"/>
          <w:numId w:val="0"/>
        </w:numPr>
        <w:spacing w:line="560" w:lineRule="exact"/>
        <w:ind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为签订零售合同的电力用户提供售电服务及约定的增值服务；</w:t>
      </w:r>
    </w:p>
    <w:p w:rsidR="000870CC" w:rsidRDefault="00533CD5">
      <w:pPr>
        <w:pStyle w:val="ac"/>
        <w:spacing w:line="560" w:lineRule="exact"/>
        <w:ind w:leftChars="23" w:left="48" w:firstLineChars="200" w:firstLine="64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）按</w:t>
      </w:r>
      <w:r>
        <w:rPr>
          <w:rFonts w:ascii="仿宋" w:eastAsia="仿宋" w:hAnsi="仿宋" w:cs="仿宋" w:hint="eastAsia"/>
          <w:sz w:val="32"/>
          <w:szCs w:val="32"/>
        </w:rPr>
        <w:t>照市场</w:t>
      </w:r>
      <w:r>
        <w:rPr>
          <w:rFonts w:ascii="仿宋" w:eastAsia="仿宋" w:hAnsi="仿宋" w:cs="仿宋" w:hint="eastAsia"/>
          <w:sz w:val="32"/>
          <w:szCs w:val="32"/>
        </w:rPr>
        <w:t>规则</w:t>
      </w:r>
      <w:r>
        <w:rPr>
          <w:rFonts w:ascii="仿宋" w:eastAsia="仿宋" w:hAnsi="仿宋" w:cs="仿宋" w:hint="eastAsia"/>
          <w:sz w:val="32"/>
          <w:szCs w:val="32"/>
        </w:rPr>
        <w:t>，</w:t>
      </w:r>
      <w:r>
        <w:rPr>
          <w:rFonts w:ascii="仿宋" w:eastAsia="仿宋" w:hAnsi="仿宋" w:cs="仿宋" w:hint="eastAsia"/>
          <w:sz w:val="32"/>
          <w:szCs w:val="32"/>
        </w:rPr>
        <w:t>向电力</w:t>
      </w:r>
      <w:r>
        <w:rPr>
          <w:rFonts w:ascii="仿宋" w:eastAsia="仿宋" w:hAnsi="仿宋" w:cs="仿宋" w:hint="eastAsia"/>
          <w:sz w:val="32"/>
          <w:szCs w:val="32"/>
        </w:rPr>
        <w:t>市场运营</w:t>
      </w:r>
      <w:r>
        <w:rPr>
          <w:rFonts w:ascii="仿宋" w:eastAsia="仿宋" w:hAnsi="仿宋" w:cs="仿宋" w:hint="eastAsia"/>
          <w:sz w:val="32"/>
          <w:szCs w:val="32"/>
        </w:rPr>
        <w:t>机构提供签约</w:t>
      </w:r>
      <w:r>
        <w:rPr>
          <w:rFonts w:ascii="仿宋" w:eastAsia="仿宋" w:hAnsi="仿宋" w:cs="仿宋" w:hint="eastAsia"/>
          <w:sz w:val="32"/>
          <w:szCs w:val="32"/>
        </w:rPr>
        <w:t>的</w:t>
      </w:r>
      <w:r>
        <w:rPr>
          <w:rFonts w:ascii="仿宋" w:eastAsia="仿宋" w:hAnsi="仿宋" w:cs="仿宋" w:hint="eastAsia"/>
          <w:sz w:val="32"/>
          <w:szCs w:val="32"/>
        </w:rPr>
        <w:lastRenderedPageBreak/>
        <w:t>零售用户交易电力电量需求、典型负荷曲线及其他信息，</w:t>
      </w:r>
      <w:r>
        <w:rPr>
          <w:rFonts w:ascii="仿宋" w:eastAsia="仿宋" w:hAnsi="仿宋" w:cs="仿宋" w:hint="eastAsia"/>
          <w:sz w:val="32"/>
          <w:szCs w:val="32"/>
        </w:rPr>
        <w:t>在交易平台上公示其向电力用户提供的所有零售套餐，承担电力用户信息保密义务；</w:t>
      </w:r>
    </w:p>
    <w:p w:rsidR="000870CC" w:rsidRDefault="00533CD5">
      <w:pPr>
        <w:pStyle w:val="ac"/>
        <w:spacing w:line="560" w:lineRule="exact"/>
        <w:ind w:leftChars="23" w:left="48" w:firstLineChars="200" w:firstLine="64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具有</w:t>
      </w:r>
      <w:r>
        <w:rPr>
          <w:rFonts w:ascii="仿宋" w:eastAsia="仿宋" w:hAnsi="仿宋" w:cs="仿宋" w:hint="eastAsia"/>
          <w:sz w:val="32"/>
          <w:szCs w:val="32"/>
        </w:rPr>
        <w:t>配电网运营权的售电公司</w:t>
      </w:r>
      <w:r>
        <w:rPr>
          <w:rFonts w:ascii="仿宋" w:eastAsia="仿宋" w:hAnsi="仿宋" w:cs="仿宋" w:hint="eastAsia"/>
          <w:sz w:val="32"/>
          <w:szCs w:val="32"/>
        </w:rPr>
        <w:t>应获得公平的输配电服务和电网接入服务</w:t>
      </w:r>
      <w:r>
        <w:rPr>
          <w:rFonts w:ascii="仿宋" w:eastAsia="仿宋" w:hAnsi="仿宋" w:cs="仿宋" w:hint="eastAsia"/>
          <w:sz w:val="32"/>
          <w:szCs w:val="32"/>
        </w:rPr>
        <w:t>，</w:t>
      </w:r>
      <w:r>
        <w:rPr>
          <w:rFonts w:ascii="仿宋" w:eastAsia="仿宋" w:hAnsi="仿宋" w:cs="仿宋" w:hint="eastAsia"/>
          <w:kern w:val="0"/>
          <w:sz w:val="32"/>
          <w:szCs w:val="32"/>
        </w:rPr>
        <w:t>服从电力调度机构的统一调度，遵守电力</w:t>
      </w:r>
      <w:r>
        <w:rPr>
          <w:rFonts w:ascii="仿宋" w:eastAsia="仿宋" w:hAnsi="仿宋" w:cs="仿宋" w:hint="eastAsia"/>
          <w:kern w:val="0"/>
          <w:sz w:val="32"/>
          <w:szCs w:val="32"/>
        </w:rPr>
        <w:t>负荷</w:t>
      </w:r>
      <w:r>
        <w:rPr>
          <w:rFonts w:ascii="仿宋" w:eastAsia="仿宋" w:hAnsi="仿宋" w:cs="仿宋" w:hint="eastAsia"/>
          <w:kern w:val="0"/>
          <w:sz w:val="32"/>
          <w:szCs w:val="32"/>
        </w:rPr>
        <w:t>管理等相关规定，</w:t>
      </w:r>
      <w:r>
        <w:rPr>
          <w:rFonts w:ascii="仿宋" w:eastAsia="仿宋" w:hAnsi="仿宋" w:cs="仿宋" w:hint="eastAsia"/>
          <w:kern w:val="0"/>
          <w:sz w:val="32"/>
          <w:szCs w:val="32"/>
        </w:rPr>
        <w:t>开展</w:t>
      </w:r>
      <w:r>
        <w:rPr>
          <w:rFonts w:ascii="仿宋" w:eastAsia="仿宋" w:hAnsi="仿宋" w:cs="仿宋" w:hint="eastAsia"/>
          <w:kern w:val="0"/>
          <w:sz w:val="32"/>
          <w:szCs w:val="32"/>
        </w:rPr>
        <w:t>配电区域内电费结算</w:t>
      </w:r>
      <w:r>
        <w:rPr>
          <w:rFonts w:ascii="仿宋" w:eastAsia="仿宋" w:hAnsi="仿宋" w:cs="仿宋" w:hint="eastAsia"/>
          <w:kern w:val="0"/>
          <w:sz w:val="32"/>
          <w:szCs w:val="32"/>
        </w:rPr>
        <w:t>和收取</w:t>
      </w:r>
      <w:r>
        <w:rPr>
          <w:rFonts w:ascii="仿宋" w:eastAsia="仿宋" w:hAnsi="仿宋" w:cs="仿宋" w:hint="eastAsia"/>
          <w:kern w:val="0"/>
          <w:sz w:val="32"/>
          <w:szCs w:val="32"/>
        </w:rPr>
        <w:t>业务</w:t>
      </w:r>
      <w:r>
        <w:rPr>
          <w:rFonts w:ascii="仿宋" w:eastAsia="仿宋" w:hAnsi="仿宋" w:cs="仿宋" w:hint="eastAsia"/>
          <w:kern w:val="0"/>
          <w:sz w:val="32"/>
          <w:szCs w:val="32"/>
        </w:rPr>
        <w:t>；</w:t>
      </w:r>
    </w:p>
    <w:p w:rsidR="000870CC" w:rsidRDefault="00533CD5">
      <w:pPr>
        <w:pStyle w:val="a4"/>
        <w:spacing w:line="560" w:lineRule="exact"/>
        <w:ind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六</w:t>
      </w:r>
      <w:r>
        <w:rPr>
          <w:rFonts w:ascii="仿宋" w:eastAsia="仿宋" w:hAnsi="仿宋" w:cs="仿宋" w:hint="eastAsia"/>
          <w:sz w:val="32"/>
          <w:szCs w:val="32"/>
        </w:rPr>
        <w:t>）</w:t>
      </w:r>
      <w:r>
        <w:rPr>
          <w:rFonts w:ascii="仿宋" w:eastAsia="仿宋" w:hAnsi="仿宋" w:cs="仿宋" w:hint="eastAsia"/>
          <w:sz w:val="32"/>
          <w:szCs w:val="32"/>
        </w:rPr>
        <w:t>获得签约</w:t>
      </w:r>
      <w:r>
        <w:rPr>
          <w:rFonts w:ascii="仿宋" w:eastAsia="仿宋" w:hAnsi="仿宋" w:cs="仿宋" w:hint="eastAsia"/>
          <w:sz w:val="32"/>
          <w:szCs w:val="32"/>
        </w:rPr>
        <w:t>电力用户</w:t>
      </w:r>
      <w:r>
        <w:rPr>
          <w:rFonts w:ascii="仿宋" w:eastAsia="仿宋" w:hAnsi="仿宋" w:cs="仿宋" w:hint="eastAsia"/>
          <w:sz w:val="32"/>
          <w:szCs w:val="32"/>
        </w:rPr>
        <w:t>合同期内用电负荷等信息，根据用户授权掌握其</w:t>
      </w:r>
      <w:r>
        <w:rPr>
          <w:rFonts w:ascii="仿宋" w:eastAsia="仿宋" w:hAnsi="仿宋" w:cs="仿宋" w:hint="eastAsia"/>
          <w:sz w:val="32"/>
          <w:szCs w:val="32"/>
        </w:rPr>
        <w:t>近一年</w:t>
      </w:r>
      <w:r>
        <w:rPr>
          <w:rFonts w:ascii="仿宋" w:eastAsia="仿宋" w:hAnsi="仿宋" w:cs="仿宋" w:hint="eastAsia"/>
          <w:sz w:val="32"/>
          <w:szCs w:val="32"/>
        </w:rPr>
        <w:t>历史用电</w:t>
      </w:r>
      <w:r>
        <w:rPr>
          <w:rFonts w:ascii="仿宋" w:eastAsia="仿宋" w:hAnsi="仿宋" w:cs="仿宋" w:hint="eastAsia"/>
          <w:sz w:val="32"/>
          <w:szCs w:val="32"/>
        </w:rPr>
        <w:t>负荷</w:t>
      </w:r>
      <w:r>
        <w:rPr>
          <w:rFonts w:ascii="仿宋" w:eastAsia="仿宋" w:hAnsi="仿宋" w:cs="仿宋" w:hint="eastAsia"/>
          <w:sz w:val="32"/>
          <w:szCs w:val="32"/>
        </w:rPr>
        <w:t>信息</w:t>
      </w:r>
      <w:r>
        <w:rPr>
          <w:rFonts w:ascii="仿宋" w:eastAsia="仿宋" w:hAnsi="仿宋" w:cs="仿宋" w:hint="eastAsia"/>
          <w:sz w:val="32"/>
          <w:szCs w:val="32"/>
        </w:rPr>
        <w:t>（双方在购售电合同中予以明确）；</w:t>
      </w:r>
    </w:p>
    <w:p w:rsidR="000870CC" w:rsidRDefault="00533CD5">
      <w:pPr>
        <w:pStyle w:val="ac"/>
        <w:spacing w:line="560" w:lineRule="exact"/>
        <w:ind w:leftChars="23" w:left="48" w:firstLineChars="200" w:firstLine="640"/>
        <w:jc w:val="both"/>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七</w:t>
      </w:r>
      <w:r>
        <w:rPr>
          <w:rFonts w:ascii="仿宋" w:eastAsia="仿宋" w:hAnsi="仿宋" w:cs="仿宋" w:hint="eastAsia"/>
          <w:kern w:val="0"/>
          <w:sz w:val="32"/>
          <w:szCs w:val="32"/>
        </w:rPr>
        <w:t>）</w:t>
      </w:r>
      <w:r>
        <w:rPr>
          <w:rFonts w:ascii="仿宋" w:eastAsia="仿宋" w:hAnsi="仿宋" w:cs="仿宋" w:hint="eastAsia"/>
          <w:bCs/>
          <w:sz w:val="32"/>
          <w:szCs w:val="32"/>
        </w:rPr>
        <w:t>按照</w:t>
      </w:r>
      <w:r>
        <w:rPr>
          <w:rFonts w:ascii="仿宋" w:eastAsia="仿宋" w:hAnsi="仿宋" w:cs="仿宋" w:hint="eastAsia"/>
          <w:bCs/>
          <w:sz w:val="32"/>
          <w:szCs w:val="32"/>
        </w:rPr>
        <w:t>规定向电力交易机构</w:t>
      </w:r>
      <w:r>
        <w:rPr>
          <w:rFonts w:ascii="仿宋" w:eastAsia="仿宋" w:hAnsi="仿宋" w:cs="仿宋" w:hint="eastAsia"/>
          <w:bCs/>
          <w:sz w:val="32"/>
          <w:szCs w:val="32"/>
        </w:rPr>
        <w:t>提</w:t>
      </w:r>
      <w:r>
        <w:rPr>
          <w:rFonts w:ascii="仿宋" w:eastAsia="仿宋" w:hAnsi="仿宋" w:cs="仿宋" w:hint="eastAsia"/>
          <w:bCs/>
          <w:sz w:val="32"/>
          <w:szCs w:val="32"/>
        </w:rPr>
        <w:t>交</w:t>
      </w:r>
      <w:r>
        <w:rPr>
          <w:rFonts w:ascii="仿宋" w:eastAsia="仿宋" w:hAnsi="仿宋" w:cs="仿宋" w:hint="eastAsia"/>
          <w:bCs/>
          <w:sz w:val="32"/>
          <w:szCs w:val="32"/>
        </w:rPr>
        <w:t>履约保函</w:t>
      </w:r>
      <w:r>
        <w:rPr>
          <w:rFonts w:ascii="仿宋" w:eastAsia="仿宋" w:hAnsi="仿宋" w:cs="仿宋" w:hint="eastAsia"/>
          <w:bCs/>
          <w:sz w:val="32"/>
          <w:szCs w:val="32"/>
        </w:rPr>
        <w:t>、</w:t>
      </w:r>
      <w:r>
        <w:rPr>
          <w:rFonts w:ascii="仿宋" w:eastAsia="仿宋" w:hAnsi="仿宋" w:cs="仿宋" w:hint="eastAsia"/>
          <w:bCs/>
          <w:sz w:val="32"/>
          <w:szCs w:val="32"/>
        </w:rPr>
        <w:t>保证金或其他结算担保品</w:t>
      </w:r>
      <w:r>
        <w:rPr>
          <w:rFonts w:ascii="仿宋" w:eastAsia="仿宋" w:hAnsi="仿宋" w:cs="仿宋" w:hint="eastAsia"/>
          <w:bCs/>
          <w:sz w:val="32"/>
          <w:szCs w:val="32"/>
        </w:rPr>
        <w:t>；</w:t>
      </w:r>
    </w:p>
    <w:p w:rsidR="000870CC" w:rsidRDefault="00533CD5">
      <w:pPr>
        <w:pStyle w:val="a4"/>
        <w:ind w:firstLine="640"/>
        <w:rPr>
          <w:rFonts w:ascii="仿宋" w:eastAsia="仿宋" w:hAnsi="仿宋" w:cs="仿宋"/>
          <w:kern w:val="0"/>
          <w:sz w:val="32"/>
          <w:szCs w:val="32"/>
        </w:rPr>
      </w:pPr>
      <w:r>
        <w:rPr>
          <w:rFonts w:ascii="仿宋" w:eastAsia="仿宋" w:hAnsi="仿宋" w:cs="仿宋" w:hint="eastAsia"/>
          <w:kern w:val="0"/>
          <w:sz w:val="32"/>
          <w:szCs w:val="32"/>
        </w:rPr>
        <w:t>（八）依法依规提供相关市场信息，执行信息披露有关规定；</w:t>
      </w:r>
    </w:p>
    <w:p w:rsidR="000870CC" w:rsidRDefault="00533CD5">
      <w:pPr>
        <w:pStyle w:val="a4"/>
        <w:spacing w:line="560" w:lineRule="exact"/>
        <w:ind w:leftChars="23" w:left="48"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九</w:t>
      </w:r>
      <w:r>
        <w:rPr>
          <w:rFonts w:ascii="仿宋" w:eastAsia="仿宋" w:hAnsi="仿宋" w:cs="仿宋" w:hint="eastAsia"/>
          <w:sz w:val="32"/>
          <w:szCs w:val="32"/>
        </w:rPr>
        <w:t>）依法依规履行可再生能源消纳责任；</w:t>
      </w:r>
    </w:p>
    <w:p w:rsidR="000870CC" w:rsidRDefault="00533CD5">
      <w:pPr>
        <w:pStyle w:val="ac"/>
        <w:spacing w:line="560" w:lineRule="exact"/>
        <w:ind w:leftChars="23" w:left="48" w:firstLineChars="200" w:firstLine="64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十</w:t>
      </w:r>
      <w:r>
        <w:rPr>
          <w:rFonts w:ascii="仿宋" w:eastAsia="仿宋" w:hAnsi="仿宋" w:cs="仿宋" w:hint="eastAsia"/>
          <w:sz w:val="32"/>
          <w:szCs w:val="32"/>
        </w:rPr>
        <w:t>）具备满足参与</w:t>
      </w:r>
      <w:r>
        <w:rPr>
          <w:rFonts w:ascii="仿宋" w:eastAsia="仿宋" w:hAnsi="仿宋" w:cs="仿宋" w:hint="eastAsia"/>
          <w:sz w:val="32"/>
          <w:szCs w:val="32"/>
        </w:rPr>
        <w:t>电力中长期</w:t>
      </w:r>
      <w:r>
        <w:rPr>
          <w:rFonts w:ascii="仿宋" w:eastAsia="仿宋" w:hAnsi="仿宋" w:cs="仿宋" w:hint="eastAsia"/>
          <w:sz w:val="32"/>
          <w:szCs w:val="32"/>
        </w:rPr>
        <w:t>市场要求的技术</w:t>
      </w:r>
      <w:r>
        <w:rPr>
          <w:rFonts w:ascii="仿宋" w:eastAsia="仿宋" w:hAnsi="仿宋" w:cs="仿宋" w:hint="eastAsia"/>
          <w:sz w:val="32"/>
          <w:szCs w:val="32"/>
        </w:rPr>
        <w:t>条件</w:t>
      </w:r>
      <w:r>
        <w:rPr>
          <w:rFonts w:ascii="仿宋" w:eastAsia="仿宋" w:hAnsi="仿宋" w:cs="仿宋" w:hint="eastAsia"/>
          <w:sz w:val="32"/>
          <w:szCs w:val="32"/>
        </w:rPr>
        <w:t>；</w:t>
      </w:r>
    </w:p>
    <w:p w:rsidR="000870CC" w:rsidRDefault="00533CD5">
      <w:pPr>
        <w:pStyle w:val="ac"/>
        <w:spacing w:line="560" w:lineRule="exact"/>
        <w:ind w:leftChars="23" w:left="48" w:firstLineChars="200" w:firstLine="640"/>
        <w:jc w:val="both"/>
        <w:rPr>
          <w:rFonts w:ascii="仿宋" w:eastAsia="仿宋" w:hAnsi="仿宋" w:cs="仿宋"/>
          <w:sz w:val="32"/>
          <w:szCs w:val="32"/>
        </w:rPr>
      </w:pPr>
      <w:r>
        <w:rPr>
          <w:rFonts w:ascii="仿宋" w:eastAsia="仿宋" w:hAnsi="仿宋" w:cs="仿宋" w:hint="eastAsia"/>
          <w:sz w:val="32"/>
          <w:szCs w:val="32"/>
        </w:rPr>
        <w:t>（十</w:t>
      </w:r>
      <w:r>
        <w:rPr>
          <w:rFonts w:ascii="仿宋" w:eastAsia="仿宋" w:hAnsi="仿宋" w:cs="仿宋" w:hint="eastAsia"/>
          <w:sz w:val="32"/>
          <w:szCs w:val="32"/>
        </w:rPr>
        <w:t>一</w:t>
      </w:r>
      <w:r>
        <w:rPr>
          <w:rFonts w:ascii="仿宋" w:eastAsia="仿宋" w:hAnsi="仿宋" w:cs="仿宋" w:hint="eastAsia"/>
          <w:sz w:val="32"/>
          <w:szCs w:val="32"/>
        </w:rPr>
        <w:t>）法律法规规定的其他权利和义务。</w:t>
      </w:r>
    </w:p>
    <w:p w:rsidR="000870CC" w:rsidRDefault="00533CD5">
      <w:pPr>
        <w:pStyle w:val="ac"/>
        <w:numPr>
          <w:ilvl w:val="0"/>
          <w:numId w:val="2"/>
        </w:numPr>
        <w:spacing w:line="560" w:lineRule="exact"/>
        <w:ind w:leftChars="23" w:left="48"/>
        <w:jc w:val="both"/>
        <w:rPr>
          <w:rFonts w:ascii="仿宋" w:eastAsia="仿宋" w:hAnsi="仿宋" w:cs="仿宋"/>
          <w:sz w:val="32"/>
          <w:szCs w:val="32"/>
        </w:rPr>
      </w:pPr>
      <w:r>
        <w:rPr>
          <w:rFonts w:ascii="仿宋" w:eastAsia="仿宋" w:hAnsi="仿宋" w:cs="仿宋" w:hint="eastAsia"/>
          <w:sz w:val="32"/>
          <w:szCs w:val="32"/>
        </w:rPr>
        <w:t>电力用户</w:t>
      </w:r>
      <w:bookmarkEnd w:id="4"/>
      <w:r>
        <w:rPr>
          <w:rFonts w:ascii="仿宋" w:eastAsia="仿宋" w:hAnsi="仿宋" w:cs="仿宋" w:hint="eastAsia"/>
          <w:sz w:val="32"/>
          <w:szCs w:val="32"/>
        </w:rPr>
        <w:t>的权利和义务：</w:t>
      </w:r>
    </w:p>
    <w:bookmarkEnd w:id="5"/>
    <w:p w:rsidR="000870CC" w:rsidRDefault="00533CD5">
      <w:pPr>
        <w:pStyle w:val="ac"/>
        <w:spacing w:line="560" w:lineRule="exact"/>
        <w:ind w:leftChars="23" w:left="48" w:firstLineChars="200" w:firstLine="640"/>
        <w:jc w:val="both"/>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sz w:val="32"/>
          <w:szCs w:val="32"/>
        </w:rPr>
        <w:t>按照有关规定</w:t>
      </w:r>
      <w:r>
        <w:rPr>
          <w:rFonts w:ascii="仿宋" w:eastAsia="仿宋" w:hAnsi="仿宋" w:cs="仿宋" w:hint="eastAsia"/>
          <w:kern w:val="0"/>
          <w:sz w:val="32"/>
          <w:szCs w:val="32"/>
        </w:rPr>
        <w:t>获得</w:t>
      </w:r>
      <w:r>
        <w:rPr>
          <w:rFonts w:ascii="仿宋" w:eastAsia="仿宋" w:hAnsi="仿宋" w:cs="仿宋" w:hint="eastAsia"/>
          <w:kern w:val="0"/>
          <w:sz w:val="32"/>
          <w:szCs w:val="32"/>
        </w:rPr>
        <w:t>电力市场注册、交易、计量结算、信息披露等服务；</w:t>
      </w:r>
    </w:p>
    <w:p w:rsidR="000870CC" w:rsidRDefault="00533CD5">
      <w:pPr>
        <w:pStyle w:val="ac"/>
        <w:spacing w:line="560" w:lineRule="exact"/>
        <w:ind w:leftChars="23" w:left="48" w:firstLineChars="200" w:firstLine="64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按</w:t>
      </w:r>
      <w:r>
        <w:rPr>
          <w:rFonts w:ascii="仿宋" w:eastAsia="仿宋" w:hAnsi="仿宋" w:cs="仿宋" w:hint="eastAsia"/>
          <w:sz w:val="32"/>
          <w:szCs w:val="32"/>
        </w:rPr>
        <w:t>照</w:t>
      </w:r>
      <w:r>
        <w:rPr>
          <w:rFonts w:ascii="仿宋" w:eastAsia="仿宋" w:hAnsi="仿宋" w:cs="仿宋" w:hint="eastAsia"/>
          <w:sz w:val="32"/>
          <w:szCs w:val="32"/>
        </w:rPr>
        <w:t>规则参与电力</w:t>
      </w:r>
      <w:r>
        <w:rPr>
          <w:rFonts w:ascii="仿宋" w:eastAsia="仿宋" w:hAnsi="仿宋" w:cs="仿宋" w:hint="eastAsia"/>
          <w:sz w:val="32"/>
          <w:szCs w:val="32"/>
        </w:rPr>
        <w:t>中长期</w:t>
      </w:r>
      <w:r>
        <w:rPr>
          <w:rFonts w:ascii="仿宋" w:eastAsia="仿宋" w:hAnsi="仿宋" w:cs="仿宋" w:hint="eastAsia"/>
          <w:sz w:val="32"/>
          <w:szCs w:val="32"/>
        </w:rPr>
        <w:t>市场，</w:t>
      </w:r>
      <w:r>
        <w:rPr>
          <w:rFonts w:ascii="仿宋" w:eastAsia="仿宋" w:hAnsi="仿宋" w:cs="仿宋" w:hint="eastAsia"/>
          <w:sz w:val="32"/>
          <w:szCs w:val="32"/>
        </w:rPr>
        <w:t>与发电企业</w:t>
      </w:r>
      <w:r>
        <w:rPr>
          <w:rFonts w:ascii="仿宋" w:eastAsia="仿宋" w:hAnsi="仿宋" w:cs="仿宋" w:hint="eastAsia"/>
          <w:sz w:val="32"/>
          <w:szCs w:val="32"/>
        </w:rPr>
        <w:t>签订</w:t>
      </w:r>
      <w:r>
        <w:rPr>
          <w:rFonts w:ascii="仿宋" w:eastAsia="仿宋" w:hAnsi="仿宋" w:cs="仿宋" w:hint="eastAsia"/>
          <w:sz w:val="32"/>
          <w:szCs w:val="32"/>
        </w:rPr>
        <w:t>并</w:t>
      </w:r>
      <w:r>
        <w:rPr>
          <w:rFonts w:ascii="仿宋" w:eastAsia="仿宋" w:hAnsi="仿宋" w:cs="仿宋" w:hint="eastAsia"/>
          <w:sz w:val="32"/>
          <w:szCs w:val="32"/>
        </w:rPr>
        <w:t>履行</w:t>
      </w:r>
      <w:r>
        <w:rPr>
          <w:rFonts w:ascii="仿宋" w:eastAsia="仿宋" w:hAnsi="仿宋" w:cs="仿宋" w:hint="eastAsia"/>
          <w:sz w:val="32"/>
          <w:szCs w:val="32"/>
        </w:rPr>
        <w:t>电力中长期交易合同</w:t>
      </w:r>
      <w:r>
        <w:rPr>
          <w:rFonts w:ascii="仿宋" w:eastAsia="仿宋" w:hAnsi="仿宋" w:cs="仿宋" w:hint="eastAsia"/>
          <w:sz w:val="32"/>
          <w:szCs w:val="32"/>
        </w:rPr>
        <w:t>，</w:t>
      </w:r>
      <w:r>
        <w:rPr>
          <w:rFonts w:ascii="仿宋" w:eastAsia="仿宋" w:hAnsi="仿宋" w:cs="仿宋" w:hint="eastAsia"/>
          <w:sz w:val="32"/>
          <w:szCs w:val="32"/>
        </w:rPr>
        <w:t>或与售电公司签订并履行电力零售合同，按时完成电费结算，按规定支付电费；</w:t>
      </w:r>
    </w:p>
    <w:p w:rsidR="000870CC" w:rsidRDefault="00533CD5">
      <w:pPr>
        <w:pStyle w:val="ac"/>
        <w:spacing w:line="560" w:lineRule="exact"/>
        <w:ind w:leftChars="23" w:left="48" w:firstLineChars="200" w:firstLine="640"/>
        <w:jc w:val="both"/>
        <w:rPr>
          <w:rFonts w:ascii="仿宋" w:eastAsia="仿宋" w:hAnsi="仿宋" w:cs="仿宋"/>
          <w:sz w:val="32"/>
          <w:szCs w:val="32"/>
        </w:rPr>
      </w:pPr>
      <w:r>
        <w:rPr>
          <w:rFonts w:ascii="仿宋" w:eastAsia="仿宋" w:hAnsi="仿宋" w:cs="仿宋" w:hint="eastAsia"/>
          <w:sz w:val="32"/>
          <w:szCs w:val="32"/>
        </w:rPr>
        <w:t>（三）按照市场规则向电力市场运营机构</w:t>
      </w:r>
      <w:r>
        <w:rPr>
          <w:rFonts w:ascii="仿宋" w:eastAsia="仿宋" w:hAnsi="仿宋" w:cs="仿宋" w:hint="eastAsia"/>
          <w:sz w:val="32"/>
          <w:szCs w:val="32"/>
          <w:lang w:val="zh-CN"/>
        </w:rPr>
        <w:t>提供</w:t>
      </w:r>
      <w:r>
        <w:rPr>
          <w:rFonts w:ascii="仿宋" w:eastAsia="仿宋" w:hAnsi="仿宋" w:cs="仿宋" w:hint="eastAsia"/>
          <w:sz w:val="32"/>
          <w:szCs w:val="32"/>
        </w:rPr>
        <w:t>交易</w:t>
      </w:r>
      <w:r>
        <w:rPr>
          <w:rFonts w:ascii="仿宋" w:eastAsia="仿宋" w:hAnsi="仿宋" w:cs="仿宋" w:hint="eastAsia"/>
          <w:sz w:val="32"/>
          <w:szCs w:val="32"/>
          <w:lang w:val="zh-CN"/>
        </w:rPr>
        <w:t>电力</w:t>
      </w:r>
      <w:r>
        <w:rPr>
          <w:rFonts w:ascii="仿宋" w:eastAsia="仿宋" w:hAnsi="仿宋" w:cs="仿宋" w:hint="eastAsia"/>
          <w:sz w:val="32"/>
          <w:szCs w:val="32"/>
          <w:lang w:val="zh-CN"/>
        </w:rPr>
        <w:lastRenderedPageBreak/>
        <w:t>电量需求、典型负荷曲线及</w:t>
      </w:r>
      <w:r>
        <w:rPr>
          <w:rFonts w:ascii="仿宋" w:eastAsia="仿宋" w:hAnsi="仿宋" w:cs="仿宋" w:hint="eastAsia"/>
          <w:sz w:val="32"/>
          <w:szCs w:val="32"/>
        </w:rPr>
        <w:t>其他</w:t>
      </w:r>
      <w:r>
        <w:rPr>
          <w:rFonts w:ascii="仿宋" w:eastAsia="仿宋" w:hAnsi="仿宋" w:cs="仿宋" w:hint="eastAsia"/>
          <w:sz w:val="32"/>
          <w:szCs w:val="32"/>
          <w:lang w:val="zh-CN"/>
        </w:rPr>
        <w:t>信息</w:t>
      </w:r>
      <w:r>
        <w:rPr>
          <w:rFonts w:ascii="仿宋" w:eastAsia="仿宋" w:hAnsi="仿宋" w:cs="仿宋" w:hint="eastAsia"/>
          <w:sz w:val="32"/>
          <w:szCs w:val="32"/>
        </w:rPr>
        <w:t>；</w:t>
      </w:r>
    </w:p>
    <w:p w:rsidR="000870CC" w:rsidRDefault="00533CD5">
      <w:pPr>
        <w:pStyle w:val="ac"/>
        <w:spacing w:line="560" w:lineRule="exact"/>
        <w:ind w:leftChars="23" w:left="48" w:firstLineChars="200" w:firstLine="64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）获得公平的输配电服务和电网接入服务；</w:t>
      </w:r>
    </w:p>
    <w:p w:rsidR="000870CC" w:rsidRDefault="00533CD5">
      <w:pPr>
        <w:pStyle w:val="ac"/>
        <w:spacing w:line="560" w:lineRule="exact"/>
        <w:ind w:leftChars="23" w:left="48" w:firstLineChars="200" w:firstLine="64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依法依规</w:t>
      </w:r>
      <w:r>
        <w:rPr>
          <w:rFonts w:ascii="仿宋" w:eastAsia="仿宋" w:hAnsi="仿宋" w:cs="仿宋" w:hint="eastAsia"/>
          <w:sz w:val="32"/>
          <w:szCs w:val="32"/>
        </w:rPr>
        <w:t>提供</w:t>
      </w:r>
      <w:r>
        <w:rPr>
          <w:rFonts w:ascii="仿宋" w:eastAsia="仿宋" w:hAnsi="仿宋" w:cs="仿宋" w:hint="eastAsia"/>
          <w:sz w:val="32"/>
          <w:szCs w:val="32"/>
        </w:rPr>
        <w:t>相关市场</w:t>
      </w:r>
      <w:r>
        <w:rPr>
          <w:rFonts w:ascii="仿宋" w:eastAsia="仿宋" w:hAnsi="仿宋" w:cs="仿宋" w:hint="eastAsia"/>
          <w:sz w:val="32"/>
          <w:szCs w:val="32"/>
        </w:rPr>
        <w:t>信息，</w:t>
      </w:r>
      <w:r>
        <w:rPr>
          <w:rFonts w:ascii="仿宋" w:eastAsia="仿宋" w:hAnsi="仿宋" w:cs="仿宋" w:hint="eastAsia"/>
          <w:sz w:val="32"/>
          <w:szCs w:val="32"/>
        </w:rPr>
        <w:t>执行</w:t>
      </w:r>
      <w:r>
        <w:rPr>
          <w:rFonts w:ascii="仿宋" w:eastAsia="仿宋" w:hAnsi="仿宋" w:cs="仿宋" w:hint="eastAsia"/>
          <w:sz w:val="32"/>
          <w:szCs w:val="32"/>
        </w:rPr>
        <w:t>信息</w:t>
      </w:r>
      <w:r>
        <w:rPr>
          <w:rFonts w:ascii="仿宋" w:eastAsia="仿宋" w:hAnsi="仿宋" w:cs="仿宋" w:hint="eastAsia"/>
          <w:sz w:val="32"/>
          <w:szCs w:val="32"/>
        </w:rPr>
        <w:t>披露有关规定</w:t>
      </w:r>
      <w:r>
        <w:rPr>
          <w:rFonts w:ascii="仿宋" w:eastAsia="仿宋" w:hAnsi="仿宋" w:cs="仿宋" w:hint="eastAsia"/>
          <w:sz w:val="32"/>
          <w:szCs w:val="32"/>
        </w:rPr>
        <w:t>；</w:t>
      </w:r>
    </w:p>
    <w:p w:rsidR="000870CC" w:rsidRDefault="00533CD5">
      <w:pPr>
        <w:pStyle w:val="a4"/>
        <w:spacing w:line="560" w:lineRule="exact"/>
        <w:ind w:leftChars="23" w:left="48"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六</w:t>
      </w:r>
      <w:r>
        <w:rPr>
          <w:rFonts w:ascii="仿宋" w:eastAsia="仿宋" w:hAnsi="仿宋" w:cs="仿宋" w:hint="eastAsia"/>
          <w:sz w:val="32"/>
          <w:szCs w:val="32"/>
        </w:rPr>
        <w:t>）依法依规履行可再生能源消纳责任</w:t>
      </w:r>
      <w:r>
        <w:rPr>
          <w:rFonts w:ascii="仿宋" w:eastAsia="仿宋" w:hAnsi="仿宋" w:cs="仿宋" w:hint="eastAsia"/>
          <w:sz w:val="32"/>
          <w:szCs w:val="32"/>
        </w:rPr>
        <w:t>和消费义务</w:t>
      </w:r>
      <w:r>
        <w:rPr>
          <w:rFonts w:ascii="仿宋" w:eastAsia="仿宋" w:hAnsi="仿宋" w:cs="仿宋" w:hint="eastAsia"/>
          <w:sz w:val="32"/>
          <w:szCs w:val="32"/>
        </w:rPr>
        <w:t>；</w:t>
      </w:r>
    </w:p>
    <w:p w:rsidR="000870CC" w:rsidRDefault="00533CD5">
      <w:pPr>
        <w:pStyle w:val="ac"/>
        <w:spacing w:line="560" w:lineRule="exact"/>
        <w:ind w:leftChars="23" w:left="48" w:firstLineChars="200" w:firstLine="64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七</w:t>
      </w:r>
      <w:r>
        <w:rPr>
          <w:rFonts w:ascii="仿宋" w:eastAsia="仿宋" w:hAnsi="仿宋" w:cs="仿宋" w:hint="eastAsia"/>
          <w:sz w:val="32"/>
          <w:szCs w:val="32"/>
        </w:rPr>
        <w:t>）法律法规规定的其他权利和义务。</w:t>
      </w:r>
    </w:p>
    <w:p w:rsidR="000870CC" w:rsidRDefault="00533CD5">
      <w:pPr>
        <w:pStyle w:val="ac"/>
        <w:numPr>
          <w:ilvl w:val="0"/>
          <w:numId w:val="2"/>
        </w:numPr>
        <w:tabs>
          <w:tab w:val="left" w:pos="0"/>
        </w:tabs>
        <w:adjustRightInd w:val="0"/>
        <w:snapToGrid w:val="0"/>
        <w:spacing w:line="560" w:lineRule="exact"/>
        <w:ind w:leftChars="23" w:left="48" w:firstLine="641"/>
        <w:jc w:val="both"/>
        <w:rPr>
          <w:rFonts w:ascii="仿宋" w:eastAsia="仿宋" w:hAnsi="仿宋" w:cs="仿宋"/>
          <w:sz w:val="32"/>
          <w:szCs w:val="32"/>
        </w:rPr>
      </w:pPr>
      <w:r>
        <w:rPr>
          <w:rFonts w:ascii="仿宋" w:eastAsia="仿宋" w:hAnsi="仿宋" w:cs="仿宋" w:hint="eastAsia"/>
          <w:sz w:val="32"/>
          <w:szCs w:val="32"/>
        </w:rPr>
        <w:t>新型经营主体的权利和义务：</w:t>
      </w:r>
    </w:p>
    <w:p w:rsidR="000870CC" w:rsidRDefault="00533CD5">
      <w:pPr>
        <w:widowControl/>
        <w:numPr>
          <w:ilvl w:val="0"/>
          <w:numId w:val="4"/>
        </w:num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按照有关规定</w:t>
      </w:r>
      <w:r>
        <w:rPr>
          <w:rFonts w:ascii="仿宋" w:eastAsia="仿宋" w:hAnsi="仿宋" w:cs="仿宋" w:hint="eastAsia"/>
          <w:kern w:val="0"/>
          <w:sz w:val="32"/>
          <w:szCs w:val="32"/>
        </w:rPr>
        <w:t>获得</w:t>
      </w:r>
      <w:r>
        <w:rPr>
          <w:rFonts w:ascii="仿宋" w:eastAsia="仿宋" w:hAnsi="仿宋" w:cs="仿宋" w:hint="eastAsia"/>
          <w:kern w:val="0"/>
          <w:sz w:val="32"/>
          <w:szCs w:val="32"/>
        </w:rPr>
        <w:t>电力市场注册、交易、计量结算、信息披露等服务；</w:t>
      </w:r>
    </w:p>
    <w:p w:rsidR="000870CC" w:rsidRDefault="00533CD5">
      <w:pPr>
        <w:widowControl/>
        <w:numPr>
          <w:ilvl w:val="0"/>
          <w:numId w:val="4"/>
        </w:num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按照市场规则参与电力中长期市场，签订并履行电力中长期交易合同，按时完成电费结算；</w:t>
      </w:r>
    </w:p>
    <w:p w:rsidR="000870CC" w:rsidRDefault="00533CD5">
      <w:pPr>
        <w:widowControl/>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三</w:t>
      </w:r>
      <w:r>
        <w:rPr>
          <w:rFonts w:ascii="仿宋" w:eastAsia="仿宋" w:hAnsi="仿宋" w:cs="仿宋" w:hint="eastAsia"/>
          <w:kern w:val="0"/>
          <w:sz w:val="32"/>
          <w:szCs w:val="32"/>
        </w:rPr>
        <w:t>）</w:t>
      </w:r>
      <w:r>
        <w:rPr>
          <w:rFonts w:ascii="仿宋" w:eastAsia="仿宋" w:hAnsi="仿宋" w:cs="仿宋" w:hint="eastAsia"/>
          <w:kern w:val="0"/>
          <w:sz w:val="32"/>
          <w:szCs w:val="32"/>
        </w:rPr>
        <w:t>获得公平的输配电服务和电网接入服务</w:t>
      </w:r>
      <w:r>
        <w:rPr>
          <w:rFonts w:ascii="仿宋" w:eastAsia="仿宋" w:hAnsi="仿宋" w:cs="仿宋" w:hint="eastAsia"/>
          <w:kern w:val="0"/>
          <w:sz w:val="32"/>
          <w:szCs w:val="32"/>
        </w:rPr>
        <w:t>；</w:t>
      </w:r>
    </w:p>
    <w:p w:rsidR="000870CC" w:rsidRDefault="00533CD5">
      <w:pPr>
        <w:widowControl/>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四</w:t>
      </w:r>
      <w:r>
        <w:rPr>
          <w:rFonts w:ascii="仿宋" w:eastAsia="仿宋" w:hAnsi="仿宋" w:cs="仿宋" w:hint="eastAsia"/>
          <w:kern w:val="0"/>
          <w:sz w:val="32"/>
          <w:szCs w:val="32"/>
        </w:rPr>
        <w:t>）</w:t>
      </w:r>
      <w:r>
        <w:rPr>
          <w:rFonts w:ascii="仿宋" w:eastAsia="仿宋" w:hAnsi="仿宋" w:cs="仿宋" w:hint="eastAsia"/>
          <w:kern w:val="0"/>
          <w:sz w:val="32"/>
          <w:szCs w:val="32"/>
        </w:rPr>
        <w:t>资源聚合类新型经营主体与分散资源签订零售合同（或聚合服务合同），在电力交易平台建立零售服务或聚合服务关系，履行合同规定的各项义务。</w:t>
      </w:r>
      <w:r>
        <w:rPr>
          <w:rFonts w:ascii="仿宋" w:eastAsia="仿宋" w:hAnsi="仿宋" w:cs="仿宋" w:hint="eastAsia"/>
          <w:kern w:val="0"/>
          <w:sz w:val="32"/>
          <w:szCs w:val="32"/>
        </w:rPr>
        <w:t>获得签约分散资源合同期内发用电负荷等信息，</w:t>
      </w:r>
      <w:r>
        <w:rPr>
          <w:rFonts w:ascii="仿宋" w:eastAsia="仿宋" w:hAnsi="仿宋" w:cs="仿宋" w:hint="eastAsia"/>
          <w:kern w:val="0"/>
          <w:sz w:val="32"/>
          <w:szCs w:val="32"/>
        </w:rPr>
        <w:t>根据分散资源授权获得签约分散资源的近一年历史发用电等相关信息（双方在零售合同或聚合服务合同中予以明确）；</w:t>
      </w:r>
    </w:p>
    <w:p w:rsidR="000870CC" w:rsidRDefault="00533CD5">
      <w:pPr>
        <w:widowControl/>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五</w:t>
      </w:r>
      <w:r>
        <w:rPr>
          <w:rFonts w:ascii="仿宋" w:eastAsia="仿宋" w:hAnsi="仿宋" w:cs="仿宋" w:hint="eastAsia"/>
          <w:kern w:val="0"/>
          <w:sz w:val="32"/>
          <w:szCs w:val="32"/>
        </w:rPr>
        <w:t>）</w:t>
      </w:r>
      <w:r>
        <w:rPr>
          <w:rFonts w:ascii="仿宋" w:eastAsia="仿宋" w:hAnsi="仿宋" w:cs="仿宋" w:hint="eastAsia"/>
          <w:kern w:val="0"/>
          <w:sz w:val="32"/>
          <w:szCs w:val="32"/>
        </w:rPr>
        <w:t>按照</w:t>
      </w:r>
      <w:r>
        <w:rPr>
          <w:rFonts w:ascii="仿宋" w:eastAsia="仿宋" w:hAnsi="仿宋" w:cs="仿宋" w:hint="eastAsia"/>
          <w:kern w:val="0"/>
          <w:sz w:val="32"/>
          <w:szCs w:val="32"/>
        </w:rPr>
        <w:t>市场</w:t>
      </w:r>
      <w:r>
        <w:rPr>
          <w:rFonts w:ascii="仿宋" w:eastAsia="仿宋" w:hAnsi="仿宋" w:cs="仿宋" w:hint="eastAsia"/>
          <w:kern w:val="0"/>
          <w:sz w:val="32"/>
          <w:szCs w:val="32"/>
        </w:rPr>
        <w:t>规则向电力</w:t>
      </w:r>
      <w:r>
        <w:rPr>
          <w:rFonts w:ascii="仿宋" w:eastAsia="仿宋" w:hAnsi="仿宋" w:cs="仿宋" w:hint="eastAsia"/>
          <w:kern w:val="0"/>
          <w:sz w:val="32"/>
          <w:szCs w:val="32"/>
        </w:rPr>
        <w:t>市场运营</w:t>
      </w:r>
      <w:r>
        <w:rPr>
          <w:rFonts w:ascii="仿宋" w:eastAsia="仿宋" w:hAnsi="仿宋" w:cs="仿宋" w:hint="eastAsia"/>
          <w:kern w:val="0"/>
          <w:sz w:val="32"/>
          <w:szCs w:val="32"/>
        </w:rPr>
        <w:t>机构提供</w:t>
      </w:r>
      <w:r>
        <w:rPr>
          <w:rFonts w:ascii="仿宋" w:eastAsia="仿宋" w:hAnsi="仿宋" w:cs="仿宋" w:hint="eastAsia"/>
          <w:kern w:val="0"/>
          <w:sz w:val="32"/>
          <w:szCs w:val="32"/>
          <w:lang w:eastAsia="zh-Hans"/>
        </w:rPr>
        <w:t>合同周期内</w:t>
      </w:r>
      <w:r>
        <w:rPr>
          <w:rFonts w:ascii="仿宋" w:eastAsia="仿宋" w:hAnsi="仿宋" w:cs="仿宋" w:hint="eastAsia"/>
          <w:kern w:val="0"/>
          <w:sz w:val="32"/>
          <w:szCs w:val="32"/>
        </w:rPr>
        <w:t>签约</w:t>
      </w:r>
      <w:r>
        <w:rPr>
          <w:rFonts w:ascii="仿宋" w:eastAsia="仿宋" w:hAnsi="仿宋" w:cs="仿宋" w:hint="eastAsia"/>
          <w:kern w:val="0"/>
          <w:sz w:val="32"/>
          <w:szCs w:val="32"/>
        </w:rPr>
        <w:t>分散资源</w:t>
      </w:r>
      <w:r>
        <w:rPr>
          <w:rFonts w:ascii="仿宋" w:eastAsia="仿宋" w:hAnsi="仿宋" w:cs="仿宋" w:hint="eastAsia"/>
          <w:kern w:val="0"/>
          <w:sz w:val="32"/>
          <w:szCs w:val="32"/>
        </w:rPr>
        <w:t>的交易电力电量需求、典型负荷曲线及其他信息，承担信息保密义务</w:t>
      </w:r>
      <w:r>
        <w:rPr>
          <w:rFonts w:ascii="仿宋" w:eastAsia="仿宋" w:hAnsi="仿宋" w:cs="仿宋" w:hint="eastAsia"/>
          <w:kern w:val="0"/>
          <w:sz w:val="32"/>
          <w:szCs w:val="32"/>
        </w:rPr>
        <w:t>；</w:t>
      </w:r>
    </w:p>
    <w:p w:rsidR="000870CC" w:rsidRDefault="00533CD5">
      <w:pPr>
        <w:widowControl/>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六</w:t>
      </w:r>
      <w:r>
        <w:rPr>
          <w:rFonts w:ascii="仿宋" w:eastAsia="仿宋" w:hAnsi="仿宋" w:cs="仿宋" w:hint="eastAsia"/>
          <w:kern w:val="0"/>
          <w:sz w:val="32"/>
          <w:szCs w:val="32"/>
        </w:rPr>
        <w:t>）</w:t>
      </w:r>
      <w:r>
        <w:rPr>
          <w:rFonts w:ascii="仿宋" w:eastAsia="仿宋" w:hAnsi="仿宋" w:cs="仿宋" w:hint="eastAsia"/>
          <w:kern w:val="0"/>
          <w:sz w:val="32"/>
          <w:szCs w:val="32"/>
        </w:rPr>
        <w:t>按照</w:t>
      </w:r>
      <w:r>
        <w:rPr>
          <w:rFonts w:ascii="仿宋" w:eastAsia="仿宋" w:hAnsi="仿宋" w:cs="仿宋" w:hint="eastAsia"/>
          <w:kern w:val="0"/>
          <w:sz w:val="32"/>
          <w:szCs w:val="32"/>
        </w:rPr>
        <w:t>市场</w:t>
      </w:r>
      <w:r>
        <w:rPr>
          <w:rFonts w:ascii="仿宋" w:eastAsia="仿宋" w:hAnsi="仿宋" w:cs="仿宋" w:hint="eastAsia"/>
          <w:kern w:val="0"/>
          <w:sz w:val="32"/>
          <w:szCs w:val="32"/>
        </w:rPr>
        <w:t>规则</w:t>
      </w:r>
      <w:r>
        <w:rPr>
          <w:rFonts w:ascii="仿宋" w:eastAsia="仿宋" w:hAnsi="仿宋" w:cs="仿宋" w:hint="eastAsia"/>
          <w:kern w:val="0"/>
          <w:sz w:val="32"/>
          <w:szCs w:val="32"/>
        </w:rPr>
        <w:t>向电力交易机构提交履约保函、保证金或其他结算担保品</w:t>
      </w:r>
      <w:r>
        <w:rPr>
          <w:rFonts w:ascii="仿宋" w:eastAsia="仿宋" w:hAnsi="仿宋" w:cs="仿宋" w:hint="eastAsia"/>
          <w:kern w:val="0"/>
          <w:sz w:val="32"/>
          <w:szCs w:val="32"/>
        </w:rPr>
        <w:t>；</w:t>
      </w:r>
    </w:p>
    <w:p w:rsidR="000870CC" w:rsidRDefault="00533CD5">
      <w:pPr>
        <w:widowControl/>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（七）依法依规提供相关市场信息，执行信息披露有关规定</w:t>
      </w:r>
      <w:r>
        <w:rPr>
          <w:rFonts w:ascii="仿宋" w:eastAsia="仿宋" w:hAnsi="仿宋" w:cs="仿宋" w:hint="eastAsia"/>
          <w:kern w:val="0"/>
          <w:sz w:val="32"/>
          <w:szCs w:val="32"/>
        </w:rPr>
        <w:t>；</w:t>
      </w:r>
    </w:p>
    <w:p w:rsidR="000870CC" w:rsidRDefault="00533CD5">
      <w:pPr>
        <w:widowControl/>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八</w:t>
      </w:r>
      <w:r>
        <w:rPr>
          <w:rFonts w:ascii="仿宋" w:eastAsia="仿宋" w:hAnsi="仿宋" w:cs="仿宋" w:hint="eastAsia"/>
          <w:kern w:val="0"/>
          <w:sz w:val="32"/>
          <w:szCs w:val="32"/>
        </w:rPr>
        <w:t>）</w:t>
      </w:r>
      <w:r>
        <w:rPr>
          <w:rFonts w:ascii="仿宋" w:eastAsia="仿宋" w:hAnsi="仿宋" w:cs="仿宋" w:hint="eastAsia"/>
          <w:kern w:val="0"/>
          <w:sz w:val="32"/>
          <w:szCs w:val="32"/>
        </w:rPr>
        <w:t>具备满足参与电力中长期市场要求的技术条件；</w:t>
      </w:r>
    </w:p>
    <w:p w:rsidR="000870CC" w:rsidRDefault="00533CD5">
      <w:pPr>
        <w:widowControl/>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（九）聚合负荷侧资源的新型经营主体，应依法依规履行可再生能源消纳责任和消费义务；</w:t>
      </w:r>
    </w:p>
    <w:p w:rsidR="000870CC" w:rsidRDefault="00533CD5">
      <w:pPr>
        <w:widowControl/>
        <w:adjustRightInd w:val="0"/>
        <w:snapToGrid w:val="0"/>
        <w:spacing w:line="560" w:lineRule="exact"/>
        <w:ind w:firstLineChars="200" w:firstLine="640"/>
        <w:rPr>
          <w:rFonts w:ascii="仿宋" w:eastAsia="仿宋" w:hAnsi="仿宋" w:cs="仿宋"/>
        </w:rPr>
      </w:pPr>
      <w:r>
        <w:rPr>
          <w:rFonts w:ascii="仿宋" w:eastAsia="仿宋" w:hAnsi="仿宋" w:cs="仿宋" w:hint="eastAsia"/>
          <w:kern w:val="0"/>
          <w:sz w:val="32"/>
          <w:szCs w:val="32"/>
        </w:rPr>
        <w:t>（</w:t>
      </w:r>
      <w:r>
        <w:rPr>
          <w:rFonts w:ascii="仿宋" w:eastAsia="仿宋" w:hAnsi="仿宋" w:cs="仿宋" w:hint="eastAsia"/>
          <w:kern w:val="0"/>
          <w:sz w:val="32"/>
          <w:szCs w:val="32"/>
        </w:rPr>
        <w:t>十</w:t>
      </w:r>
      <w:r>
        <w:rPr>
          <w:rFonts w:ascii="仿宋" w:eastAsia="仿宋" w:hAnsi="仿宋" w:cs="仿宋" w:hint="eastAsia"/>
          <w:kern w:val="0"/>
          <w:sz w:val="32"/>
          <w:szCs w:val="32"/>
        </w:rPr>
        <w:t>）</w:t>
      </w:r>
      <w:r>
        <w:rPr>
          <w:rFonts w:ascii="仿宋" w:eastAsia="仿宋" w:hAnsi="仿宋" w:cs="仿宋" w:hint="eastAsia"/>
          <w:kern w:val="0"/>
          <w:sz w:val="32"/>
          <w:szCs w:val="32"/>
        </w:rPr>
        <w:t>法律法规规定的其他权利</w:t>
      </w:r>
      <w:r>
        <w:rPr>
          <w:rFonts w:ascii="仿宋" w:eastAsia="仿宋" w:hAnsi="仿宋" w:cs="仿宋" w:hint="eastAsia"/>
          <w:kern w:val="0"/>
          <w:sz w:val="32"/>
          <w:szCs w:val="32"/>
        </w:rPr>
        <w:t>和义务。</w:t>
      </w:r>
    </w:p>
    <w:p w:rsidR="000870CC" w:rsidRDefault="00533CD5">
      <w:pPr>
        <w:pStyle w:val="ac"/>
        <w:numPr>
          <w:ilvl w:val="0"/>
          <w:numId w:val="2"/>
        </w:numPr>
        <w:tabs>
          <w:tab w:val="left" w:pos="0"/>
        </w:tabs>
        <w:adjustRightInd w:val="0"/>
        <w:snapToGrid w:val="0"/>
        <w:spacing w:line="560" w:lineRule="exact"/>
        <w:ind w:leftChars="23" w:left="48" w:firstLine="641"/>
        <w:jc w:val="both"/>
        <w:rPr>
          <w:rFonts w:ascii="仿宋" w:eastAsia="仿宋" w:hAnsi="仿宋" w:cs="仿宋"/>
          <w:sz w:val="32"/>
          <w:szCs w:val="32"/>
        </w:rPr>
      </w:pPr>
      <w:r>
        <w:rPr>
          <w:rFonts w:ascii="仿宋" w:eastAsia="仿宋" w:hAnsi="仿宋" w:cs="仿宋" w:hint="eastAsia"/>
          <w:sz w:val="32"/>
          <w:szCs w:val="32"/>
        </w:rPr>
        <w:t>电力调度机构的义务：</w:t>
      </w:r>
    </w:p>
    <w:p w:rsidR="000870CC" w:rsidRDefault="00533CD5">
      <w:pPr>
        <w:widowControl/>
        <w:adjustRightInd w:val="0"/>
        <w:snapToGrid w:val="0"/>
        <w:spacing w:line="588" w:lineRule="exact"/>
        <w:ind w:firstLineChars="200" w:firstLine="640"/>
        <w:rPr>
          <w:rFonts w:ascii="仿宋" w:eastAsia="仿宋" w:hAnsi="仿宋" w:cs="仿宋"/>
          <w:strike/>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一</w:t>
      </w:r>
      <w:r>
        <w:rPr>
          <w:rFonts w:ascii="仿宋" w:eastAsia="仿宋" w:hAnsi="仿宋" w:cs="仿宋" w:hint="eastAsia"/>
          <w:kern w:val="0"/>
          <w:sz w:val="32"/>
          <w:szCs w:val="32"/>
        </w:rPr>
        <w:t>）</w:t>
      </w:r>
      <w:r>
        <w:rPr>
          <w:rFonts w:ascii="仿宋" w:eastAsia="仿宋" w:hAnsi="仿宋" w:cs="仿宋" w:hint="eastAsia"/>
          <w:kern w:val="0"/>
          <w:sz w:val="32"/>
          <w:szCs w:val="32"/>
        </w:rPr>
        <w:t>合理安排电网运行方式，</w:t>
      </w:r>
      <w:r>
        <w:rPr>
          <w:rFonts w:ascii="仿宋" w:eastAsia="仿宋" w:hAnsi="仿宋" w:cs="仿宋" w:hint="eastAsia"/>
          <w:kern w:val="0"/>
          <w:sz w:val="32"/>
          <w:szCs w:val="32"/>
        </w:rPr>
        <w:t>开展</w:t>
      </w:r>
      <w:r>
        <w:rPr>
          <w:rFonts w:ascii="仿宋" w:eastAsia="仿宋" w:hAnsi="仿宋" w:cs="仿宋" w:hint="eastAsia"/>
          <w:kern w:val="0"/>
          <w:sz w:val="32"/>
          <w:szCs w:val="32"/>
        </w:rPr>
        <w:t>安全校核</w:t>
      </w:r>
      <w:r>
        <w:rPr>
          <w:rFonts w:ascii="仿宋" w:eastAsia="仿宋" w:hAnsi="仿宋" w:cs="仿宋" w:hint="eastAsia"/>
          <w:kern w:val="0"/>
          <w:sz w:val="32"/>
          <w:szCs w:val="32"/>
        </w:rPr>
        <w:t>，</w:t>
      </w:r>
      <w:r>
        <w:rPr>
          <w:rFonts w:ascii="仿宋" w:eastAsia="仿宋" w:hAnsi="仿宋" w:cs="仿宋" w:hint="eastAsia"/>
          <w:kern w:val="0"/>
          <w:sz w:val="32"/>
          <w:szCs w:val="32"/>
        </w:rPr>
        <w:t>按照调度规程实施电力调度，</w:t>
      </w:r>
      <w:r>
        <w:rPr>
          <w:rFonts w:ascii="仿宋" w:eastAsia="仿宋" w:hAnsi="仿宋" w:cs="仿宋" w:hint="eastAsia"/>
          <w:kern w:val="0"/>
          <w:sz w:val="32"/>
          <w:szCs w:val="32"/>
        </w:rPr>
        <w:t>依法依规</w:t>
      </w:r>
      <w:r>
        <w:rPr>
          <w:rFonts w:ascii="仿宋" w:eastAsia="仿宋" w:hAnsi="仿宋" w:cs="仿宋" w:hint="eastAsia"/>
          <w:kern w:val="0"/>
          <w:sz w:val="32"/>
          <w:szCs w:val="32"/>
        </w:rPr>
        <w:t>执行</w:t>
      </w:r>
      <w:r>
        <w:rPr>
          <w:rFonts w:ascii="仿宋" w:eastAsia="仿宋" w:hAnsi="仿宋" w:cs="仿宋" w:hint="eastAsia"/>
          <w:kern w:val="0"/>
          <w:sz w:val="32"/>
          <w:szCs w:val="32"/>
        </w:rPr>
        <w:t>电力市场交易结果</w:t>
      </w:r>
      <w:r>
        <w:rPr>
          <w:rFonts w:ascii="仿宋" w:eastAsia="仿宋" w:hAnsi="仿宋" w:cs="仿宋" w:hint="eastAsia"/>
          <w:kern w:val="0"/>
          <w:sz w:val="32"/>
          <w:szCs w:val="32"/>
        </w:rPr>
        <w:t>；</w:t>
      </w:r>
    </w:p>
    <w:p w:rsidR="000870CC" w:rsidRDefault="00533CD5">
      <w:pPr>
        <w:widowControl/>
        <w:adjustRightInd w:val="0"/>
        <w:snapToGrid w:val="0"/>
        <w:spacing w:line="588"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w:t>
      </w:r>
      <w:r>
        <w:rPr>
          <w:rFonts w:ascii="仿宋" w:eastAsia="仿宋" w:hAnsi="仿宋" w:cs="仿宋" w:hint="eastAsia"/>
          <w:kern w:val="0"/>
          <w:sz w:val="32"/>
          <w:szCs w:val="32"/>
        </w:rPr>
        <w:t>向</w:t>
      </w:r>
      <w:r>
        <w:rPr>
          <w:rFonts w:ascii="仿宋" w:eastAsia="仿宋" w:hAnsi="仿宋" w:cs="仿宋" w:hint="eastAsia"/>
          <w:kern w:val="0"/>
          <w:sz w:val="32"/>
          <w:szCs w:val="32"/>
        </w:rPr>
        <w:t>电力交易</w:t>
      </w:r>
      <w:r>
        <w:rPr>
          <w:rFonts w:ascii="仿宋" w:eastAsia="仿宋" w:hAnsi="仿宋" w:cs="仿宋" w:hint="eastAsia"/>
          <w:kern w:val="0"/>
          <w:sz w:val="32"/>
          <w:szCs w:val="32"/>
        </w:rPr>
        <w:t>机构提供支撑电力</w:t>
      </w:r>
      <w:r>
        <w:rPr>
          <w:rFonts w:ascii="仿宋" w:eastAsia="仿宋" w:hAnsi="仿宋" w:cs="仿宋" w:hint="eastAsia"/>
          <w:kern w:val="0"/>
          <w:sz w:val="32"/>
          <w:szCs w:val="32"/>
        </w:rPr>
        <w:t>市场注册、</w:t>
      </w:r>
      <w:r>
        <w:rPr>
          <w:rFonts w:ascii="仿宋" w:eastAsia="仿宋" w:hAnsi="仿宋" w:cs="仿宋" w:hint="eastAsia"/>
          <w:kern w:val="0"/>
          <w:sz w:val="32"/>
          <w:szCs w:val="32"/>
        </w:rPr>
        <w:t>交易</w:t>
      </w:r>
      <w:r>
        <w:rPr>
          <w:rFonts w:ascii="仿宋" w:eastAsia="仿宋" w:hAnsi="仿宋" w:cs="仿宋" w:hint="eastAsia"/>
          <w:kern w:val="0"/>
          <w:sz w:val="32"/>
          <w:szCs w:val="32"/>
        </w:rPr>
        <w:t>、</w:t>
      </w:r>
      <w:r>
        <w:rPr>
          <w:rFonts w:ascii="仿宋" w:eastAsia="仿宋" w:hAnsi="仿宋" w:cs="仿宋" w:hint="eastAsia"/>
          <w:kern w:val="0"/>
          <w:sz w:val="32"/>
          <w:szCs w:val="32"/>
        </w:rPr>
        <w:t>结算</w:t>
      </w:r>
      <w:r>
        <w:rPr>
          <w:rFonts w:ascii="仿宋" w:eastAsia="仿宋" w:hAnsi="仿宋" w:cs="仿宋" w:hint="eastAsia"/>
          <w:kern w:val="0"/>
          <w:sz w:val="32"/>
          <w:szCs w:val="32"/>
        </w:rPr>
        <w:t>和市场服务所需的相关</w:t>
      </w:r>
      <w:r>
        <w:rPr>
          <w:rFonts w:ascii="仿宋" w:eastAsia="仿宋" w:hAnsi="仿宋" w:cs="仿宋" w:hint="eastAsia"/>
          <w:kern w:val="0"/>
          <w:sz w:val="32"/>
          <w:szCs w:val="32"/>
        </w:rPr>
        <w:t>信息</w:t>
      </w:r>
      <w:r>
        <w:rPr>
          <w:rFonts w:ascii="仿宋" w:eastAsia="仿宋" w:hAnsi="仿宋" w:cs="仿宋" w:hint="eastAsia"/>
          <w:kern w:val="0"/>
          <w:sz w:val="32"/>
          <w:szCs w:val="32"/>
        </w:rPr>
        <w:t>，保证</w:t>
      </w:r>
      <w:r>
        <w:rPr>
          <w:rFonts w:ascii="仿宋" w:eastAsia="仿宋" w:hAnsi="仿宋" w:cs="仿宋" w:hint="eastAsia"/>
          <w:kern w:val="0"/>
          <w:sz w:val="32"/>
          <w:szCs w:val="32"/>
        </w:rPr>
        <w:t>数据</w:t>
      </w:r>
      <w:r>
        <w:rPr>
          <w:rFonts w:ascii="仿宋" w:eastAsia="仿宋" w:hAnsi="仿宋" w:cs="仿宋" w:hint="eastAsia"/>
          <w:kern w:val="0"/>
          <w:sz w:val="32"/>
          <w:szCs w:val="32"/>
        </w:rPr>
        <w:t>信息</w:t>
      </w:r>
      <w:r>
        <w:rPr>
          <w:rFonts w:ascii="仿宋" w:eastAsia="仿宋" w:hAnsi="仿宋" w:cs="仿宋" w:hint="eastAsia"/>
          <w:kern w:val="0"/>
          <w:sz w:val="32"/>
          <w:szCs w:val="32"/>
        </w:rPr>
        <w:t>交互的准确性和及时性</w:t>
      </w:r>
      <w:r>
        <w:rPr>
          <w:rFonts w:ascii="仿宋" w:eastAsia="仿宋" w:hAnsi="仿宋" w:cs="仿宋" w:hint="eastAsia"/>
          <w:kern w:val="0"/>
          <w:sz w:val="32"/>
          <w:szCs w:val="32"/>
        </w:rPr>
        <w:t>；</w:t>
      </w:r>
    </w:p>
    <w:p w:rsidR="000870CC" w:rsidRDefault="00533CD5">
      <w:pPr>
        <w:widowControl/>
        <w:adjustRightInd w:val="0"/>
        <w:snapToGrid w:val="0"/>
        <w:spacing w:line="588"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三</w:t>
      </w:r>
      <w:r>
        <w:rPr>
          <w:rFonts w:ascii="仿宋" w:eastAsia="仿宋" w:hAnsi="仿宋" w:cs="仿宋" w:hint="eastAsia"/>
          <w:kern w:val="0"/>
          <w:sz w:val="32"/>
          <w:szCs w:val="32"/>
        </w:rPr>
        <w:t>）</w:t>
      </w:r>
      <w:r>
        <w:rPr>
          <w:rFonts w:ascii="仿宋" w:eastAsia="仿宋" w:hAnsi="仿宋" w:cs="仿宋" w:hint="eastAsia"/>
          <w:kern w:val="0"/>
          <w:sz w:val="32"/>
          <w:szCs w:val="32"/>
        </w:rPr>
        <w:t>依法依规提供相关</w:t>
      </w:r>
      <w:r>
        <w:rPr>
          <w:rFonts w:ascii="仿宋" w:eastAsia="仿宋" w:hAnsi="仿宋" w:cs="仿宋" w:hint="eastAsia"/>
          <w:kern w:val="0"/>
          <w:sz w:val="32"/>
          <w:szCs w:val="32"/>
        </w:rPr>
        <w:t>市场信息</w:t>
      </w:r>
      <w:r>
        <w:rPr>
          <w:rFonts w:ascii="仿宋" w:eastAsia="仿宋" w:hAnsi="仿宋" w:cs="仿宋" w:hint="eastAsia"/>
          <w:kern w:val="0"/>
          <w:sz w:val="32"/>
          <w:szCs w:val="32"/>
        </w:rPr>
        <w:t>，执行信息披露有关规定；</w:t>
      </w:r>
    </w:p>
    <w:p w:rsidR="000870CC" w:rsidRDefault="00533CD5">
      <w:pPr>
        <w:widowControl/>
        <w:adjustRightInd w:val="0"/>
        <w:snapToGrid w:val="0"/>
        <w:spacing w:line="588"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四</w:t>
      </w:r>
      <w:r>
        <w:rPr>
          <w:rFonts w:ascii="仿宋" w:eastAsia="仿宋" w:hAnsi="仿宋" w:cs="仿宋" w:hint="eastAsia"/>
          <w:kern w:val="0"/>
          <w:sz w:val="32"/>
          <w:szCs w:val="32"/>
        </w:rPr>
        <w:t>）</w:t>
      </w:r>
      <w:r>
        <w:rPr>
          <w:rFonts w:ascii="仿宋" w:eastAsia="仿宋" w:hAnsi="仿宋" w:cs="仿宋" w:hint="eastAsia"/>
          <w:kern w:val="0"/>
          <w:sz w:val="32"/>
          <w:szCs w:val="32"/>
        </w:rPr>
        <w:t>配合</w:t>
      </w:r>
      <w:r>
        <w:rPr>
          <w:rFonts w:ascii="仿宋" w:eastAsia="仿宋" w:hAnsi="仿宋" w:cs="仿宋" w:hint="eastAsia"/>
          <w:kern w:val="0"/>
          <w:sz w:val="32"/>
          <w:szCs w:val="32"/>
        </w:rPr>
        <w:t>开展</w:t>
      </w:r>
      <w:r>
        <w:rPr>
          <w:rFonts w:ascii="仿宋" w:eastAsia="仿宋" w:hAnsi="仿宋" w:cs="仿宋" w:hint="eastAsia"/>
          <w:kern w:val="0"/>
          <w:sz w:val="32"/>
          <w:szCs w:val="32"/>
        </w:rPr>
        <w:t>电力中长期</w:t>
      </w:r>
      <w:r>
        <w:rPr>
          <w:rFonts w:ascii="仿宋" w:eastAsia="仿宋" w:hAnsi="仿宋" w:cs="仿宋" w:hint="eastAsia"/>
          <w:kern w:val="0"/>
          <w:sz w:val="32"/>
          <w:szCs w:val="32"/>
        </w:rPr>
        <w:t>市场分析和运营监控</w:t>
      </w:r>
      <w:r>
        <w:rPr>
          <w:rFonts w:ascii="仿宋" w:eastAsia="仿宋" w:hAnsi="仿宋" w:cs="仿宋" w:hint="eastAsia"/>
          <w:kern w:val="0"/>
          <w:sz w:val="32"/>
          <w:szCs w:val="32"/>
        </w:rPr>
        <w:t>；</w:t>
      </w:r>
    </w:p>
    <w:p w:rsidR="000870CC" w:rsidRDefault="00533CD5">
      <w:pPr>
        <w:pStyle w:val="ac"/>
        <w:spacing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）法律法规规定的其他义务。</w:t>
      </w:r>
    </w:p>
    <w:p w:rsidR="000870CC" w:rsidRDefault="00533CD5">
      <w:pPr>
        <w:pStyle w:val="ac"/>
        <w:numPr>
          <w:ilvl w:val="0"/>
          <w:numId w:val="2"/>
        </w:numPr>
        <w:tabs>
          <w:tab w:val="left" w:pos="0"/>
        </w:tabs>
        <w:adjustRightInd w:val="0"/>
        <w:snapToGrid w:val="0"/>
        <w:spacing w:line="560" w:lineRule="exact"/>
        <w:ind w:leftChars="23" w:left="48" w:firstLine="641"/>
        <w:jc w:val="both"/>
        <w:rPr>
          <w:rFonts w:ascii="仿宋" w:eastAsia="仿宋" w:hAnsi="仿宋" w:cs="仿宋"/>
          <w:sz w:val="32"/>
          <w:szCs w:val="32"/>
        </w:rPr>
      </w:pPr>
      <w:r>
        <w:rPr>
          <w:rFonts w:ascii="仿宋" w:eastAsia="仿宋" w:hAnsi="仿宋" w:cs="仿宋" w:hint="eastAsia"/>
          <w:sz w:val="32"/>
          <w:szCs w:val="32"/>
        </w:rPr>
        <w:t>电力交易机构的义务：</w:t>
      </w:r>
    </w:p>
    <w:p w:rsidR="000870CC" w:rsidRDefault="00533CD5">
      <w:pPr>
        <w:pStyle w:val="a4"/>
        <w:numPr>
          <w:ilvl w:val="0"/>
          <w:numId w:val="5"/>
        </w:numPr>
        <w:spacing w:line="560" w:lineRule="exact"/>
        <w:ind w:leftChars="23" w:left="48" w:firstLine="640"/>
        <w:rPr>
          <w:rFonts w:ascii="仿宋" w:eastAsia="仿宋" w:hAnsi="仿宋" w:cs="仿宋"/>
          <w:sz w:val="32"/>
          <w:szCs w:val="32"/>
        </w:rPr>
      </w:pPr>
      <w:r>
        <w:rPr>
          <w:rFonts w:ascii="仿宋" w:eastAsia="仿宋" w:hAnsi="仿宋" w:cs="仿宋" w:hint="eastAsia"/>
          <w:sz w:val="32"/>
          <w:szCs w:val="32"/>
        </w:rPr>
        <w:t>电力市场注册和管理，汇总电力中长期交易合同；</w:t>
      </w:r>
    </w:p>
    <w:p w:rsidR="000870CC" w:rsidRDefault="00533CD5">
      <w:pPr>
        <w:pStyle w:val="a4"/>
        <w:numPr>
          <w:ilvl w:val="0"/>
          <w:numId w:val="5"/>
        </w:numPr>
        <w:spacing w:line="560" w:lineRule="exact"/>
        <w:ind w:leftChars="23" w:left="48" w:firstLine="640"/>
        <w:rPr>
          <w:rFonts w:ascii="仿宋" w:eastAsia="仿宋" w:hAnsi="仿宋" w:cs="仿宋"/>
          <w:sz w:val="32"/>
          <w:szCs w:val="32"/>
        </w:rPr>
      </w:pPr>
      <w:r>
        <w:rPr>
          <w:rFonts w:ascii="仿宋" w:eastAsia="仿宋" w:hAnsi="仿宋" w:cs="仿宋" w:hint="eastAsia"/>
          <w:sz w:val="32"/>
          <w:szCs w:val="32"/>
        </w:rPr>
        <w:t>电力交易平台建设、运营和管理；</w:t>
      </w:r>
    </w:p>
    <w:p w:rsidR="000870CC" w:rsidRDefault="00533CD5">
      <w:pPr>
        <w:pStyle w:val="a4"/>
        <w:numPr>
          <w:ilvl w:val="0"/>
          <w:numId w:val="5"/>
        </w:numPr>
        <w:spacing w:line="560" w:lineRule="exact"/>
        <w:ind w:leftChars="23" w:left="48" w:firstLine="640"/>
        <w:rPr>
          <w:rFonts w:ascii="仿宋" w:eastAsia="仿宋" w:hAnsi="仿宋" w:cs="仿宋"/>
          <w:sz w:val="32"/>
          <w:szCs w:val="32"/>
        </w:rPr>
      </w:pPr>
      <w:r>
        <w:rPr>
          <w:rFonts w:ascii="仿宋" w:eastAsia="仿宋" w:hAnsi="仿宋" w:cs="仿宋" w:hint="eastAsia"/>
          <w:sz w:val="32"/>
          <w:szCs w:val="32"/>
        </w:rPr>
        <w:t>组织电力中长期交易，提供结算依据及服务；</w:t>
      </w:r>
    </w:p>
    <w:p w:rsidR="000870CC" w:rsidRDefault="00533CD5">
      <w:pPr>
        <w:pStyle w:val="a4"/>
        <w:numPr>
          <w:ilvl w:val="0"/>
          <w:numId w:val="5"/>
        </w:numPr>
        <w:spacing w:line="560" w:lineRule="exact"/>
        <w:ind w:leftChars="23" w:left="48" w:firstLine="640"/>
        <w:rPr>
          <w:rFonts w:ascii="仿宋" w:eastAsia="仿宋" w:hAnsi="仿宋" w:cs="仿宋"/>
          <w:sz w:val="32"/>
          <w:szCs w:val="32"/>
        </w:rPr>
      </w:pPr>
      <w:r>
        <w:rPr>
          <w:rFonts w:ascii="仿宋" w:eastAsia="仿宋" w:hAnsi="仿宋" w:cs="仿宋" w:hint="eastAsia"/>
          <w:sz w:val="32"/>
          <w:szCs w:val="32"/>
        </w:rPr>
        <w:t>执行信息披露有关规定，提供信息披露平台，承担信息保密义务；</w:t>
      </w:r>
    </w:p>
    <w:p w:rsidR="000870CC" w:rsidRDefault="00533CD5">
      <w:pPr>
        <w:pStyle w:val="a4"/>
        <w:numPr>
          <w:ilvl w:val="0"/>
          <w:numId w:val="5"/>
        </w:numPr>
        <w:spacing w:line="560" w:lineRule="exact"/>
        <w:ind w:leftChars="23" w:left="48" w:firstLine="640"/>
        <w:rPr>
          <w:rFonts w:ascii="仿宋" w:eastAsia="仿宋" w:hAnsi="仿宋" w:cs="仿宋"/>
          <w:sz w:val="32"/>
          <w:szCs w:val="32"/>
        </w:rPr>
      </w:pPr>
      <w:r>
        <w:rPr>
          <w:rFonts w:ascii="仿宋" w:eastAsia="仿宋" w:hAnsi="仿宋" w:cs="仿宋" w:hint="eastAsia"/>
          <w:sz w:val="32"/>
          <w:szCs w:val="32"/>
        </w:rPr>
        <w:t>开展市场运营监测和分析，依法依规执行市场干预措施，并向经营主体公布干预原因，防控市场风险；</w:t>
      </w:r>
    </w:p>
    <w:p w:rsidR="000870CC" w:rsidRDefault="00533CD5">
      <w:pPr>
        <w:pStyle w:val="a4"/>
        <w:numPr>
          <w:ilvl w:val="0"/>
          <w:numId w:val="5"/>
        </w:numPr>
        <w:spacing w:line="560" w:lineRule="exact"/>
        <w:ind w:leftChars="23" w:left="48" w:firstLine="640"/>
        <w:rPr>
          <w:rFonts w:ascii="仿宋" w:eastAsia="仿宋" w:hAnsi="仿宋" w:cs="仿宋"/>
          <w:sz w:val="32"/>
          <w:szCs w:val="32"/>
        </w:rPr>
      </w:pPr>
      <w:r>
        <w:rPr>
          <w:rFonts w:ascii="仿宋" w:eastAsia="仿宋" w:hAnsi="仿宋" w:cs="仿宋" w:hint="eastAsia"/>
          <w:sz w:val="32"/>
          <w:szCs w:val="32"/>
        </w:rPr>
        <w:lastRenderedPageBreak/>
        <w:t>向</w:t>
      </w:r>
      <w:r>
        <w:rPr>
          <w:rFonts w:ascii="仿宋" w:eastAsia="仿宋" w:hAnsi="仿宋" w:cs="仿宋" w:hint="eastAsia"/>
          <w:kern w:val="0"/>
          <w:sz w:val="32"/>
          <w:szCs w:val="32"/>
        </w:rPr>
        <w:t>江苏能源监管办、省发展改革委（能源局）</w:t>
      </w:r>
      <w:r>
        <w:rPr>
          <w:rFonts w:ascii="仿宋" w:eastAsia="仿宋" w:hAnsi="仿宋" w:cs="仿宋" w:hint="eastAsia"/>
          <w:sz w:val="32"/>
          <w:szCs w:val="32"/>
        </w:rPr>
        <w:t>及时报告经营主体违规行为，并配合调查；</w:t>
      </w:r>
    </w:p>
    <w:p w:rsidR="000870CC" w:rsidRDefault="00533CD5">
      <w:pPr>
        <w:pStyle w:val="a4"/>
        <w:numPr>
          <w:ilvl w:val="0"/>
          <w:numId w:val="5"/>
        </w:numPr>
        <w:spacing w:line="560" w:lineRule="exact"/>
        <w:ind w:leftChars="23" w:left="48" w:firstLine="640"/>
        <w:rPr>
          <w:rFonts w:ascii="仿宋" w:eastAsia="仿宋" w:hAnsi="仿宋" w:cs="仿宋"/>
          <w:sz w:val="32"/>
          <w:szCs w:val="32"/>
        </w:rPr>
      </w:pPr>
      <w:r>
        <w:rPr>
          <w:rFonts w:ascii="仿宋" w:eastAsia="仿宋" w:hAnsi="仿宋" w:cs="仿宋" w:hint="eastAsia"/>
          <w:sz w:val="32"/>
          <w:szCs w:val="32"/>
        </w:rPr>
        <w:t>法律法规规定的其他义务。</w:t>
      </w:r>
    </w:p>
    <w:p w:rsidR="000870CC" w:rsidRDefault="00533CD5">
      <w:pPr>
        <w:pStyle w:val="ac"/>
        <w:numPr>
          <w:ilvl w:val="0"/>
          <w:numId w:val="2"/>
        </w:numPr>
        <w:tabs>
          <w:tab w:val="left" w:pos="0"/>
        </w:tabs>
        <w:adjustRightInd w:val="0"/>
        <w:snapToGrid w:val="0"/>
        <w:spacing w:line="560" w:lineRule="exact"/>
        <w:ind w:leftChars="23" w:left="48" w:firstLine="641"/>
        <w:jc w:val="both"/>
        <w:rPr>
          <w:rFonts w:ascii="仿宋" w:eastAsia="仿宋" w:hAnsi="仿宋" w:cs="仿宋"/>
          <w:sz w:val="32"/>
          <w:szCs w:val="32"/>
        </w:rPr>
      </w:pPr>
      <w:r>
        <w:rPr>
          <w:rFonts w:ascii="仿宋" w:eastAsia="仿宋" w:hAnsi="仿宋" w:cs="仿宋" w:hint="eastAsia"/>
          <w:sz w:val="32"/>
          <w:szCs w:val="32"/>
        </w:rPr>
        <w:t>电网企业的权利和义务：</w:t>
      </w:r>
    </w:p>
    <w:p w:rsidR="000870CC" w:rsidRDefault="00533CD5">
      <w:pPr>
        <w:pStyle w:val="ac"/>
        <w:spacing w:line="560" w:lineRule="exact"/>
        <w:ind w:leftChars="23" w:left="48" w:firstLineChars="200" w:firstLine="640"/>
        <w:jc w:val="both"/>
        <w:rPr>
          <w:rFonts w:ascii="仿宋" w:eastAsia="仿宋" w:hAnsi="仿宋" w:cs="仿宋"/>
          <w:sz w:val="32"/>
          <w:szCs w:val="32"/>
        </w:rPr>
      </w:pPr>
      <w:r>
        <w:rPr>
          <w:rFonts w:ascii="仿宋" w:eastAsia="仿宋" w:hAnsi="仿宋" w:cs="仿宋" w:hint="eastAsia"/>
          <w:sz w:val="32"/>
          <w:szCs w:val="32"/>
        </w:rPr>
        <w:t>（一）保障输</w:t>
      </w:r>
      <w:r>
        <w:rPr>
          <w:rFonts w:ascii="仿宋" w:eastAsia="仿宋" w:hAnsi="仿宋" w:cs="仿宋" w:hint="eastAsia"/>
          <w:sz w:val="32"/>
          <w:szCs w:val="32"/>
        </w:rPr>
        <w:t>变</w:t>
      </w:r>
      <w:r>
        <w:rPr>
          <w:rFonts w:ascii="仿宋" w:eastAsia="仿宋" w:hAnsi="仿宋" w:cs="仿宋" w:hint="eastAsia"/>
          <w:sz w:val="32"/>
          <w:szCs w:val="32"/>
        </w:rPr>
        <w:t>电设</w:t>
      </w:r>
      <w:r>
        <w:rPr>
          <w:rFonts w:ascii="仿宋" w:eastAsia="仿宋" w:hAnsi="仿宋" w:cs="仿宋" w:hint="eastAsia"/>
          <w:sz w:val="32"/>
          <w:szCs w:val="32"/>
        </w:rPr>
        <w:t>备正常</w:t>
      </w:r>
      <w:r>
        <w:rPr>
          <w:rFonts w:ascii="仿宋" w:eastAsia="仿宋" w:hAnsi="仿宋" w:cs="仿宋" w:hint="eastAsia"/>
          <w:sz w:val="32"/>
          <w:szCs w:val="32"/>
        </w:rPr>
        <w:t>运行</w:t>
      </w:r>
      <w:r>
        <w:rPr>
          <w:rFonts w:ascii="仿宋" w:eastAsia="仿宋" w:hAnsi="仿宋" w:cs="仿宋" w:hint="eastAsia"/>
          <w:sz w:val="32"/>
          <w:szCs w:val="32"/>
        </w:rPr>
        <w:t>，</w:t>
      </w:r>
      <w:r>
        <w:rPr>
          <w:rFonts w:ascii="仿宋" w:eastAsia="仿宋" w:hAnsi="仿宋" w:cs="仿宋" w:hint="eastAsia"/>
          <w:sz w:val="32"/>
          <w:szCs w:val="32"/>
        </w:rPr>
        <w:t>建设、运行、维护和管理电网</w:t>
      </w:r>
      <w:r>
        <w:rPr>
          <w:rFonts w:ascii="仿宋" w:eastAsia="仿宋" w:hAnsi="仿宋" w:cs="仿宋" w:hint="eastAsia"/>
          <w:sz w:val="32"/>
          <w:szCs w:val="32"/>
        </w:rPr>
        <w:t>相关</w:t>
      </w:r>
      <w:r>
        <w:rPr>
          <w:rFonts w:ascii="仿宋" w:eastAsia="仿宋" w:hAnsi="仿宋" w:cs="仿宋" w:hint="eastAsia"/>
          <w:sz w:val="32"/>
          <w:szCs w:val="32"/>
        </w:rPr>
        <w:t>配套系统，服从电力调度机构的统一调度；</w:t>
      </w:r>
    </w:p>
    <w:p w:rsidR="000870CC" w:rsidRDefault="00533CD5">
      <w:pPr>
        <w:pStyle w:val="ac"/>
        <w:spacing w:line="560" w:lineRule="exact"/>
        <w:ind w:leftChars="23" w:left="48" w:firstLineChars="200" w:firstLine="64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加强电网建设，为经营主体提供公平的输配电服务和电网接入、报装、计量、抄表、收付费等服务；</w:t>
      </w:r>
    </w:p>
    <w:p w:rsidR="000870CC" w:rsidRDefault="00533CD5">
      <w:pPr>
        <w:pStyle w:val="a4"/>
        <w:numPr>
          <w:ilvl w:val="0"/>
          <w:numId w:val="4"/>
        </w:numPr>
        <w:spacing w:line="560" w:lineRule="exact"/>
        <w:ind w:firstLine="640"/>
        <w:rPr>
          <w:rFonts w:ascii="仿宋" w:eastAsia="仿宋" w:hAnsi="仿宋" w:cs="仿宋"/>
          <w:kern w:val="0"/>
          <w:sz w:val="32"/>
          <w:szCs w:val="32"/>
        </w:rPr>
      </w:pPr>
      <w:r>
        <w:rPr>
          <w:rFonts w:ascii="仿宋" w:eastAsia="仿宋" w:hAnsi="仿宋" w:cs="仿宋" w:hint="eastAsia"/>
          <w:sz w:val="32"/>
          <w:szCs w:val="32"/>
        </w:rPr>
        <w:t>依法依规</w:t>
      </w:r>
      <w:r>
        <w:rPr>
          <w:rFonts w:ascii="仿宋" w:eastAsia="仿宋" w:hAnsi="仿宋" w:cs="仿宋" w:hint="eastAsia"/>
          <w:kern w:val="0"/>
          <w:sz w:val="32"/>
          <w:szCs w:val="32"/>
        </w:rPr>
        <w:t>提供相关</w:t>
      </w:r>
      <w:r>
        <w:rPr>
          <w:rFonts w:ascii="仿宋" w:eastAsia="仿宋" w:hAnsi="仿宋" w:cs="仿宋" w:hint="eastAsia"/>
          <w:kern w:val="0"/>
          <w:sz w:val="32"/>
          <w:szCs w:val="32"/>
        </w:rPr>
        <w:t>市场信息</w:t>
      </w:r>
      <w:r>
        <w:rPr>
          <w:rFonts w:ascii="仿宋" w:eastAsia="仿宋" w:hAnsi="仿宋" w:cs="仿宋" w:hint="eastAsia"/>
          <w:kern w:val="0"/>
          <w:sz w:val="32"/>
          <w:szCs w:val="32"/>
        </w:rPr>
        <w:t>，</w:t>
      </w:r>
      <w:r>
        <w:rPr>
          <w:rFonts w:ascii="仿宋" w:eastAsia="仿宋" w:hAnsi="仿宋" w:cs="仿宋" w:hint="eastAsia"/>
          <w:kern w:val="0"/>
          <w:sz w:val="32"/>
          <w:szCs w:val="32"/>
        </w:rPr>
        <w:t>执行信息披露有关规定，承担信息保密义务</w:t>
      </w:r>
      <w:r>
        <w:rPr>
          <w:rFonts w:ascii="仿宋" w:eastAsia="仿宋" w:hAnsi="仿宋" w:cs="仿宋" w:hint="eastAsia"/>
          <w:kern w:val="0"/>
          <w:sz w:val="32"/>
          <w:szCs w:val="32"/>
        </w:rPr>
        <w:t>；</w:t>
      </w:r>
    </w:p>
    <w:p w:rsidR="000870CC" w:rsidRDefault="00533CD5">
      <w:pPr>
        <w:pStyle w:val="a4"/>
        <w:numPr>
          <w:ilvl w:val="0"/>
          <w:numId w:val="4"/>
        </w:numPr>
        <w:spacing w:line="560" w:lineRule="exact"/>
        <w:ind w:firstLine="640"/>
        <w:rPr>
          <w:rFonts w:ascii="仿宋" w:eastAsia="仿宋" w:hAnsi="仿宋" w:cs="仿宋"/>
          <w:kern w:val="0"/>
          <w:sz w:val="32"/>
          <w:szCs w:val="32"/>
        </w:rPr>
      </w:pPr>
      <w:r>
        <w:rPr>
          <w:rFonts w:ascii="仿宋" w:eastAsia="仿宋" w:hAnsi="仿宋" w:cs="仿宋" w:hint="eastAsia"/>
          <w:kern w:val="0"/>
          <w:sz w:val="32"/>
          <w:szCs w:val="32"/>
          <w:lang w:bidi="ar"/>
        </w:rPr>
        <w:t>收取输配电费，代收电费和政府性基金及附加等，负责电费结算，按期向经营主体出具电费账单；</w:t>
      </w:r>
    </w:p>
    <w:p w:rsidR="000870CC" w:rsidRDefault="00533CD5">
      <w:pPr>
        <w:pStyle w:val="a4"/>
        <w:spacing w:line="560" w:lineRule="exact"/>
        <w:ind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五</w:t>
      </w:r>
      <w:r>
        <w:rPr>
          <w:rFonts w:ascii="仿宋" w:eastAsia="仿宋" w:hAnsi="仿宋" w:cs="仿宋" w:hint="eastAsia"/>
          <w:kern w:val="0"/>
          <w:sz w:val="32"/>
          <w:szCs w:val="32"/>
        </w:rPr>
        <w:t>）</w:t>
      </w:r>
      <w:r>
        <w:rPr>
          <w:rFonts w:ascii="仿宋" w:eastAsia="仿宋" w:hAnsi="仿宋" w:cs="仿宋" w:hint="eastAsia"/>
          <w:kern w:val="0"/>
          <w:sz w:val="32"/>
          <w:szCs w:val="32"/>
        </w:rPr>
        <w:t>分别</w:t>
      </w:r>
      <w:r>
        <w:rPr>
          <w:rFonts w:ascii="仿宋" w:eastAsia="仿宋" w:hAnsi="仿宋" w:cs="仿宋" w:hint="eastAsia"/>
          <w:kern w:val="0"/>
          <w:sz w:val="32"/>
          <w:szCs w:val="32"/>
          <w:lang w:eastAsia="zh"/>
        </w:rPr>
        <w:t>预测居民、农业用户</w:t>
      </w:r>
      <w:r>
        <w:rPr>
          <w:rFonts w:ascii="仿宋" w:eastAsia="仿宋" w:hAnsi="仿宋" w:cs="仿宋" w:hint="eastAsia"/>
          <w:kern w:val="0"/>
          <w:sz w:val="32"/>
          <w:szCs w:val="32"/>
        </w:rPr>
        <w:t>和</w:t>
      </w:r>
      <w:r>
        <w:rPr>
          <w:rFonts w:ascii="仿宋" w:eastAsia="仿宋" w:hAnsi="仿宋" w:cs="仿宋" w:hint="eastAsia"/>
          <w:kern w:val="0"/>
          <w:sz w:val="32"/>
          <w:szCs w:val="32"/>
          <w:lang w:eastAsia="zh"/>
        </w:rPr>
        <w:t>代理购电用户</w:t>
      </w:r>
      <w:r>
        <w:rPr>
          <w:rFonts w:ascii="仿宋" w:eastAsia="仿宋" w:hAnsi="仿宋" w:cs="仿宋" w:hint="eastAsia"/>
          <w:kern w:val="0"/>
          <w:sz w:val="32"/>
          <w:szCs w:val="32"/>
        </w:rPr>
        <w:t>的</w:t>
      </w:r>
      <w:r>
        <w:rPr>
          <w:rFonts w:ascii="仿宋" w:eastAsia="仿宋" w:hAnsi="仿宋" w:cs="仿宋" w:hint="eastAsia"/>
          <w:kern w:val="0"/>
          <w:sz w:val="32"/>
          <w:szCs w:val="32"/>
          <w:lang w:eastAsia="zh"/>
        </w:rPr>
        <w:t>用电量规模</w:t>
      </w:r>
      <w:r>
        <w:rPr>
          <w:rFonts w:ascii="仿宋" w:eastAsia="仿宋" w:hAnsi="仿宋" w:cs="仿宋" w:hint="eastAsia"/>
          <w:kern w:val="0"/>
          <w:sz w:val="32"/>
          <w:szCs w:val="32"/>
        </w:rPr>
        <w:t>和负荷曲线，向符合规定的工商业用户提供代理购电服务；</w:t>
      </w:r>
    </w:p>
    <w:p w:rsidR="000870CC" w:rsidRDefault="00533CD5">
      <w:pPr>
        <w:pStyle w:val="a4"/>
        <w:spacing w:line="560" w:lineRule="exact"/>
        <w:ind w:firstLine="640"/>
        <w:rPr>
          <w:rFonts w:ascii="仿宋" w:eastAsia="仿宋" w:hAnsi="仿宋" w:cs="仿宋"/>
          <w:kern w:val="0"/>
          <w:sz w:val="32"/>
          <w:szCs w:val="32"/>
          <w:lang w:bidi="ar"/>
        </w:rPr>
      </w:pPr>
      <w:r>
        <w:rPr>
          <w:rFonts w:ascii="仿宋" w:eastAsia="仿宋" w:hAnsi="仿宋" w:cs="仿宋" w:hint="eastAsia"/>
          <w:kern w:val="0"/>
          <w:sz w:val="32"/>
          <w:szCs w:val="32"/>
          <w:lang w:bidi="ar"/>
        </w:rPr>
        <w:t>（六）对于逾期仍未全额付款的售电公司，向电力交易机构提出履约保函、保证金或其他结算担保品的使用申请；</w:t>
      </w:r>
    </w:p>
    <w:p w:rsidR="000870CC" w:rsidRDefault="00533CD5">
      <w:pPr>
        <w:pStyle w:val="a4"/>
        <w:spacing w:line="560" w:lineRule="exact"/>
        <w:ind w:firstLine="640"/>
        <w:rPr>
          <w:rFonts w:ascii="仿宋" w:eastAsia="仿宋" w:hAnsi="仿宋" w:cs="仿宋"/>
          <w:kern w:val="0"/>
          <w:sz w:val="32"/>
          <w:szCs w:val="32"/>
          <w:lang w:bidi="ar"/>
        </w:rPr>
      </w:pPr>
      <w:r>
        <w:rPr>
          <w:rFonts w:ascii="仿宋" w:eastAsia="仿宋" w:hAnsi="仿宋" w:cs="仿宋" w:hint="eastAsia"/>
          <w:kern w:val="0"/>
          <w:sz w:val="32"/>
          <w:szCs w:val="32"/>
          <w:lang w:bidi="ar"/>
        </w:rPr>
        <w:t>（七）按照信息披露有关规定获得市场信息；</w:t>
      </w:r>
    </w:p>
    <w:p w:rsidR="000870CC" w:rsidRDefault="00533CD5">
      <w:pPr>
        <w:pStyle w:val="ac"/>
        <w:spacing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八</w:t>
      </w:r>
      <w:r>
        <w:rPr>
          <w:rFonts w:ascii="仿宋" w:eastAsia="仿宋" w:hAnsi="仿宋" w:cs="仿宋" w:hint="eastAsia"/>
          <w:sz w:val="32"/>
          <w:szCs w:val="32"/>
        </w:rPr>
        <w:t>）法律法规规定的其他权利和义务。</w:t>
      </w:r>
    </w:p>
    <w:p w:rsidR="000870CC" w:rsidRDefault="000870CC">
      <w:pPr>
        <w:pStyle w:val="a4"/>
        <w:ind w:firstLine="640"/>
        <w:rPr>
          <w:rFonts w:ascii="仿宋" w:eastAsia="仿宋" w:hAnsi="仿宋" w:cs="仿宋"/>
          <w:sz w:val="32"/>
          <w:szCs w:val="32"/>
        </w:rPr>
      </w:pPr>
    </w:p>
    <w:bookmarkEnd w:id="3"/>
    <w:p w:rsidR="000870CC" w:rsidRDefault="00533CD5">
      <w:pPr>
        <w:pStyle w:val="2"/>
        <w:numPr>
          <w:ilvl w:val="0"/>
          <w:numId w:val="6"/>
        </w:numPr>
        <w:spacing w:before="120" w:after="120" w:line="560" w:lineRule="exact"/>
        <w:ind w:leftChars="23" w:left="48"/>
        <w:jc w:val="center"/>
        <w:rPr>
          <w:rFonts w:ascii="仿宋" w:eastAsia="仿宋" w:hAnsi="仿宋" w:cs="仿宋"/>
          <w:b w:val="0"/>
        </w:rPr>
      </w:pPr>
      <w:r>
        <w:rPr>
          <w:rFonts w:ascii="仿宋" w:eastAsia="仿宋" w:hAnsi="仿宋" w:cs="仿宋" w:hint="eastAsia"/>
          <w:b w:val="0"/>
        </w:rPr>
        <w:t xml:space="preserve"> </w:t>
      </w:r>
      <w:r>
        <w:rPr>
          <w:rFonts w:ascii="仿宋" w:eastAsia="仿宋" w:hAnsi="仿宋" w:cs="仿宋" w:hint="eastAsia"/>
          <w:b w:val="0"/>
        </w:rPr>
        <w:t>经营主体参与市场</w:t>
      </w:r>
      <w:r>
        <w:rPr>
          <w:rFonts w:ascii="仿宋" w:eastAsia="仿宋" w:hAnsi="仿宋" w:cs="仿宋" w:hint="eastAsia"/>
          <w:b w:val="0"/>
        </w:rPr>
        <w:t>基本条件</w:t>
      </w:r>
    </w:p>
    <w:p w:rsidR="000870CC" w:rsidRDefault="00533CD5">
      <w:pPr>
        <w:pStyle w:val="ac"/>
        <w:numPr>
          <w:ilvl w:val="0"/>
          <w:numId w:val="2"/>
        </w:numPr>
        <w:spacing w:line="560" w:lineRule="exact"/>
        <w:ind w:leftChars="23" w:left="48"/>
        <w:jc w:val="both"/>
        <w:rPr>
          <w:rFonts w:ascii="仿宋" w:eastAsia="仿宋" w:hAnsi="仿宋" w:cs="仿宋"/>
          <w:sz w:val="32"/>
          <w:szCs w:val="32"/>
        </w:rPr>
      </w:pPr>
      <w:r>
        <w:rPr>
          <w:rFonts w:ascii="仿宋" w:eastAsia="仿宋" w:hAnsi="仿宋" w:cs="仿宋" w:hint="eastAsia"/>
          <w:sz w:val="32"/>
          <w:szCs w:val="32"/>
        </w:rPr>
        <w:t>经营</w:t>
      </w:r>
      <w:r>
        <w:rPr>
          <w:rFonts w:ascii="仿宋" w:eastAsia="仿宋" w:hAnsi="仿宋" w:cs="仿宋" w:hint="eastAsia"/>
          <w:sz w:val="32"/>
          <w:szCs w:val="32"/>
        </w:rPr>
        <w:t>主体应当是</w:t>
      </w:r>
      <w:r>
        <w:rPr>
          <w:rFonts w:ascii="仿宋" w:eastAsia="仿宋" w:hAnsi="仿宋" w:cs="仿宋" w:hint="eastAsia"/>
          <w:sz w:val="32"/>
          <w:szCs w:val="32"/>
        </w:rPr>
        <w:t>财务独立核算、能够独立承担民事责任的企业、经法人单位授权的内部核算主体、个体工商户、执行工商业电价或具有分布式电源的自然人等民</w:t>
      </w:r>
      <w:r>
        <w:rPr>
          <w:rFonts w:ascii="仿宋" w:eastAsia="仿宋" w:hAnsi="仿宋" w:cs="仿宋" w:hint="eastAsia"/>
          <w:sz w:val="32"/>
          <w:szCs w:val="32"/>
        </w:rPr>
        <w:lastRenderedPageBreak/>
        <w:t>事主体。</w:t>
      </w:r>
    </w:p>
    <w:p w:rsidR="000870CC" w:rsidRDefault="00533CD5">
      <w:pPr>
        <w:pStyle w:val="ac"/>
        <w:numPr>
          <w:ilvl w:val="0"/>
          <w:numId w:val="2"/>
        </w:numPr>
        <w:tabs>
          <w:tab w:val="left" w:pos="0"/>
        </w:tabs>
        <w:spacing w:line="560" w:lineRule="exact"/>
        <w:ind w:leftChars="23" w:left="48"/>
        <w:jc w:val="both"/>
        <w:rPr>
          <w:rFonts w:ascii="仿宋" w:eastAsia="仿宋" w:hAnsi="仿宋" w:cs="仿宋"/>
          <w:sz w:val="32"/>
          <w:szCs w:val="32"/>
        </w:rPr>
      </w:pPr>
      <w:r>
        <w:rPr>
          <w:rFonts w:ascii="仿宋" w:eastAsia="仿宋" w:hAnsi="仿宋" w:cs="仿宋" w:hint="eastAsia"/>
          <w:sz w:val="32"/>
          <w:szCs w:val="32"/>
        </w:rPr>
        <w:t>经营主体参与电力市场的</w:t>
      </w:r>
      <w:r>
        <w:rPr>
          <w:rFonts w:ascii="仿宋" w:eastAsia="仿宋" w:hAnsi="仿宋" w:cs="仿宋" w:hint="eastAsia"/>
          <w:sz w:val="32"/>
          <w:szCs w:val="32"/>
        </w:rPr>
        <w:t>基本条件：</w:t>
      </w:r>
    </w:p>
    <w:p w:rsidR="000870CC" w:rsidRDefault="00533CD5">
      <w:pPr>
        <w:pStyle w:val="ac"/>
        <w:spacing w:line="560" w:lineRule="exact"/>
        <w:ind w:leftChars="23" w:left="48" w:firstLineChars="200" w:firstLine="640"/>
        <w:jc w:val="both"/>
        <w:rPr>
          <w:rFonts w:ascii="仿宋" w:eastAsia="仿宋" w:hAnsi="仿宋" w:cs="仿宋"/>
          <w:sz w:val="32"/>
          <w:szCs w:val="32"/>
        </w:rPr>
      </w:pPr>
      <w:r>
        <w:rPr>
          <w:rFonts w:ascii="仿宋" w:eastAsia="仿宋" w:hAnsi="仿宋" w:cs="仿宋" w:hint="eastAsia"/>
          <w:sz w:val="32"/>
          <w:szCs w:val="32"/>
        </w:rPr>
        <w:t>（一）发电企业</w:t>
      </w:r>
    </w:p>
    <w:p w:rsidR="000870CC" w:rsidRDefault="00533CD5">
      <w:pPr>
        <w:pStyle w:val="a4"/>
        <w:spacing w:line="560" w:lineRule="exact"/>
        <w:ind w:leftChars="23" w:left="48"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依法取得发电项目核准或备案文件，依法取得或者豁免电力业务许可证（发电类）</w:t>
      </w:r>
      <w:r>
        <w:rPr>
          <w:rFonts w:ascii="仿宋" w:eastAsia="仿宋" w:hAnsi="仿宋" w:cs="仿宋" w:hint="eastAsia"/>
          <w:sz w:val="32"/>
          <w:szCs w:val="32"/>
        </w:rPr>
        <w:t>，进入商业运营</w:t>
      </w:r>
      <w:r>
        <w:rPr>
          <w:rFonts w:ascii="仿宋" w:eastAsia="仿宋" w:hAnsi="仿宋" w:cs="仿宋" w:hint="eastAsia"/>
          <w:sz w:val="32"/>
          <w:szCs w:val="32"/>
        </w:rPr>
        <w:t>；</w:t>
      </w:r>
    </w:p>
    <w:p w:rsidR="000870CC" w:rsidRDefault="00533CD5">
      <w:pPr>
        <w:pStyle w:val="a4"/>
        <w:spacing w:line="560" w:lineRule="exact"/>
        <w:ind w:leftChars="23" w:left="48" w:firstLine="640"/>
        <w:rPr>
          <w:rFonts w:ascii="方正仿宋_GBK" w:eastAsia="方正仿宋_GBK" w:hAnsi="方正仿宋_GBK" w:cs="方正仿宋_GBK"/>
          <w:sz w:val="32"/>
          <w:szCs w:val="32"/>
        </w:rPr>
      </w:pPr>
      <w:r>
        <w:rPr>
          <w:rFonts w:ascii="仿宋" w:eastAsia="仿宋" w:hAnsi="仿宋" w:cs="仿宋" w:hint="eastAsia"/>
          <w:sz w:val="32"/>
          <w:szCs w:val="32"/>
        </w:rPr>
        <w:t>2.</w:t>
      </w:r>
      <w:r>
        <w:rPr>
          <w:rFonts w:ascii="仿宋" w:eastAsia="仿宋" w:hAnsi="仿宋" w:cs="仿宋" w:hint="eastAsia"/>
          <w:sz w:val="32"/>
          <w:szCs w:val="32"/>
        </w:rPr>
        <w:t>已与电网企业签订并网调度协议且接入电力调度自动化系统（依规</w:t>
      </w:r>
      <w:r>
        <w:rPr>
          <w:rFonts w:ascii="仿宋" w:eastAsia="仿宋" w:hAnsi="仿宋" w:cs="仿宋" w:hint="eastAsia"/>
          <w:color w:val="000000" w:themeColor="text1"/>
          <w:sz w:val="32"/>
          <w:szCs w:val="32"/>
        </w:rPr>
        <w:t>符合豁免条件的除外</w:t>
      </w:r>
      <w:r>
        <w:rPr>
          <w:rFonts w:ascii="仿宋" w:eastAsia="仿宋" w:hAnsi="仿宋" w:cs="仿宋" w:hint="eastAsia"/>
          <w:sz w:val="32"/>
          <w:szCs w:val="32"/>
        </w:rPr>
        <w:t>）；</w:t>
      </w:r>
    </w:p>
    <w:p w:rsidR="000870CC" w:rsidRDefault="00533CD5">
      <w:pPr>
        <w:pStyle w:val="a4"/>
        <w:ind w:firstLine="640"/>
        <w:rPr>
          <w:rFonts w:ascii="仿宋" w:eastAsia="仿宋" w:hAnsi="仿宋" w:cs="仿宋"/>
        </w:rPr>
      </w:pPr>
      <w:r>
        <w:rPr>
          <w:rFonts w:ascii="仿宋" w:eastAsia="仿宋" w:hAnsi="仿宋" w:cs="仿宋" w:hint="eastAsia"/>
          <w:sz w:val="32"/>
          <w:szCs w:val="32"/>
        </w:rPr>
        <w:t>3.</w:t>
      </w:r>
      <w:r>
        <w:rPr>
          <w:rFonts w:ascii="仿宋" w:eastAsia="仿宋" w:hAnsi="仿宋" w:cs="仿宋" w:hint="eastAsia"/>
          <w:sz w:val="32"/>
          <w:szCs w:val="32"/>
        </w:rPr>
        <w:t>具备相应的计量能力或者替代技术手段，满足电力市场计量和结算的要求；</w:t>
      </w:r>
    </w:p>
    <w:p w:rsidR="000870CC" w:rsidRDefault="00533CD5">
      <w:pPr>
        <w:pStyle w:val="ac"/>
        <w:spacing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并网自备电厂在公平承担发电企业社会责任、承担国家依法合规设立的政府性基金及附加以及与产业政策相符合的政策性交叉补贴</w:t>
      </w:r>
      <w:r>
        <w:rPr>
          <w:rFonts w:ascii="仿宋" w:eastAsia="仿宋" w:hAnsi="仿宋" w:cs="仿宋" w:hint="eastAsia"/>
          <w:bCs/>
          <w:sz w:val="32"/>
          <w:szCs w:val="32"/>
        </w:rPr>
        <w:t>、支付系统备用费</w:t>
      </w:r>
      <w:r>
        <w:rPr>
          <w:rFonts w:ascii="仿宋" w:eastAsia="仿宋" w:hAnsi="仿宋" w:cs="仿宋" w:hint="eastAsia"/>
          <w:sz w:val="32"/>
          <w:szCs w:val="32"/>
        </w:rPr>
        <w:t>，取得电力业务许可证（发电类），达到能效、环保要求后，可作为</w:t>
      </w:r>
      <w:r>
        <w:rPr>
          <w:rFonts w:ascii="仿宋" w:eastAsia="仿宋" w:hAnsi="仿宋" w:cs="仿宋" w:hint="eastAsia"/>
          <w:sz w:val="32"/>
          <w:szCs w:val="32"/>
        </w:rPr>
        <w:t>经营</w:t>
      </w:r>
      <w:r>
        <w:rPr>
          <w:rFonts w:ascii="仿宋" w:eastAsia="仿宋" w:hAnsi="仿宋" w:cs="仿宋" w:hint="eastAsia"/>
          <w:sz w:val="32"/>
          <w:szCs w:val="32"/>
        </w:rPr>
        <w:t>主体参与市场化交易；</w:t>
      </w:r>
    </w:p>
    <w:p w:rsidR="000870CC" w:rsidRDefault="00533CD5">
      <w:pPr>
        <w:pStyle w:val="ac"/>
        <w:spacing w:line="560" w:lineRule="exact"/>
        <w:ind w:leftChars="23" w:left="48" w:firstLineChars="200" w:firstLine="640"/>
        <w:jc w:val="both"/>
        <w:rPr>
          <w:rFonts w:ascii="仿宋" w:eastAsia="仿宋" w:hAnsi="仿宋" w:cs="仿宋"/>
          <w:sz w:val="32"/>
          <w:szCs w:val="32"/>
        </w:rPr>
      </w:pPr>
      <w:bookmarkStart w:id="6" w:name="_Toc476684070"/>
      <w:bookmarkStart w:id="7" w:name="_Toc476694131"/>
      <w:bookmarkStart w:id="8" w:name="_Toc476684513"/>
      <w:r>
        <w:rPr>
          <w:rFonts w:ascii="仿宋" w:eastAsia="仿宋" w:hAnsi="仿宋" w:cs="仿宋" w:hint="eastAsia"/>
          <w:bCs/>
          <w:sz w:val="32"/>
          <w:szCs w:val="32"/>
        </w:rPr>
        <w:t>5</w:t>
      </w:r>
      <w:r>
        <w:rPr>
          <w:rFonts w:ascii="仿宋" w:eastAsia="仿宋" w:hAnsi="仿宋" w:cs="仿宋" w:hint="eastAsia"/>
          <w:bCs/>
          <w:sz w:val="32"/>
          <w:szCs w:val="32"/>
        </w:rPr>
        <w:t>.</w:t>
      </w:r>
      <w:r>
        <w:rPr>
          <w:rFonts w:ascii="仿宋" w:eastAsia="仿宋" w:hAnsi="仿宋" w:cs="仿宋" w:hint="eastAsia"/>
          <w:bCs/>
          <w:sz w:val="32"/>
          <w:szCs w:val="32"/>
        </w:rPr>
        <w:t>省外以“点对网”专线输电方式向江苏省送电的</w:t>
      </w:r>
      <w:bookmarkStart w:id="9" w:name="_Toc476694132"/>
      <w:bookmarkStart w:id="10" w:name="_Toc476684514"/>
      <w:bookmarkStart w:id="11" w:name="_Toc476684071"/>
      <w:bookmarkEnd w:id="6"/>
      <w:bookmarkEnd w:id="7"/>
      <w:bookmarkEnd w:id="8"/>
      <w:r>
        <w:rPr>
          <w:rFonts w:ascii="仿宋" w:eastAsia="仿宋" w:hAnsi="仿宋" w:cs="仿宋" w:hint="eastAsia"/>
          <w:bCs/>
          <w:sz w:val="32"/>
          <w:szCs w:val="32"/>
        </w:rPr>
        <w:t>发电企业（含网对网专线输电的配套发电机组）</w:t>
      </w:r>
      <w:bookmarkEnd w:id="9"/>
      <w:bookmarkEnd w:id="10"/>
      <w:bookmarkEnd w:id="11"/>
      <w:r>
        <w:rPr>
          <w:rFonts w:ascii="仿宋" w:eastAsia="仿宋" w:hAnsi="仿宋" w:cs="仿宋" w:hint="eastAsia"/>
          <w:bCs/>
          <w:sz w:val="32"/>
          <w:szCs w:val="32"/>
        </w:rPr>
        <w:t>，纳入江苏电力电量平衡，根据江苏发电计划放开情况参与江苏电力交易；</w:t>
      </w:r>
    </w:p>
    <w:p w:rsidR="000870CC" w:rsidRDefault="00533CD5">
      <w:pPr>
        <w:pStyle w:val="ac"/>
        <w:spacing w:line="560" w:lineRule="exact"/>
        <w:ind w:leftChars="23" w:left="48" w:firstLineChars="200" w:firstLine="640"/>
        <w:jc w:val="both"/>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w:t>
      </w:r>
      <w:r>
        <w:rPr>
          <w:rFonts w:ascii="仿宋" w:eastAsia="仿宋" w:hAnsi="仿宋" w:cs="仿宋" w:hint="eastAsia"/>
          <w:sz w:val="32"/>
          <w:szCs w:val="32"/>
        </w:rPr>
        <w:t>具备分时计量条件的分布式光伏、分散式风电，直接或聚合参与市场；</w:t>
      </w:r>
    </w:p>
    <w:p w:rsidR="000870CC" w:rsidRDefault="00533CD5">
      <w:pPr>
        <w:pStyle w:val="ac"/>
        <w:spacing w:line="560" w:lineRule="exact"/>
        <w:ind w:leftChars="23" w:left="48" w:firstLineChars="200" w:firstLine="640"/>
        <w:jc w:val="both"/>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参与</w:t>
      </w:r>
      <w:r>
        <w:rPr>
          <w:rFonts w:ascii="仿宋" w:eastAsia="仿宋" w:hAnsi="仿宋" w:cs="仿宋" w:hint="eastAsia"/>
          <w:sz w:val="32"/>
          <w:szCs w:val="32"/>
        </w:rPr>
        <w:t>分布式发电市场化交易</w:t>
      </w:r>
      <w:r>
        <w:rPr>
          <w:rFonts w:ascii="仿宋" w:eastAsia="仿宋" w:hAnsi="仿宋" w:cs="仿宋"/>
          <w:sz w:val="32"/>
          <w:szCs w:val="32"/>
        </w:rPr>
        <w:t>试点</w:t>
      </w:r>
      <w:r>
        <w:rPr>
          <w:rFonts w:ascii="仿宋" w:eastAsia="仿宋" w:hAnsi="仿宋" w:cs="仿宋" w:hint="eastAsia"/>
          <w:sz w:val="32"/>
          <w:szCs w:val="32"/>
        </w:rPr>
        <w:t>的按照分布式发电市场化交易及电网企业输配电服务三方合同等</w:t>
      </w:r>
      <w:r>
        <w:rPr>
          <w:rFonts w:ascii="仿宋" w:eastAsia="仿宋" w:hAnsi="仿宋" w:cs="仿宋" w:hint="eastAsia"/>
          <w:sz w:val="32"/>
          <w:szCs w:val="32"/>
        </w:rPr>
        <w:t>要求</w:t>
      </w:r>
      <w:r>
        <w:rPr>
          <w:rFonts w:ascii="仿宋" w:eastAsia="仿宋" w:hAnsi="仿宋" w:cs="仿宋" w:hint="eastAsia"/>
          <w:sz w:val="32"/>
          <w:szCs w:val="32"/>
        </w:rPr>
        <w:t>执行</w:t>
      </w:r>
      <w:r>
        <w:rPr>
          <w:rFonts w:ascii="仿宋" w:eastAsia="仿宋" w:hAnsi="仿宋" w:cs="仿宋" w:hint="eastAsia"/>
          <w:sz w:val="32"/>
          <w:szCs w:val="32"/>
        </w:rPr>
        <w:t>。</w:t>
      </w:r>
    </w:p>
    <w:p w:rsidR="000870CC" w:rsidRDefault="00533CD5">
      <w:pPr>
        <w:pStyle w:val="ac"/>
        <w:spacing w:line="560" w:lineRule="exact"/>
        <w:ind w:leftChars="23" w:left="48" w:firstLineChars="200" w:firstLine="640"/>
        <w:jc w:val="both"/>
        <w:rPr>
          <w:rFonts w:ascii="仿宋" w:eastAsia="仿宋" w:hAnsi="仿宋" w:cs="仿宋"/>
          <w:sz w:val="32"/>
          <w:szCs w:val="32"/>
        </w:rPr>
      </w:pPr>
      <w:r>
        <w:rPr>
          <w:rFonts w:ascii="仿宋" w:eastAsia="仿宋" w:hAnsi="仿宋" w:cs="仿宋" w:hint="eastAsia"/>
          <w:sz w:val="32"/>
          <w:szCs w:val="32"/>
        </w:rPr>
        <w:t>（二）电力用户</w:t>
      </w:r>
    </w:p>
    <w:p w:rsidR="000870CC" w:rsidRDefault="00533CD5">
      <w:pPr>
        <w:pStyle w:val="ac"/>
        <w:spacing w:line="560" w:lineRule="exact"/>
        <w:ind w:leftChars="23" w:left="48" w:firstLineChars="200" w:firstLine="640"/>
        <w:jc w:val="both"/>
        <w:rPr>
          <w:rFonts w:ascii="仿宋" w:eastAsia="仿宋" w:hAnsi="仿宋" w:cs="仿宋"/>
          <w:sz w:val="32"/>
          <w:szCs w:val="32"/>
          <w:lang w:val="zh-CN"/>
        </w:rPr>
      </w:pPr>
      <w:r>
        <w:rPr>
          <w:rFonts w:ascii="仿宋" w:eastAsia="仿宋" w:hAnsi="仿宋" w:cs="仿宋" w:hint="eastAsia"/>
          <w:sz w:val="32"/>
          <w:szCs w:val="32"/>
        </w:rPr>
        <w:t>1.</w:t>
      </w:r>
      <w:r>
        <w:rPr>
          <w:rFonts w:ascii="仿宋" w:eastAsia="仿宋" w:hAnsi="仿宋" w:cs="仿宋" w:hint="eastAsia"/>
          <w:sz w:val="32"/>
          <w:szCs w:val="32"/>
          <w:lang w:val="zh-CN"/>
        </w:rPr>
        <w:t>工商业用户</w:t>
      </w:r>
      <w:r>
        <w:rPr>
          <w:rFonts w:ascii="仿宋" w:eastAsia="仿宋" w:hAnsi="仿宋" w:cs="仿宋" w:hint="eastAsia"/>
          <w:sz w:val="32"/>
          <w:szCs w:val="32"/>
        </w:rPr>
        <w:t>原则上</w:t>
      </w:r>
      <w:r>
        <w:rPr>
          <w:rFonts w:ascii="仿宋" w:eastAsia="仿宋" w:hAnsi="仿宋" w:cs="仿宋" w:hint="eastAsia"/>
          <w:sz w:val="32"/>
          <w:szCs w:val="32"/>
          <w:lang w:val="zh-CN"/>
        </w:rPr>
        <w:t>全部</w:t>
      </w:r>
      <w:r>
        <w:rPr>
          <w:rFonts w:ascii="仿宋" w:eastAsia="仿宋" w:hAnsi="仿宋" w:cs="仿宋" w:hint="eastAsia"/>
          <w:sz w:val="32"/>
          <w:szCs w:val="32"/>
        </w:rPr>
        <w:t>进入电力市场</w:t>
      </w:r>
      <w:r>
        <w:rPr>
          <w:rFonts w:ascii="仿宋" w:eastAsia="仿宋" w:hAnsi="仿宋" w:cs="仿宋" w:hint="eastAsia"/>
          <w:sz w:val="32"/>
          <w:szCs w:val="32"/>
        </w:rPr>
        <w:t>,</w:t>
      </w:r>
      <w:r>
        <w:rPr>
          <w:rFonts w:ascii="仿宋" w:eastAsia="仿宋" w:hAnsi="仿宋" w:cs="仿宋" w:hint="eastAsia"/>
          <w:bCs/>
          <w:sz w:val="32"/>
          <w:szCs w:val="32"/>
        </w:rPr>
        <w:t>暂未直接从电力市场购电的工商业用户</w:t>
      </w:r>
      <w:r>
        <w:rPr>
          <w:rFonts w:ascii="仿宋" w:eastAsia="仿宋" w:hAnsi="仿宋" w:cs="仿宋" w:hint="eastAsia"/>
          <w:bCs/>
          <w:sz w:val="32"/>
          <w:szCs w:val="32"/>
        </w:rPr>
        <w:t>按规定</w:t>
      </w:r>
      <w:r>
        <w:rPr>
          <w:rFonts w:ascii="仿宋" w:eastAsia="仿宋" w:hAnsi="仿宋" w:cs="仿宋" w:hint="eastAsia"/>
          <w:bCs/>
          <w:sz w:val="32"/>
          <w:szCs w:val="32"/>
        </w:rPr>
        <w:t>由电网企业代理购电</w:t>
      </w:r>
      <w:r>
        <w:rPr>
          <w:rFonts w:ascii="仿宋" w:eastAsia="仿宋" w:hAnsi="仿宋" w:cs="仿宋" w:hint="eastAsia"/>
          <w:sz w:val="32"/>
          <w:szCs w:val="32"/>
          <w:lang w:val="zh-CN"/>
        </w:rPr>
        <w:t>；</w:t>
      </w:r>
    </w:p>
    <w:p w:rsidR="000870CC" w:rsidRDefault="00533CD5">
      <w:pPr>
        <w:pStyle w:val="ac"/>
        <w:spacing w:line="560" w:lineRule="exact"/>
        <w:ind w:leftChars="23" w:left="48" w:firstLineChars="200" w:firstLine="640"/>
        <w:jc w:val="both"/>
        <w:rPr>
          <w:rFonts w:ascii="仿宋" w:eastAsia="仿宋" w:hAnsi="仿宋" w:cs="仿宋"/>
          <w:sz w:val="32"/>
          <w:szCs w:val="32"/>
        </w:rPr>
      </w:pPr>
      <w:r>
        <w:rPr>
          <w:rFonts w:ascii="仿宋" w:eastAsia="仿宋" w:hAnsi="仿宋" w:cs="仿宋" w:hint="eastAsia"/>
          <w:sz w:val="32"/>
          <w:szCs w:val="32"/>
          <w:lang w:val="zh-CN"/>
        </w:rPr>
        <w:lastRenderedPageBreak/>
        <w:t>2.</w:t>
      </w:r>
      <w:r>
        <w:rPr>
          <w:rFonts w:ascii="仿宋" w:eastAsia="仿宋" w:hAnsi="仿宋" w:cs="仿宋" w:hint="eastAsia"/>
          <w:sz w:val="32"/>
          <w:szCs w:val="32"/>
        </w:rPr>
        <w:t>符合电网接入规范、满足电网安全技术要求，与电网企业签订正式供用电协议（合同）；</w:t>
      </w:r>
    </w:p>
    <w:p w:rsidR="000870CC" w:rsidRDefault="00533CD5">
      <w:pPr>
        <w:pStyle w:val="ac"/>
        <w:spacing w:line="560" w:lineRule="exact"/>
        <w:ind w:leftChars="23" w:left="48" w:firstLineChars="200" w:firstLine="640"/>
        <w:jc w:val="both"/>
        <w:rPr>
          <w:rFonts w:ascii="仿宋" w:eastAsia="仿宋" w:hAnsi="仿宋" w:cs="仿宋"/>
          <w:sz w:val="32"/>
          <w:szCs w:val="32"/>
          <w:lang w:val="zh-CN"/>
        </w:rPr>
      </w:pP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lang w:val="zh-CN"/>
        </w:rPr>
        <w:t>拥有自备电厂的用户应当按国家规定承担政府性基金及附加、政策性交叉补贴</w:t>
      </w:r>
      <w:r>
        <w:rPr>
          <w:rFonts w:ascii="仿宋" w:eastAsia="仿宋" w:hAnsi="仿宋" w:cs="仿宋" w:hint="eastAsia"/>
          <w:bCs/>
          <w:sz w:val="32"/>
          <w:szCs w:val="32"/>
        </w:rPr>
        <w:t>和系统备用费等</w:t>
      </w:r>
      <w:r>
        <w:rPr>
          <w:rFonts w:ascii="仿宋" w:eastAsia="仿宋" w:hAnsi="仿宋" w:cs="仿宋" w:hint="eastAsia"/>
          <w:sz w:val="32"/>
          <w:szCs w:val="32"/>
          <w:lang w:val="zh-CN"/>
        </w:rPr>
        <w:t>；</w:t>
      </w:r>
    </w:p>
    <w:p w:rsidR="000870CC" w:rsidRDefault="00533CD5">
      <w:pPr>
        <w:pStyle w:val="a4"/>
        <w:spacing w:line="560" w:lineRule="exact"/>
        <w:ind w:leftChars="23" w:left="48"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w:t>
      </w:r>
      <w:r>
        <w:rPr>
          <w:rFonts w:ascii="仿宋" w:eastAsia="仿宋" w:hAnsi="仿宋" w:cs="仿宋" w:hint="eastAsia"/>
          <w:sz w:val="32"/>
          <w:szCs w:val="32"/>
        </w:rPr>
        <w:t>具备相应的计量能力或替代技术手段，满足</w:t>
      </w:r>
      <w:r>
        <w:rPr>
          <w:rFonts w:ascii="仿宋" w:eastAsia="仿宋" w:hAnsi="仿宋" w:cs="仿宋" w:hint="eastAsia"/>
          <w:sz w:val="32"/>
          <w:szCs w:val="32"/>
        </w:rPr>
        <w:t>电力</w:t>
      </w:r>
      <w:r>
        <w:rPr>
          <w:rFonts w:ascii="仿宋" w:eastAsia="仿宋" w:hAnsi="仿宋" w:cs="仿宋" w:hint="eastAsia"/>
          <w:sz w:val="32"/>
          <w:szCs w:val="32"/>
        </w:rPr>
        <w:t>市场计量和结算的要求。</w:t>
      </w:r>
    </w:p>
    <w:p w:rsidR="000870CC" w:rsidRDefault="00533CD5">
      <w:pPr>
        <w:spacing w:line="560" w:lineRule="exact"/>
        <w:ind w:leftChars="23" w:left="48" w:firstLineChars="200" w:firstLine="640"/>
        <w:rPr>
          <w:rFonts w:ascii="仿宋" w:eastAsia="仿宋" w:hAnsi="仿宋" w:cs="仿宋"/>
          <w:sz w:val="32"/>
          <w:szCs w:val="32"/>
        </w:rPr>
      </w:pPr>
      <w:r>
        <w:rPr>
          <w:rFonts w:ascii="仿宋" w:eastAsia="仿宋" w:hAnsi="仿宋" w:cs="仿宋" w:hint="eastAsia"/>
          <w:sz w:val="32"/>
          <w:szCs w:val="32"/>
        </w:rPr>
        <w:t>（三）售电公司</w:t>
      </w:r>
      <w:bookmarkStart w:id="12" w:name="_Toc476684084"/>
      <w:bookmarkStart w:id="13" w:name="_Toc476684527"/>
      <w:bookmarkStart w:id="14" w:name="_Toc476694145"/>
      <w:r>
        <w:rPr>
          <w:rFonts w:ascii="仿宋" w:eastAsia="仿宋" w:hAnsi="仿宋" w:cs="仿宋" w:hint="eastAsia"/>
          <w:sz w:val="32"/>
          <w:szCs w:val="32"/>
        </w:rPr>
        <w:t>按</w:t>
      </w:r>
      <w:r>
        <w:rPr>
          <w:rFonts w:ascii="仿宋" w:eastAsia="仿宋" w:hAnsi="仿宋" w:cs="仿宋" w:hint="eastAsia"/>
          <w:sz w:val="32"/>
          <w:szCs w:val="32"/>
        </w:rPr>
        <w:t>照《售电公司管理办法》（发改体改规〔</w:t>
      </w:r>
      <w:r>
        <w:rPr>
          <w:rFonts w:ascii="仿宋" w:eastAsia="仿宋" w:hAnsi="仿宋" w:cs="仿宋" w:hint="eastAsia"/>
          <w:sz w:val="32"/>
          <w:szCs w:val="32"/>
        </w:rPr>
        <w:t>2021</w:t>
      </w:r>
      <w:r>
        <w:rPr>
          <w:rFonts w:ascii="仿宋" w:eastAsia="仿宋" w:hAnsi="仿宋" w:cs="仿宋" w:hint="eastAsia"/>
          <w:sz w:val="32"/>
          <w:szCs w:val="32"/>
        </w:rPr>
        <w:t>〕</w:t>
      </w:r>
      <w:r>
        <w:rPr>
          <w:rFonts w:ascii="仿宋" w:eastAsia="仿宋" w:hAnsi="仿宋" w:cs="仿宋" w:hint="eastAsia"/>
          <w:sz w:val="32"/>
          <w:szCs w:val="32"/>
        </w:rPr>
        <w:t>1595</w:t>
      </w:r>
      <w:r>
        <w:rPr>
          <w:rFonts w:ascii="仿宋" w:eastAsia="仿宋" w:hAnsi="仿宋" w:cs="仿宋" w:hint="eastAsia"/>
          <w:sz w:val="32"/>
          <w:szCs w:val="32"/>
        </w:rPr>
        <w:t>号）规定执行，如有新规的从其规定。</w:t>
      </w:r>
    </w:p>
    <w:bookmarkEnd w:id="12"/>
    <w:bookmarkEnd w:id="13"/>
    <w:bookmarkEnd w:id="14"/>
    <w:p w:rsidR="000870CC" w:rsidRDefault="00533CD5">
      <w:pPr>
        <w:spacing w:line="560" w:lineRule="exact"/>
        <w:ind w:firstLineChars="200" w:firstLine="640"/>
        <w:rPr>
          <w:rFonts w:ascii="仿宋" w:eastAsia="仿宋" w:hAnsi="仿宋" w:cs="仿宋"/>
          <w:sz w:val="32"/>
          <w:szCs w:val="32"/>
          <w:lang w:bidi="ar"/>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新型储能、虚拟电厂（含负荷聚合商）、智能微电网经营主体参与市场基本条件</w:t>
      </w:r>
      <w:r>
        <w:rPr>
          <w:rFonts w:ascii="仿宋" w:eastAsia="仿宋" w:hAnsi="仿宋" w:cs="仿宋" w:hint="eastAsia"/>
          <w:sz w:val="32"/>
          <w:szCs w:val="32"/>
          <w:lang w:bidi="ar"/>
        </w:rPr>
        <w:t>按照《电力市场注册基本规则》规定执行，如有新规的从其规定。</w:t>
      </w:r>
    </w:p>
    <w:p w:rsidR="000870CC" w:rsidRDefault="00533CD5">
      <w:pPr>
        <w:spacing w:line="560" w:lineRule="exact"/>
        <w:ind w:firstLineChars="200" w:firstLine="640"/>
        <w:rPr>
          <w:rFonts w:ascii="仿宋" w:eastAsia="仿宋" w:hAnsi="仿宋" w:cs="仿宋"/>
          <w:sz w:val="32"/>
          <w:szCs w:val="32"/>
          <w:lang w:bidi="ar"/>
        </w:rPr>
      </w:pPr>
      <w:r>
        <w:rPr>
          <w:rFonts w:ascii="仿宋" w:eastAsia="仿宋" w:hAnsi="仿宋" w:cs="仿宋" w:hint="eastAsia"/>
          <w:sz w:val="32"/>
          <w:szCs w:val="32"/>
          <w:lang w:bidi="ar"/>
        </w:rPr>
        <w:t>（五）智能微电网经营主体参与市场基本条件初期参照电力用户基本条件执行，后期视国家有关规定进行调整。</w:t>
      </w:r>
    </w:p>
    <w:p w:rsidR="000870CC" w:rsidRDefault="00533CD5">
      <w:pPr>
        <w:pStyle w:val="ac"/>
        <w:numPr>
          <w:ilvl w:val="0"/>
          <w:numId w:val="2"/>
        </w:numPr>
        <w:tabs>
          <w:tab w:val="left" w:pos="0"/>
        </w:tabs>
        <w:spacing w:line="560" w:lineRule="exact"/>
        <w:ind w:leftChars="23" w:left="48" w:firstLine="640"/>
        <w:jc w:val="both"/>
        <w:rPr>
          <w:rFonts w:ascii="仿宋" w:eastAsia="仿宋" w:hAnsi="仿宋" w:cs="仿宋"/>
          <w:sz w:val="32"/>
          <w:szCs w:val="32"/>
        </w:rPr>
      </w:pPr>
      <w:r>
        <w:rPr>
          <w:rFonts w:ascii="仿宋" w:eastAsia="仿宋" w:hAnsi="仿宋" w:cs="仿宋" w:hint="eastAsia"/>
          <w:sz w:val="32"/>
          <w:szCs w:val="32"/>
        </w:rPr>
        <w:t>参加市场化交易（含批发、零售交易）的电力用户，扣除参加分布式发电市场化交易</w:t>
      </w:r>
      <w:r>
        <w:rPr>
          <w:rFonts w:ascii="仿宋" w:eastAsia="仿宋" w:hAnsi="仿宋" w:cs="仿宋" w:hint="eastAsia"/>
          <w:sz w:val="32"/>
          <w:szCs w:val="32"/>
        </w:rPr>
        <w:t>试点</w:t>
      </w:r>
      <w:r>
        <w:rPr>
          <w:rFonts w:ascii="仿宋" w:eastAsia="仿宋" w:hAnsi="仿宋" w:cs="仿宋" w:hint="eastAsia"/>
          <w:sz w:val="32"/>
          <w:szCs w:val="32"/>
        </w:rPr>
        <w:t>的电量后，全部电量需通过批发或者零售交易购买，且不得同时参加批发交易和零售交易</w:t>
      </w:r>
      <w:r>
        <w:rPr>
          <w:rFonts w:ascii="仿宋" w:eastAsia="仿宋" w:hAnsi="仿宋" w:cs="仿宋" w:hint="eastAsia"/>
          <w:sz w:val="32"/>
          <w:szCs w:val="32"/>
        </w:rPr>
        <w:t>。</w:t>
      </w:r>
    </w:p>
    <w:p w:rsidR="000870CC" w:rsidRDefault="00533CD5">
      <w:pPr>
        <w:pStyle w:val="ac"/>
        <w:numPr>
          <w:ilvl w:val="0"/>
          <w:numId w:val="2"/>
        </w:numPr>
        <w:tabs>
          <w:tab w:val="left" w:pos="0"/>
        </w:tabs>
        <w:spacing w:line="560" w:lineRule="exact"/>
        <w:ind w:leftChars="23" w:left="48" w:firstLine="640"/>
        <w:jc w:val="both"/>
        <w:rPr>
          <w:rFonts w:ascii="仿宋" w:eastAsia="仿宋" w:hAnsi="仿宋" w:cs="仿宋"/>
          <w:sz w:val="32"/>
          <w:szCs w:val="32"/>
        </w:rPr>
      </w:pPr>
      <w:r>
        <w:rPr>
          <w:rFonts w:ascii="仿宋" w:eastAsia="仿宋" w:hAnsi="仿宋" w:cs="仿宋" w:hint="eastAsia"/>
          <w:sz w:val="32"/>
          <w:szCs w:val="32"/>
        </w:rPr>
        <w:t>经营主体按月参与电力中长期市场。</w:t>
      </w:r>
    </w:p>
    <w:p w:rsidR="000870CC" w:rsidRDefault="00533CD5">
      <w:pPr>
        <w:pStyle w:val="ac"/>
        <w:numPr>
          <w:ilvl w:val="0"/>
          <w:numId w:val="7"/>
        </w:numPr>
        <w:tabs>
          <w:tab w:val="left" w:pos="0"/>
        </w:tabs>
        <w:spacing w:line="560" w:lineRule="exact"/>
        <w:ind w:firstLine="640"/>
        <w:jc w:val="both"/>
        <w:rPr>
          <w:rFonts w:ascii="仿宋" w:eastAsia="仿宋" w:hAnsi="仿宋" w:cs="仿宋"/>
          <w:sz w:val="32"/>
          <w:szCs w:val="32"/>
        </w:rPr>
      </w:pPr>
      <w:r>
        <w:rPr>
          <w:rFonts w:ascii="仿宋" w:eastAsia="仿宋" w:hAnsi="仿宋" w:cs="仿宋" w:hint="eastAsia"/>
          <w:sz w:val="32"/>
          <w:szCs w:val="32"/>
        </w:rPr>
        <w:t>暂未直接参与电力中长期市场的电力用户按规定由电网企业代理购电，允许在次</w:t>
      </w:r>
      <w:r>
        <w:rPr>
          <w:rFonts w:ascii="仿宋" w:eastAsia="仿宋" w:hAnsi="仿宋" w:cs="仿宋" w:hint="eastAsia"/>
          <w:sz w:val="32"/>
          <w:szCs w:val="32"/>
        </w:rPr>
        <w:t>月选择直接参与</w:t>
      </w:r>
      <w:r>
        <w:rPr>
          <w:rFonts w:ascii="仿宋" w:eastAsia="仿宋" w:hAnsi="仿宋" w:cs="仿宋" w:hint="eastAsia"/>
          <w:sz w:val="32"/>
          <w:szCs w:val="32"/>
        </w:rPr>
        <w:t>批发</w:t>
      </w:r>
      <w:r>
        <w:rPr>
          <w:rFonts w:ascii="仿宋" w:eastAsia="仿宋" w:hAnsi="仿宋" w:cs="仿宋" w:hint="eastAsia"/>
          <w:sz w:val="32"/>
          <w:szCs w:val="32"/>
        </w:rPr>
        <w:t>市场</w:t>
      </w:r>
      <w:r>
        <w:rPr>
          <w:rFonts w:ascii="仿宋" w:eastAsia="仿宋" w:hAnsi="仿宋" w:cs="仿宋" w:hint="eastAsia"/>
          <w:sz w:val="32"/>
          <w:szCs w:val="32"/>
        </w:rPr>
        <w:t>或零售市场。选择直接参与零售市场的二类用户，与售电公司</w:t>
      </w:r>
      <w:r>
        <w:rPr>
          <w:rFonts w:ascii="仿宋" w:eastAsia="仿宋" w:hAnsi="仿宋" w:cs="仿宋" w:hint="eastAsia"/>
          <w:sz w:val="32"/>
          <w:szCs w:val="32"/>
        </w:rPr>
        <w:t>在电力交易平台按照</w:t>
      </w:r>
      <w:r>
        <w:rPr>
          <w:rFonts w:ascii="仿宋" w:eastAsia="仿宋" w:hAnsi="仿宋" w:cs="仿宋" w:hint="eastAsia"/>
          <w:sz w:val="32"/>
          <w:szCs w:val="32"/>
        </w:rPr>
        <w:t>自然</w:t>
      </w:r>
      <w:r>
        <w:rPr>
          <w:rFonts w:ascii="仿宋" w:eastAsia="仿宋" w:hAnsi="仿宋" w:cs="仿宋" w:hint="eastAsia"/>
          <w:sz w:val="32"/>
          <w:szCs w:val="32"/>
        </w:rPr>
        <w:t>月为最小单位</w:t>
      </w:r>
      <w:r>
        <w:rPr>
          <w:rFonts w:ascii="仿宋" w:eastAsia="仿宋" w:hAnsi="仿宋" w:cs="仿宋" w:hint="eastAsia"/>
          <w:sz w:val="32"/>
          <w:szCs w:val="32"/>
        </w:rPr>
        <w:t>开展零售交易，建立零售服务关系</w:t>
      </w:r>
      <w:r>
        <w:rPr>
          <w:rFonts w:ascii="仿宋" w:eastAsia="仿宋" w:hAnsi="仿宋" w:cs="仿宋" w:hint="eastAsia"/>
          <w:sz w:val="32"/>
          <w:szCs w:val="32"/>
        </w:rPr>
        <w:t>。</w:t>
      </w:r>
    </w:p>
    <w:p w:rsidR="000870CC" w:rsidRDefault="00533CD5">
      <w:pPr>
        <w:pStyle w:val="ac"/>
        <w:numPr>
          <w:ilvl w:val="0"/>
          <w:numId w:val="7"/>
        </w:numPr>
        <w:tabs>
          <w:tab w:val="left" w:pos="0"/>
        </w:tabs>
        <w:spacing w:line="560" w:lineRule="exact"/>
        <w:ind w:firstLine="640"/>
        <w:jc w:val="both"/>
        <w:rPr>
          <w:rFonts w:ascii="仿宋" w:eastAsia="仿宋" w:hAnsi="仿宋" w:cs="仿宋"/>
          <w:sz w:val="32"/>
          <w:szCs w:val="32"/>
        </w:rPr>
      </w:pPr>
      <w:r>
        <w:rPr>
          <w:rFonts w:ascii="仿宋" w:eastAsia="仿宋" w:hAnsi="仿宋" w:cs="仿宋" w:hint="eastAsia"/>
          <w:sz w:val="32"/>
          <w:szCs w:val="32"/>
        </w:rPr>
        <w:t>售电公司</w:t>
      </w:r>
      <w:r>
        <w:rPr>
          <w:rFonts w:ascii="仿宋" w:eastAsia="仿宋" w:hAnsi="仿宋" w:cs="仿宋" w:hint="eastAsia"/>
          <w:sz w:val="32"/>
          <w:szCs w:val="32"/>
        </w:rPr>
        <w:t>自</w:t>
      </w:r>
      <w:r>
        <w:rPr>
          <w:rFonts w:ascii="仿宋" w:eastAsia="仿宋" w:hAnsi="仿宋" w:cs="仿宋" w:hint="eastAsia"/>
          <w:sz w:val="32"/>
          <w:szCs w:val="32"/>
        </w:rPr>
        <w:t>零售合同起始月</w:t>
      </w:r>
      <w:r>
        <w:rPr>
          <w:rFonts w:ascii="仿宋" w:eastAsia="仿宋" w:hAnsi="仿宋" w:cs="仿宋" w:hint="eastAsia"/>
          <w:sz w:val="32"/>
          <w:szCs w:val="32"/>
        </w:rPr>
        <w:t>起参与中长期及</w:t>
      </w:r>
      <w:r>
        <w:rPr>
          <w:rFonts w:ascii="仿宋" w:eastAsia="仿宋" w:hAnsi="仿宋" w:cs="仿宋" w:hint="eastAsia"/>
          <w:sz w:val="32"/>
          <w:szCs w:val="32"/>
        </w:rPr>
        <w:t>以</w:t>
      </w:r>
      <w:r>
        <w:rPr>
          <w:rFonts w:ascii="仿宋" w:eastAsia="仿宋" w:hAnsi="仿宋" w:cs="仿宋" w:hint="eastAsia"/>
          <w:sz w:val="32"/>
          <w:szCs w:val="32"/>
        </w:rPr>
        <w:lastRenderedPageBreak/>
        <w:t>后的电力交易并按照规则结算。</w:t>
      </w:r>
    </w:p>
    <w:p w:rsidR="000870CC" w:rsidRDefault="00533CD5">
      <w:pPr>
        <w:pStyle w:val="ac"/>
        <w:numPr>
          <w:ilvl w:val="0"/>
          <w:numId w:val="7"/>
        </w:numPr>
        <w:tabs>
          <w:tab w:val="left" w:pos="0"/>
        </w:tabs>
        <w:spacing w:line="560" w:lineRule="exact"/>
        <w:ind w:firstLine="640"/>
        <w:jc w:val="both"/>
        <w:rPr>
          <w:rFonts w:ascii="仿宋" w:eastAsia="仿宋" w:hAnsi="仿宋" w:cs="仿宋"/>
          <w:sz w:val="32"/>
          <w:szCs w:val="32"/>
        </w:rPr>
      </w:pPr>
      <w:r>
        <w:rPr>
          <w:rFonts w:ascii="仿宋" w:eastAsia="仿宋" w:hAnsi="仿宋" w:cs="仿宋" w:hint="eastAsia"/>
          <w:sz w:val="32"/>
          <w:szCs w:val="32"/>
        </w:rPr>
        <w:t>新投产的发电机组，在月末第四个工作日及之前完成入市申请并生效的，参加标的日期为次月及以后的电力交易并按照规则结算。对于月末第十个工作日及之前符合入市条件，但没有完成入市申请并生效的发电机组，自次</w:t>
      </w:r>
      <w:r>
        <w:rPr>
          <w:rFonts w:ascii="仿宋" w:eastAsia="仿宋" w:hAnsi="仿宋" w:cs="仿宋" w:hint="eastAsia"/>
          <w:sz w:val="32"/>
          <w:szCs w:val="32"/>
        </w:rPr>
        <w:t>月起按照交易规则进行结算；对于月末第十个工作日之后符合入市条件，但没有完成入市申请并生效的发电机组，自次次月起按照交易规则进行结算。</w:t>
      </w:r>
    </w:p>
    <w:p w:rsidR="000870CC" w:rsidRDefault="00533CD5">
      <w:pPr>
        <w:pStyle w:val="ac"/>
        <w:numPr>
          <w:ilvl w:val="0"/>
          <w:numId w:val="7"/>
        </w:numPr>
        <w:tabs>
          <w:tab w:val="left" w:pos="0"/>
        </w:tabs>
        <w:spacing w:line="560" w:lineRule="exact"/>
        <w:ind w:firstLine="640"/>
        <w:jc w:val="both"/>
        <w:rPr>
          <w:rFonts w:ascii="仿宋" w:eastAsia="仿宋" w:hAnsi="仿宋" w:cs="仿宋"/>
          <w:sz w:val="32"/>
          <w:szCs w:val="32"/>
        </w:rPr>
      </w:pPr>
      <w:r>
        <w:rPr>
          <w:rFonts w:ascii="仿宋" w:eastAsia="仿宋" w:hAnsi="仿宋" w:cs="仿宋" w:hint="eastAsia"/>
          <w:sz w:val="32"/>
          <w:szCs w:val="32"/>
        </w:rPr>
        <w:t>虚拟电厂与分布式新能源聚合服务方式</w:t>
      </w:r>
      <w:r>
        <w:rPr>
          <w:rFonts w:ascii="仿宋" w:eastAsia="仿宋" w:hAnsi="仿宋" w:cs="仿宋" w:hint="eastAsia"/>
          <w:sz w:val="32"/>
          <w:szCs w:val="32"/>
        </w:rPr>
        <w:t>初期</w:t>
      </w:r>
      <w:r>
        <w:rPr>
          <w:rFonts w:ascii="仿宋" w:eastAsia="仿宋" w:hAnsi="仿宋" w:cs="仿宋" w:hint="eastAsia"/>
          <w:sz w:val="32"/>
          <w:szCs w:val="32"/>
        </w:rPr>
        <w:t>参照售电公司与二类用户零售服务方式管理。分散式风电、分布式光伏聚合后，同时参与常规中长期交易和绿电交易的注册信息、聚合关系、交易单元、结算单元均需保持一致。</w:t>
      </w:r>
    </w:p>
    <w:p w:rsidR="000870CC" w:rsidRDefault="00533CD5">
      <w:pPr>
        <w:pStyle w:val="ac"/>
        <w:numPr>
          <w:ilvl w:val="0"/>
          <w:numId w:val="7"/>
        </w:numPr>
        <w:tabs>
          <w:tab w:val="left" w:pos="0"/>
        </w:tabs>
        <w:spacing w:line="560" w:lineRule="exact"/>
        <w:ind w:firstLine="640"/>
        <w:jc w:val="both"/>
        <w:rPr>
          <w:rFonts w:ascii="仿宋" w:eastAsia="仿宋" w:hAnsi="仿宋" w:cs="仿宋"/>
          <w:sz w:val="32"/>
          <w:szCs w:val="32"/>
        </w:rPr>
      </w:pPr>
      <w:r>
        <w:rPr>
          <w:rFonts w:ascii="仿宋" w:eastAsia="仿宋" w:hAnsi="仿宋" w:cs="仿宋" w:hint="eastAsia"/>
          <w:sz w:val="32"/>
          <w:szCs w:val="32"/>
        </w:rPr>
        <w:t>二类用户与售电公司零售服务合同到期后可重新选择作一类用户或二类用户，未选择的视为退出电力市场，按照电网企业代理购电价格</w:t>
      </w:r>
      <w:r>
        <w:rPr>
          <w:rFonts w:ascii="仿宋" w:eastAsia="仿宋" w:hAnsi="仿宋" w:cs="仿宋" w:hint="eastAsia"/>
          <w:sz w:val="32"/>
          <w:szCs w:val="32"/>
        </w:rPr>
        <w:t>1.5</w:t>
      </w:r>
      <w:r>
        <w:rPr>
          <w:rFonts w:ascii="仿宋" w:eastAsia="仿宋" w:hAnsi="仿宋" w:cs="仿宋" w:hint="eastAsia"/>
          <w:sz w:val="32"/>
          <w:szCs w:val="32"/>
        </w:rPr>
        <w:t>倍执行。分布式新能源与虚拟电厂合同到期后可重新选择聚合或直</w:t>
      </w:r>
      <w:r>
        <w:rPr>
          <w:rFonts w:ascii="仿宋" w:eastAsia="仿宋" w:hAnsi="仿宋" w:cs="仿宋" w:hint="eastAsia"/>
          <w:sz w:val="32"/>
          <w:szCs w:val="32"/>
        </w:rPr>
        <w:t>接参与市场，</w:t>
      </w:r>
      <w:r>
        <w:rPr>
          <w:rFonts w:ascii="仿宋" w:eastAsia="仿宋" w:hAnsi="仿宋" w:cs="仿宋" w:hint="eastAsia"/>
          <w:sz w:val="32"/>
          <w:szCs w:val="32"/>
        </w:rPr>
        <w:t>若未重新选择聚合的，视为直接参与市场</w:t>
      </w:r>
      <w:r>
        <w:rPr>
          <w:rFonts w:ascii="仿宋" w:eastAsia="仿宋" w:hAnsi="仿宋" w:cs="仿宋" w:hint="eastAsia"/>
          <w:sz w:val="32"/>
          <w:szCs w:val="32"/>
        </w:rPr>
        <w:t>。</w:t>
      </w:r>
    </w:p>
    <w:p w:rsidR="000870CC" w:rsidRDefault="00533CD5">
      <w:pPr>
        <w:pStyle w:val="ac"/>
        <w:numPr>
          <w:ilvl w:val="0"/>
          <w:numId w:val="2"/>
        </w:numPr>
        <w:tabs>
          <w:tab w:val="left" w:pos="0"/>
        </w:tabs>
        <w:spacing w:line="560" w:lineRule="exact"/>
        <w:ind w:leftChars="23" w:left="48" w:firstLine="640"/>
        <w:jc w:val="both"/>
        <w:rPr>
          <w:rFonts w:ascii="仿宋" w:eastAsia="仿宋" w:hAnsi="仿宋" w:cs="仿宋"/>
          <w:sz w:val="32"/>
          <w:szCs w:val="32"/>
        </w:rPr>
      </w:pPr>
      <w:r>
        <w:rPr>
          <w:rFonts w:ascii="仿宋" w:eastAsia="仿宋" w:hAnsi="仿宋" w:cs="仿宋" w:hint="eastAsia"/>
          <w:sz w:val="32"/>
          <w:szCs w:val="32"/>
        </w:rPr>
        <w:t>在江苏电力市场注册并公示通过的售电公司、虚拟电厂（负荷聚合商），若连续</w:t>
      </w:r>
      <w:r>
        <w:rPr>
          <w:rFonts w:ascii="仿宋" w:eastAsia="仿宋" w:hAnsi="仿宋" w:cs="仿宋" w:hint="eastAsia"/>
          <w:sz w:val="32"/>
          <w:szCs w:val="32"/>
        </w:rPr>
        <w:t>12</w:t>
      </w:r>
      <w:r>
        <w:rPr>
          <w:rFonts w:ascii="仿宋" w:eastAsia="仿宋" w:hAnsi="仿宋" w:cs="仿宋" w:hint="eastAsia"/>
          <w:sz w:val="32"/>
          <w:szCs w:val="32"/>
        </w:rPr>
        <w:t>个月未进行实际交易，电力交易机构征得地方主管部门同意后停牌处理，暂停其交易资格。重新参与交易前售电公司、虚拟电厂（负荷聚合商）须向电力交易机构提出复牌，再次进行公示。</w:t>
      </w:r>
    </w:p>
    <w:p w:rsidR="000870CC" w:rsidRDefault="00533CD5">
      <w:pPr>
        <w:pStyle w:val="ac"/>
        <w:numPr>
          <w:ilvl w:val="0"/>
          <w:numId w:val="2"/>
        </w:numPr>
        <w:tabs>
          <w:tab w:val="left" w:pos="0"/>
        </w:tabs>
        <w:spacing w:line="560" w:lineRule="exact"/>
        <w:ind w:leftChars="23" w:left="48" w:firstLine="640"/>
        <w:jc w:val="both"/>
        <w:rPr>
          <w:rFonts w:ascii="仿宋" w:eastAsia="仿宋" w:hAnsi="仿宋" w:cs="仿宋"/>
          <w:sz w:val="32"/>
          <w:szCs w:val="32"/>
        </w:rPr>
      </w:pPr>
      <w:r>
        <w:rPr>
          <w:rFonts w:ascii="仿宋" w:eastAsia="仿宋" w:hAnsi="仿宋" w:cs="仿宋" w:hint="eastAsia"/>
          <w:sz w:val="32"/>
          <w:szCs w:val="32"/>
        </w:rPr>
        <w:t>经营主体退出电力市场交易，分为申请注销和自动注销。售电公司市场注销条件和流程按照《售电公</w:t>
      </w:r>
      <w:r>
        <w:rPr>
          <w:rFonts w:ascii="仿宋" w:eastAsia="仿宋" w:hAnsi="仿宋" w:cs="仿宋" w:hint="eastAsia"/>
          <w:sz w:val="32"/>
          <w:szCs w:val="32"/>
        </w:rPr>
        <w:lastRenderedPageBreak/>
        <w:t>司管理办法》规定执行，虚拟电厂（含负荷聚合商）初期参照《售电公司管理办法》执行。</w:t>
      </w:r>
    </w:p>
    <w:p w:rsidR="000870CC" w:rsidRDefault="00533CD5">
      <w:pPr>
        <w:pStyle w:val="ac"/>
        <w:numPr>
          <w:ilvl w:val="0"/>
          <w:numId w:val="2"/>
        </w:numPr>
        <w:tabs>
          <w:tab w:val="left" w:pos="0"/>
        </w:tabs>
        <w:spacing w:line="560" w:lineRule="exact"/>
        <w:ind w:leftChars="23" w:left="48" w:firstLine="640"/>
        <w:jc w:val="both"/>
      </w:pPr>
      <w:r>
        <w:rPr>
          <w:rFonts w:ascii="仿宋" w:eastAsia="仿宋" w:hAnsi="仿宋" w:cs="仿宋" w:hint="eastAsia"/>
          <w:bCs/>
          <w:sz w:val="32"/>
          <w:szCs w:val="32"/>
        </w:rPr>
        <w:t>经营</w:t>
      </w:r>
      <w:r>
        <w:rPr>
          <w:rFonts w:ascii="仿宋" w:eastAsia="仿宋" w:hAnsi="仿宋" w:cs="仿宋" w:hint="eastAsia"/>
          <w:bCs/>
          <w:sz w:val="32"/>
          <w:szCs w:val="32"/>
        </w:rPr>
        <w:t>主体存在违反国家及省有关法律法规和产业政策规定、严重违反市场规则、发生重大违约行为、恶意扰乱市场秩序、未按规定履行信息披露义务、拒绝接受监督检查、因自身原因不能持续</w:t>
      </w:r>
      <w:r>
        <w:rPr>
          <w:rFonts w:ascii="仿宋" w:eastAsia="仿宋" w:hAnsi="仿宋" w:cs="仿宋" w:hint="eastAsia"/>
          <w:bCs/>
          <w:sz w:val="32"/>
          <w:szCs w:val="32"/>
        </w:rPr>
        <w:t>满足注册</w:t>
      </w:r>
      <w:r>
        <w:rPr>
          <w:rFonts w:ascii="仿宋" w:eastAsia="仿宋" w:hAnsi="仿宋" w:cs="仿宋" w:hint="eastAsia"/>
          <w:bCs/>
          <w:sz w:val="32"/>
          <w:szCs w:val="32"/>
        </w:rPr>
        <w:t>条件等情形的，由江苏能源监管办会同省发展改革委（能源局）责令其整改，情节严重的，强制其退出市场，电力交易机构对其予以注销注册，并从市场主体目录中剔除。</w:t>
      </w:r>
    </w:p>
    <w:p w:rsidR="000870CC" w:rsidRDefault="00533CD5">
      <w:pPr>
        <w:pStyle w:val="ac"/>
        <w:widowControl/>
        <w:numPr>
          <w:ilvl w:val="0"/>
          <w:numId w:val="2"/>
        </w:numPr>
        <w:tabs>
          <w:tab w:val="left" w:pos="0"/>
        </w:tabs>
        <w:spacing w:line="560" w:lineRule="exact"/>
        <w:ind w:leftChars="23" w:left="48" w:firstLine="641"/>
        <w:jc w:val="both"/>
        <w:rPr>
          <w:rFonts w:ascii="仿宋" w:eastAsia="仿宋" w:hAnsi="仿宋" w:cs="仿宋"/>
          <w:sz w:val="32"/>
          <w:szCs w:val="32"/>
        </w:rPr>
      </w:pPr>
      <w:r>
        <w:rPr>
          <w:rFonts w:ascii="仿宋" w:eastAsia="仿宋" w:hAnsi="仿宋" w:cs="仿宋" w:hint="eastAsia"/>
          <w:sz w:val="32"/>
          <w:szCs w:val="32"/>
        </w:rPr>
        <w:t>售电公司被强制退出，其所有已签订但尚未履行的购售电合同</w:t>
      </w:r>
      <w:r>
        <w:rPr>
          <w:rFonts w:ascii="仿宋" w:eastAsia="仿宋" w:hAnsi="仿宋" w:cs="仿宋" w:hint="eastAsia"/>
          <w:sz w:val="32"/>
          <w:szCs w:val="32"/>
        </w:rPr>
        <w:t>应在规定期限内妥善处理完成，</w:t>
      </w:r>
      <w:r>
        <w:rPr>
          <w:rFonts w:ascii="仿宋" w:eastAsia="仿宋" w:hAnsi="仿宋" w:cs="仿宋" w:hint="eastAsia"/>
          <w:sz w:val="32"/>
          <w:szCs w:val="32"/>
        </w:rPr>
        <w:t>零售用户在规定期限内可以与其他售电公司签订新的零售合同</w:t>
      </w:r>
      <w:r>
        <w:rPr>
          <w:rFonts w:ascii="仿宋" w:eastAsia="仿宋" w:hAnsi="仿宋" w:cs="仿宋" w:hint="eastAsia"/>
          <w:sz w:val="32"/>
          <w:szCs w:val="32"/>
        </w:rPr>
        <w:t>。</w:t>
      </w:r>
      <w:r>
        <w:rPr>
          <w:rFonts w:ascii="仿宋" w:eastAsia="仿宋" w:hAnsi="仿宋" w:cs="仿宋" w:hint="eastAsia"/>
          <w:sz w:val="32"/>
          <w:szCs w:val="32"/>
        </w:rPr>
        <w:t>逾期未处理完成的，</w:t>
      </w:r>
      <w:r>
        <w:rPr>
          <w:rFonts w:ascii="仿宋" w:eastAsia="仿宋" w:hAnsi="仿宋" w:cs="仿宋" w:hint="eastAsia"/>
          <w:sz w:val="32"/>
          <w:szCs w:val="32"/>
        </w:rPr>
        <w:t>由保底售电公司承接，</w:t>
      </w:r>
      <w:r>
        <w:rPr>
          <w:rFonts w:ascii="仿宋" w:eastAsia="仿宋" w:hAnsi="仿宋" w:cs="仿宋" w:hint="eastAsia"/>
          <w:sz w:val="32"/>
          <w:szCs w:val="32"/>
        </w:rPr>
        <w:t>具体</w:t>
      </w:r>
      <w:r>
        <w:rPr>
          <w:rFonts w:ascii="仿宋" w:eastAsia="仿宋" w:hAnsi="仿宋" w:cs="仿宋" w:hint="eastAsia"/>
          <w:sz w:val="32"/>
          <w:szCs w:val="32"/>
        </w:rPr>
        <w:t>按《售电</w:t>
      </w:r>
      <w:r>
        <w:rPr>
          <w:rFonts w:ascii="仿宋" w:eastAsia="仿宋" w:hAnsi="仿宋" w:cs="仿宋" w:hint="eastAsia"/>
          <w:sz w:val="32"/>
          <w:szCs w:val="32"/>
        </w:rPr>
        <w:t>公司管理办法》有关要求执行。</w:t>
      </w:r>
    </w:p>
    <w:p w:rsidR="000870CC" w:rsidRPr="006024C5" w:rsidRDefault="00533CD5" w:rsidP="008F4C36">
      <w:pPr>
        <w:pStyle w:val="ac"/>
        <w:widowControl/>
        <w:numPr>
          <w:ilvl w:val="0"/>
          <w:numId w:val="2"/>
        </w:numPr>
        <w:tabs>
          <w:tab w:val="left" w:pos="0"/>
        </w:tabs>
        <w:spacing w:line="560" w:lineRule="exact"/>
        <w:ind w:leftChars="23" w:left="48" w:firstLine="640"/>
        <w:jc w:val="both"/>
        <w:rPr>
          <w:rFonts w:ascii="仿宋" w:eastAsia="仿宋" w:hAnsi="仿宋" w:cs="仿宋"/>
          <w:sz w:val="32"/>
          <w:szCs w:val="32"/>
        </w:rPr>
      </w:pPr>
      <w:r w:rsidRPr="006024C5">
        <w:rPr>
          <w:rFonts w:ascii="仿宋" w:eastAsia="仿宋" w:hAnsi="仿宋" w:cs="仿宋" w:hint="eastAsia"/>
          <w:sz w:val="32"/>
          <w:szCs w:val="32"/>
        </w:rPr>
        <w:t>已市场注销的经营主体再次参与电力市场交易，应在电力交易机构重新办理市场注册。被强制退出市场的售电公司、虚拟电厂（含负荷聚合商），按合同约定承担相应违约责任，不再继续执行涉及的合同电量</w:t>
      </w:r>
      <w:r w:rsidRPr="006024C5">
        <w:rPr>
          <w:rFonts w:ascii="仿宋" w:eastAsia="仿宋" w:hAnsi="仿宋" w:cs="仿宋" w:hint="eastAsia"/>
          <w:sz w:val="32"/>
          <w:szCs w:val="32"/>
        </w:rPr>
        <w:t>,</w:t>
      </w:r>
      <w:r w:rsidRPr="006024C5">
        <w:rPr>
          <w:rFonts w:ascii="仿宋" w:eastAsia="仿宋" w:hAnsi="仿宋" w:cs="仿宋" w:hint="eastAsia"/>
          <w:sz w:val="32"/>
          <w:szCs w:val="32"/>
        </w:rPr>
        <w:t>原则上</w:t>
      </w:r>
      <w:r w:rsidRPr="006024C5">
        <w:rPr>
          <w:rFonts w:ascii="仿宋" w:eastAsia="仿宋" w:hAnsi="仿宋" w:cs="仿宋" w:hint="eastAsia"/>
          <w:sz w:val="32"/>
          <w:szCs w:val="32"/>
        </w:rPr>
        <w:t>其企业</w:t>
      </w:r>
      <w:r w:rsidRPr="006024C5">
        <w:rPr>
          <w:rFonts w:ascii="仿宋" w:eastAsia="仿宋" w:hAnsi="仿宋" w:cs="仿宋" w:hint="eastAsia"/>
          <w:sz w:val="32"/>
          <w:szCs w:val="32"/>
        </w:rPr>
        <w:t>及其法人代表三年内均不得办理市场注册。</w:t>
      </w:r>
    </w:p>
    <w:p w:rsidR="000870CC" w:rsidRDefault="00533CD5">
      <w:pPr>
        <w:pStyle w:val="1"/>
        <w:spacing w:before="120" w:after="120" w:line="560" w:lineRule="exact"/>
        <w:ind w:leftChars="23" w:left="48"/>
        <w:jc w:val="center"/>
        <w:rPr>
          <w:rFonts w:ascii="仿宋" w:eastAsia="仿宋" w:hAnsi="仿宋" w:cs="仿宋"/>
          <w:sz w:val="32"/>
          <w:szCs w:val="32"/>
        </w:rPr>
      </w:pPr>
      <w:r>
        <w:rPr>
          <w:rFonts w:ascii="仿宋" w:eastAsia="仿宋" w:hAnsi="仿宋" w:cs="仿宋" w:hint="eastAsia"/>
          <w:sz w:val="32"/>
          <w:szCs w:val="32"/>
        </w:rPr>
        <w:t>第</w:t>
      </w:r>
      <w:r>
        <w:rPr>
          <w:rFonts w:ascii="仿宋" w:eastAsia="仿宋" w:hAnsi="仿宋" w:cs="仿宋" w:hint="eastAsia"/>
          <w:sz w:val="32"/>
          <w:szCs w:val="32"/>
        </w:rPr>
        <w:t>四</w:t>
      </w:r>
      <w:r>
        <w:rPr>
          <w:rFonts w:ascii="仿宋" w:eastAsia="仿宋" w:hAnsi="仿宋" w:cs="仿宋" w:hint="eastAsia"/>
          <w:sz w:val="32"/>
          <w:szCs w:val="32"/>
        </w:rPr>
        <w:t>章</w:t>
      </w:r>
      <w:r>
        <w:rPr>
          <w:rFonts w:ascii="仿宋" w:eastAsia="仿宋" w:hAnsi="仿宋" w:cs="仿宋" w:hint="eastAsia"/>
          <w:sz w:val="32"/>
          <w:szCs w:val="32"/>
        </w:rPr>
        <w:t xml:space="preserve"> </w:t>
      </w:r>
      <w:r>
        <w:rPr>
          <w:rFonts w:ascii="仿宋" w:eastAsia="仿宋" w:hAnsi="仿宋" w:cs="仿宋" w:hint="eastAsia"/>
          <w:sz w:val="32"/>
          <w:szCs w:val="32"/>
        </w:rPr>
        <w:t>市场注册、变更与注销</w:t>
      </w:r>
    </w:p>
    <w:p w:rsidR="000870CC" w:rsidRDefault="00533CD5">
      <w:pPr>
        <w:pStyle w:val="ac"/>
        <w:numPr>
          <w:ilvl w:val="0"/>
          <w:numId w:val="2"/>
        </w:numPr>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rPr>
        <w:t>经营主体应当按照《电力市场注册基本规则》要求，以独立承担</w:t>
      </w:r>
      <w:r>
        <w:rPr>
          <w:rFonts w:ascii="仿宋" w:eastAsia="仿宋" w:hAnsi="仿宋" w:cs="仿宋"/>
          <w:bCs/>
          <w:sz w:val="32"/>
          <w:szCs w:val="32"/>
        </w:rPr>
        <w:t>民事</w:t>
      </w:r>
      <w:r>
        <w:rPr>
          <w:rFonts w:ascii="仿宋" w:eastAsia="仿宋" w:hAnsi="仿宋" w:cs="仿宋" w:hint="eastAsia"/>
          <w:bCs/>
          <w:sz w:val="32"/>
          <w:szCs w:val="32"/>
        </w:rPr>
        <w:t>责任</w:t>
      </w:r>
      <w:r>
        <w:rPr>
          <w:rFonts w:ascii="仿宋" w:eastAsia="仿宋" w:hAnsi="仿宋" w:cs="仿宋"/>
          <w:bCs/>
          <w:sz w:val="32"/>
          <w:szCs w:val="32"/>
        </w:rPr>
        <w:t>主体身份</w:t>
      </w:r>
      <w:r>
        <w:rPr>
          <w:rFonts w:ascii="仿宋" w:eastAsia="仿宋" w:hAnsi="仿宋" w:cs="仿宋"/>
          <w:bCs/>
          <w:sz w:val="32"/>
          <w:szCs w:val="32"/>
        </w:rPr>
        <w:t>为基本单位</w:t>
      </w:r>
      <w:r>
        <w:rPr>
          <w:rFonts w:ascii="仿宋" w:eastAsia="仿宋" w:hAnsi="仿宋" w:cs="仿宋" w:hint="eastAsia"/>
          <w:bCs/>
          <w:sz w:val="32"/>
          <w:szCs w:val="32"/>
        </w:rPr>
        <w:t>在电力交易平台办理市场注册、变更与注销，并进行实名认证和法定代表人实名授权</w:t>
      </w:r>
      <w:r>
        <w:rPr>
          <w:rFonts w:ascii="仿宋" w:eastAsia="仿宋" w:hAnsi="仿宋" w:cs="仿宋" w:hint="eastAsia"/>
          <w:sz w:val="32"/>
          <w:szCs w:val="32"/>
        </w:rPr>
        <w:t>。经营主体在履行市场注册程序后，参与电力</w:t>
      </w:r>
      <w:r>
        <w:rPr>
          <w:rFonts w:ascii="仿宋" w:eastAsia="仿宋" w:hAnsi="仿宋" w:cs="仿宋" w:hint="eastAsia"/>
          <w:sz w:val="32"/>
          <w:szCs w:val="32"/>
        </w:rPr>
        <w:lastRenderedPageBreak/>
        <w:t>中长期市场。</w:t>
      </w:r>
    </w:p>
    <w:p w:rsidR="000870CC" w:rsidRDefault="00533CD5">
      <w:pPr>
        <w:pStyle w:val="ac"/>
        <w:numPr>
          <w:ilvl w:val="0"/>
          <w:numId w:val="2"/>
        </w:numPr>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rPr>
        <w:t>经营主体对注册信息以及相关支撑性材料的真实性、准确性、完整性负责。电力交易机构进行完整性审查。经营主体的注册信息包括身份信息和运行信息。其中身份信息主要包括经营主体名称、统一社会信用代码及法定代表人的姓名、身份证号码等信息。运行信息根据经营主体类别不同，包括但不限于以下情形：</w:t>
      </w:r>
    </w:p>
    <w:p w:rsidR="000870CC" w:rsidRDefault="00533CD5">
      <w:pPr>
        <w:pStyle w:val="ac"/>
        <w:numPr>
          <w:ilvl w:val="0"/>
          <w:numId w:val="8"/>
        </w:numPr>
        <w:tabs>
          <w:tab w:val="left" w:pos="0"/>
        </w:tabs>
        <w:spacing w:line="560" w:lineRule="exact"/>
        <w:ind w:firstLine="640"/>
        <w:jc w:val="both"/>
        <w:rPr>
          <w:rFonts w:ascii="仿宋" w:eastAsia="仿宋" w:hAnsi="仿宋" w:cs="仿宋"/>
          <w:bCs/>
          <w:sz w:val="32"/>
          <w:szCs w:val="32"/>
        </w:rPr>
      </w:pPr>
      <w:r>
        <w:rPr>
          <w:rFonts w:ascii="仿宋" w:eastAsia="仿宋" w:hAnsi="仿宋" w:cs="仿宋" w:hint="eastAsia"/>
          <w:sz w:val="32"/>
          <w:szCs w:val="32"/>
        </w:rPr>
        <w:t>发电企业运行信息为其并网运行的发电机组信息，包括</w:t>
      </w:r>
      <w:r>
        <w:rPr>
          <w:rFonts w:ascii="仿宋" w:eastAsia="仿宋" w:hAnsi="仿宋" w:cs="仿宋" w:hint="eastAsia"/>
          <w:bCs/>
          <w:sz w:val="32"/>
          <w:szCs w:val="32"/>
        </w:rPr>
        <w:t>并网的机组</w:t>
      </w:r>
      <w:r>
        <w:rPr>
          <w:rFonts w:ascii="仿宋" w:eastAsia="仿宋" w:hAnsi="仿宋" w:cs="仿宋" w:hint="eastAsia"/>
          <w:bCs/>
          <w:sz w:val="32"/>
          <w:szCs w:val="32"/>
        </w:rPr>
        <w:t>名称</w:t>
      </w:r>
      <w:r>
        <w:rPr>
          <w:rFonts w:ascii="仿宋" w:eastAsia="仿宋" w:hAnsi="仿宋" w:cs="仿宋" w:hint="eastAsia"/>
          <w:bCs/>
          <w:sz w:val="32"/>
          <w:szCs w:val="32"/>
        </w:rPr>
        <w:t>、机组类型、</w:t>
      </w:r>
      <w:r>
        <w:rPr>
          <w:rFonts w:ascii="仿宋" w:eastAsia="仿宋" w:hAnsi="仿宋" w:cs="仿宋" w:hint="eastAsia"/>
          <w:sz w:val="32"/>
          <w:szCs w:val="32"/>
        </w:rPr>
        <w:t>发电项目核准或备案文件、电力业务许可证（发电类）等</w:t>
      </w:r>
      <w:r>
        <w:rPr>
          <w:rFonts w:ascii="仿宋" w:eastAsia="仿宋" w:hAnsi="仿宋" w:cs="仿宋" w:hint="eastAsia"/>
          <w:sz w:val="32"/>
          <w:szCs w:val="32"/>
        </w:rPr>
        <w:t>。</w:t>
      </w:r>
    </w:p>
    <w:p w:rsidR="000870CC" w:rsidRDefault="00533CD5">
      <w:pPr>
        <w:pStyle w:val="ac"/>
        <w:numPr>
          <w:ilvl w:val="0"/>
          <w:numId w:val="8"/>
        </w:numPr>
        <w:spacing w:line="560" w:lineRule="exact"/>
        <w:ind w:firstLine="640"/>
        <w:jc w:val="both"/>
        <w:rPr>
          <w:rFonts w:ascii="仿宋" w:eastAsia="仿宋" w:hAnsi="仿宋" w:cs="仿宋"/>
          <w:sz w:val="32"/>
          <w:szCs w:val="32"/>
        </w:rPr>
      </w:pPr>
      <w:r>
        <w:rPr>
          <w:rFonts w:ascii="仿宋" w:eastAsia="仿宋" w:hAnsi="仿宋" w:cs="仿宋" w:hint="eastAsia"/>
          <w:sz w:val="32"/>
          <w:szCs w:val="32"/>
        </w:rPr>
        <w:t>电力用户</w:t>
      </w:r>
      <w:r>
        <w:rPr>
          <w:rFonts w:ascii="仿宋" w:eastAsia="仿宋" w:hAnsi="仿宋" w:cs="仿宋" w:hint="eastAsia"/>
          <w:sz w:val="32"/>
          <w:szCs w:val="32"/>
        </w:rPr>
        <w:t>运行信息为其正式</w:t>
      </w:r>
      <w:r>
        <w:rPr>
          <w:rFonts w:ascii="仿宋" w:eastAsia="仿宋" w:hAnsi="仿宋" w:cs="仿宋" w:hint="eastAsia"/>
          <w:sz w:val="32"/>
          <w:szCs w:val="32"/>
        </w:rPr>
        <w:t>用电信息</w:t>
      </w:r>
      <w:r>
        <w:rPr>
          <w:rFonts w:ascii="仿宋" w:eastAsia="仿宋" w:hAnsi="仿宋" w:cs="仿宋" w:hint="eastAsia"/>
          <w:sz w:val="32"/>
          <w:szCs w:val="32"/>
        </w:rPr>
        <w:t>，</w:t>
      </w:r>
      <w:r>
        <w:rPr>
          <w:rFonts w:ascii="仿宋" w:eastAsia="仿宋" w:hAnsi="仿宋" w:cs="仿宋" w:hint="eastAsia"/>
          <w:sz w:val="32"/>
          <w:szCs w:val="32"/>
        </w:rPr>
        <w:t>包括在</w:t>
      </w:r>
      <w:r>
        <w:rPr>
          <w:rFonts w:ascii="仿宋" w:eastAsia="仿宋" w:hAnsi="仿宋" w:cs="仿宋" w:hint="eastAsia"/>
          <w:sz w:val="32"/>
          <w:szCs w:val="32"/>
        </w:rPr>
        <w:t>电网企业（含增量配电网企业）的用电户号、用电</w:t>
      </w:r>
      <w:r>
        <w:rPr>
          <w:rFonts w:ascii="仿宋" w:eastAsia="仿宋" w:hAnsi="仿宋" w:cs="仿宋" w:hint="eastAsia"/>
          <w:sz w:val="32"/>
          <w:szCs w:val="32"/>
        </w:rPr>
        <w:t>分类</w:t>
      </w:r>
      <w:r>
        <w:rPr>
          <w:rFonts w:ascii="仿宋" w:eastAsia="仿宋" w:hAnsi="仿宋" w:cs="仿宋" w:hint="eastAsia"/>
          <w:sz w:val="32"/>
          <w:szCs w:val="32"/>
        </w:rPr>
        <w:t>、电压等级</w:t>
      </w:r>
      <w:r>
        <w:rPr>
          <w:rFonts w:eastAsia="方正仿宋_GBK" w:hAnsi="Times New Roman"/>
          <w:sz w:val="32"/>
          <w:szCs w:val="32"/>
        </w:rPr>
        <w:t>、</w:t>
      </w:r>
      <w:r>
        <w:rPr>
          <w:rFonts w:eastAsia="方正仿宋_GBK" w:hAnsi="Times New Roman" w:hint="eastAsia"/>
          <w:sz w:val="32"/>
          <w:szCs w:val="32"/>
        </w:rPr>
        <w:t>是</w:t>
      </w:r>
      <w:r>
        <w:rPr>
          <w:rFonts w:eastAsia="方正仿宋_GBK" w:hAnsi="Times New Roman" w:hint="eastAsia"/>
          <w:sz w:val="32"/>
          <w:szCs w:val="32"/>
        </w:rPr>
        <w:t>否</w:t>
      </w:r>
      <w:r>
        <w:rPr>
          <w:rFonts w:eastAsia="方正仿宋_GBK" w:hAnsi="Times New Roman"/>
          <w:sz w:val="32"/>
          <w:szCs w:val="32"/>
        </w:rPr>
        <w:t>临时用电</w:t>
      </w:r>
      <w:r>
        <w:rPr>
          <w:rFonts w:ascii="仿宋" w:eastAsia="仿宋" w:hAnsi="仿宋" w:cs="仿宋" w:hint="eastAsia"/>
          <w:sz w:val="32"/>
          <w:szCs w:val="32"/>
        </w:rPr>
        <w:t>等，由电网企业（含增量配电网企业）校核。</w:t>
      </w:r>
    </w:p>
    <w:p w:rsidR="000870CC" w:rsidRDefault="00533CD5">
      <w:pPr>
        <w:pStyle w:val="ac"/>
        <w:numPr>
          <w:ilvl w:val="0"/>
          <w:numId w:val="8"/>
        </w:numPr>
        <w:spacing w:line="560" w:lineRule="exact"/>
        <w:ind w:firstLine="640"/>
        <w:jc w:val="both"/>
        <w:rPr>
          <w:rFonts w:ascii="仿宋" w:eastAsia="仿宋" w:hAnsi="仿宋" w:cs="仿宋"/>
          <w:sz w:val="32"/>
          <w:szCs w:val="32"/>
        </w:rPr>
      </w:pPr>
      <w:r>
        <w:rPr>
          <w:rFonts w:ascii="仿宋" w:eastAsia="仿宋" w:hAnsi="仿宋" w:cs="仿宋" w:hint="eastAsia"/>
          <w:sz w:val="32"/>
          <w:szCs w:val="32"/>
        </w:rPr>
        <w:t>售电公司</w:t>
      </w:r>
      <w:r>
        <w:rPr>
          <w:rFonts w:ascii="仿宋" w:eastAsia="仿宋" w:hAnsi="仿宋" w:cs="仿宋" w:hint="eastAsia"/>
          <w:sz w:val="32"/>
          <w:szCs w:val="32"/>
        </w:rPr>
        <w:t>运行信息为其</w:t>
      </w:r>
      <w:r>
        <w:rPr>
          <w:rFonts w:ascii="仿宋" w:eastAsia="仿宋" w:hAnsi="仿宋" w:cs="仿宋" w:hint="eastAsia"/>
          <w:sz w:val="32"/>
          <w:szCs w:val="32"/>
        </w:rPr>
        <w:t>人员结构、</w:t>
      </w:r>
      <w:r>
        <w:rPr>
          <w:rFonts w:ascii="仿宋" w:eastAsia="仿宋" w:hAnsi="仿宋" w:cs="仿宋" w:hint="eastAsia"/>
          <w:sz w:val="32"/>
          <w:szCs w:val="32"/>
        </w:rPr>
        <w:t>资产信息、场所信息、</w:t>
      </w:r>
      <w:r>
        <w:rPr>
          <w:rFonts w:ascii="仿宋" w:eastAsia="仿宋" w:hAnsi="仿宋" w:cs="仿宋" w:hint="eastAsia"/>
          <w:sz w:val="32"/>
          <w:szCs w:val="32"/>
        </w:rPr>
        <w:t>技术平台等</w:t>
      </w:r>
      <w:r>
        <w:rPr>
          <w:rFonts w:ascii="仿宋" w:eastAsia="仿宋" w:hAnsi="仿宋" w:cs="仿宋" w:hint="eastAsia"/>
          <w:sz w:val="32"/>
          <w:szCs w:val="32"/>
        </w:rPr>
        <w:t>，</w:t>
      </w:r>
      <w:r>
        <w:rPr>
          <w:rFonts w:ascii="仿宋" w:eastAsia="仿宋" w:hAnsi="仿宋" w:cs="仿宋" w:hint="eastAsia"/>
          <w:sz w:val="32"/>
          <w:szCs w:val="32"/>
        </w:rPr>
        <w:t>由电力交易机构通过电力交易平台网站、“信用中国”等网站向社会公示</w:t>
      </w:r>
      <w:r>
        <w:rPr>
          <w:rFonts w:ascii="仿宋" w:eastAsia="仿宋" w:hAnsi="仿宋" w:cs="仿宋" w:hint="eastAsia"/>
          <w:sz w:val="32"/>
          <w:szCs w:val="32"/>
        </w:rPr>
        <w:t>,</w:t>
      </w:r>
      <w:r>
        <w:rPr>
          <w:rFonts w:ascii="仿宋" w:eastAsia="仿宋" w:hAnsi="仿宋" w:cs="仿宋" w:hint="eastAsia"/>
          <w:sz w:val="32"/>
          <w:szCs w:val="32"/>
        </w:rPr>
        <w:t>公示期满无异议的注册手续自动生效。</w:t>
      </w:r>
    </w:p>
    <w:p w:rsidR="000870CC" w:rsidRDefault="00533CD5">
      <w:pPr>
        <w:pStyle w:val="ac"/>
        <w:numPr>
          <w:ilvl w:val="0"/>
          <w:numId w:val="8"/>
        </w:numPr>
        <w:spacing w:line="560" w:lineRule="exact"/>
        <w:ind w:firstLine="640"/>
        <w:jc w:val="both"/>
        <w:rPr>
          <w:rFonts w:ascii="仿宋" w:eastAsia="仿宋" w:hAnsi="仿宋" w:cs="仿宋"/>
          <w:sz w:val="32"/>
          <w:szCs w:val="32"/>
        </w:rPr>
      </w:pPr>
      <w:r>
        <w:rPr>
          <w:rFonts w:ascii="仿宋" w:eastAsia="仿宋" w:hAnsi="仿宋" w:cs="仿宋" w:hint="eastAsia"/>
          <w:sz w:val="32"/>
          <w:szCs w:val="32"/>
        </w:rPr>
        <w:t>新型经营主体运行信息为其调节单元信息，如调节单元号、调节类别、调节能力等。</w:t>
      </w:r>
    </w:p>
    <w:p w:rsidR="000870CC" w:rsidRDefault="00533CD5">
      <w:pPr>
        <w:pStyle w:val="ac"/>
        <w:widowControl/>
        <w:numPr>
          <w:ilvl w:val="0"/>
          <w:numId w:val="8"/>
        </w:numPr>
        <w:spacing w:line="560" w:lineRule="exact"/>
        <w:ind w:firstLine="640"/>
        <w:jc w:val="both"/>
        <w:rPr>
          <w:rFonts w:ascii="仿宋" w:eastAsia="仿宋" w:hAnsi="仿宋" w:cs="仿宋"/>
          <w:kern w:val="0"/>
          <w:sz w:val="32"/>
          <w:szCs w:val="32"/>
        </w:rPr>
      </w:pPr>
      <w:r>
        <w:rPr>
          <w:rFonts w:ascii="仿宋" w:eastAsia="仿宋" w:hAnsi="仿宋" w:cs="仿宋" w:hint="eastAsia"/>
          <w:sz w:val="32"/>
          <w:szCs w:val="32"/>
        </w:rPr>
        <w:t>电网企业</w:t>
      </w:r>
      <w:r>
        <w:rPr>
          <w:rFonts w:ascii="仿宋" w:eastAsia="仿宋" w:hAnsi="仿宋" w:cs="仿宋" w:hint="eastAsia"/>
          <w:sz w:val="32"/>
          <w:szCs w:val="32"/>
        </w:rPr>
        <w:t>运行信息为其</w:t>
      </w:r>
      <w:r>
        <w:rPr>
          <w:rFonts w:ascii="仿宋" w:eastAsia="仿宋" w:hAnsi="仿宋" w:cs="仿宋" w:hint="eastAsia"/>
          <w:sz w:val="32"/>
          <w:szCs w:val="32"/>
        </w:rPr>
        <w:t>电力业务许可证、电网接线示意图等。</w:t>
      </w:r>
    </w:p>
    <w:p w:rsidR="000870CC" w:rsidRDefault="00533CD5">
      <w:pPr>
        <w:pStyle w:val="ac"/>
        <w:numPr>
          <w:ilvl w:val="0"/>
          <w:numId w:val="2"/>
        </w:numPr>
        <w:tabs>
          <w:tab w:val="left" w:pos="0"/>
        </w:tabs>
        <w:spacing w:line="560" w:lineRule="exact"/>
        <w:ind w:leftChars="23" w:left="48" w:firstLine="635"/>
        <w:jc w:val="both"/>
        <w:rPr>
          <w:rFonts w:ascii="仿宋" w:eastAsia="仿宋" w:hAnsi="仿宋" w:cs="仿宋"/>
          <w:sz w:val="32"/>
          <w:szCs w:val="32"/>
        </w:rPr>
      </w:pPr>
      <w:r>
        <w:rPr>
          <w:rFonts w:ascii="仿宋" w:eastAsia="仿宋" w:hAnsi="仿宋" w:cs="仿宋" w:hint="eastAsia"/>
          <w:sz w:val="32"/>
          <w:szCs w:val="32"/>
        </w:rPr>
        <w:t>当国家政策调整或</w:t>
      </w:r>
      <w:r>
        <w:rPr>
          <w:rFonts w:ascii="仿宋" w:eastAsia="仿宋" w:hAnsi="仿宋" w:cs="仿宋" w:hint="eastAsia"/>
          <w:sz w:val="32"/>
          <w:szCs w:val="32"/>
        </w:rPr>
        <w:t>者</w:t>
      </w:r>
      <w:r>
        <w:rPr>
          <w:rFonts w:ascii="仿宋" w:eastAsia="仿宋" w:hAnsi="仿宋" w:cs="仿宋" w:hint="eastAsia"/>
          <w:sz w:val="32"/>
          <w:szCs w:val="32"/>
        </w:rPr>
        <w:t>交易规则变化</w:t>
      </w:r>
      <w:r>
        <w:rPr>
          <w:rFonts w:ascii="仿宋" w:eastAsia="仿宋" w:hAnsi="仿宋" w:cs="仿宋" w:hint="eastAsia"/>
          <w:sz w:val="32"/>
          <w:szCs w:val="32"/>
        </w:rPr>
        <w:t>导致市场注册信息发生变化时</w:t>
      </w:r>
      <w:r>
        <w:rPr>
          <w:rFonts w:ascii="仿宋" w:eastAsia="仿宋" w:hAnsi="仿宋" w:cs="仿宋" w:hint="eastAsia"/>
          <w:sz w:val="32"/>
          <w:szCs w:val="32"/>
        </w:rPr>
        <w:t>，电力交易机构</w:t>
      </w:r>
      <w:r>
        <w:rPr>
          <w:rFonts w:ascii="仿宋" w:eastAsia="仿宋" w:hAnsi="仿宋" w:cs="仿宋" w:hint="eastAsia"/>
          <w:sz w:val="32"/>
          <w:szCs w:val="32"/>
        </w:rPr>
        <w:t>应按照相关规则</w:t>
      </w:r>
      <w:r>
        <w:rPr>
          <w:rFonts w:ascii="仿宋" w:eastAsia="仿宋" w:hAnsi="仿宋" w:cs="仿宋" w:hint="eastAsia"/>
          <w:sz w:val="32"/>
          <w:szCs w:val="32"/>
        </w:rPr>
        <w:t>组织</w:t>
      </w:r>
      <w:r>
        <w:rPr>
          <w:rFonts w:ascii="仿宋" w:eastAsia="仿宋" w:hAnsi="仿宋" w:cs="仿宋" w:hint="eastAsia"/>
          <w:sz w:val="32"/>
          <w:szCs w:val="32"/>
        </w:rPr>
        <w:lastRenderedPageBreak/>
        <w:t>经营</w:t>
      </w:r>
      <w:r>
        <w:rPr>
          <w:rFonts w:ascii="仿宋" w:eastAsia="仿宋" w:hAnsi="仿宋" w:cs="仿宋" w:hint="eastAsia"/>
          <w:sz w:val="32"/>
          <w:szCs w:val="32"/>
        </w:rPr>
        <w:t>主体重新注册</w:t>
      </w:r>
      <w:r>
        <w:rPr>
          <w:rFonts w:ascii="仿宋" w:eastAsia="仿宋" w:hAnsi="仿宋" w:cs="仿宋" w:hint="eastAsia"/>
          <w:sz w:val="32"/>
          <w:szCs w:val="32"/>
        </w:rPr>
        <w:t>或补充完善注册信息</w:t>
      </w:r>
      <w:r>
        <w:rPr>
          <w:rFonts w:ascii="仿宋" w:eastAsia="仿宋" w:hAnsi="仿宋" w:cs="仿宋" w:hint="eastAsia"/>
          <w:sz w:val="32"/>
          <w:szCs w:val="32"/>
        </w:rPr>
        <w:t>。</w:t>
      </w:r>
    </w:p>
    <w:p w:rsidR="000870CC" w:rsidRDefault="00533CD5">
      <w:pPr>
        <w:pStyle w:val="ac"/>
        <w:numPr>
          <w:ilvl w:val="0"/>
          <w:numId w:val="2"/>
        </w:numPr>
        <w:tabs>
          <w:tab w:val="left" w:pos="0"/>
        </w:tabs>
        <w:spacing w:line="560" w:lineRule="exact"/>
        <w:ind w:leftChars="23" w:left="48" w:firstLine="635"/>
        <w:jc w:val="both"/>
        <w:rPr>
          <w:rFonts w:ascii="仿宋" w:eastAsia="仿宋" w:hAnsi="仿宋" w:cs="仿宋"/>
          <w:sz w:val="32"/>
          <w:szCs w:val="32"/>
        </w:rPr>
      </w:pPr>
      <w:r>
        <w:rPr>
          <w:rFonts w:ascii="仿宋" w:eastAsia="仿宋" w:hAnsi="仿宋" w:cs="仿宋" w:hint="eastAsia"/>
          <w:sz w:val="32"/>
          <w:szCs w:val="32"/>
        </w:rPr>
        <w:t>经营</w:t>
      </w:r>
      <w:r>
        <w:rPr>
          <w:rFonts w:ascii="仿宋" w:eastAsia="仿宋" w:hAnsi="仿宋" w:cs="仿宋" w:hint="eastAsia"/>
          <w:sz w:val="32"/>
          <w:szCs w:val="32"/>
        </w:rPr>
        <w:t>主体注册信息发生变更时，应当及时向电力交易机构提出变更申请</w:t>
      </w:r>
      <w:r>
        <w:rPr>
          <w:rFonts w:ascii="仿宋" w:eastAsia="仿宋" w:hAnsi="仿宋" w:cs="仿宋" w:hint="eastAsia"/>
          <w:sz w:val="32"/>
          <w:szCs w:val="32"/>
        </w:rPr>
        <w:t>，未按规定时间进行变更并造成不良影响或经济损失的，由经营主体承担相应责任</w:t>
      </w:r>
      <w:r>
        <w:rPr>
          <w:rFonts w:ascii="仿宋" w:eastAsia="仿宋" w:hAnsi="仿宋" w:cs="仿宋" w:hint="eastAsia"/>
          <w:sz w:val="32"/>
          <w:szCs w:val="32"/>
        </w:rPr>
        <w:t>。</w:t>
      </w:r>
    </w:p>
    <w:p w:rsidR="000870CC" w:rsidRDefault="00533CD5">
      <w:pPr>
        <w:pStyle w:val="ac"/>
        <w:numPr>
          <w:ilvl w:val="0"/>
          <w:numId w:val="2"/>
        </w:numPr>
        <w:tabs>
          <w:tab w:val="left" w:pos="0"/>
        </w:tabs>
        <w:spacing w:line="560" w:lineRule="exact"/>
        <w:ind w:leftChars="23" w:left="48" w:firstLine="635"/>
        <w:jc w:val="both"/>
        <w:rPr>
          <w:rFonts w:ascii="仿宋" w:eastAsia="仿宋" w:hAnsi="仿宋" w:cs="仿宋"/>
          <w:sz w:val="32"/>
          <w:szCs w:val="32"/>
        </w:rPr>
      </w:pPr>
      <w:r>
        <w:rPr>
          <w:rFonts w:ascii="仿宋" w:eastAsia="仿宋" w:hAnsi="仿宋" w:cs="仿宋" w:hint="eastAsia"/>
          <w:sz w:val="32"/>
          <w:szCs w:val="32"/>
        </w:rPr>
        <w:t>经营主体在市场注册信息变更期间可正常参与市场交易。</w:t>
      </w:r>
    </w:p>
    <w:p w:rsidR="000870CC" w:rsidRDefault="00533CD5">
      <w:pPr>
        <w:pStyle w:val="ac"/>
        <w:numPr>
          <w:ilvl w:val="0"/>
          <w:numId w:val="2"/>
        </w:numPr>
        <w:tabs>
          <w:tab w:val="left" w:pos="0"/>
        </w:tabs>
        <w:spacing w:line="560" w:lineRule="exact"/>
        <w:ind w:leftChars="23" w:left="48" w:firstLine="635"/>
        <w:jc w:val="both"/>
      </w:pPr>
      <w:r>
        <w:rPr>
          <w:rFonts w:ascii="仿宋" w:eastAsia="仿宋" w:hAnsi="仿宋" w:cs="仿宋" w:hint="eastAsia"/>
          <w:sz w:val="32"/>
          <w:szCs w:val="32"/>
        </w:rPr>
        <w:t>已在</w:t>
      </w:r>
      <w:r>
        <w:rPr>
          <w:rFonts w:ascii="仿宋" w:eastAsia="仿宋" w:hAnsi="仿宋" w:cs="仿宋" w:hint="eastAsia"/>
          <w:bCs/>
          <w:sz w:val="32"/>
          <w:szCs w:val="32"/>
        </w:rPr>
        <w:t>江苏电力交易平台注册生效的电力用户</w:t>
      </w:r>
      <w:r>
        <w:rPr>
          <w:rFonts w:ascii="仿宋" w:eastAsia="仿宋" w:hAnsi="仿宋" w:cs="仿宋" w:hint="eastAsia"/>
          <w:sz w:val="32"/>
          <w:szCs w:val="32"/>
        </w:rPr>
        <w:t>发生销户、过户、更名、改类等变更时，电网企业及时将相关信息变更情况、分</w:t>
      </w:r>
      <w:r>
        <w:rPr>
          <w:rFonts w:ascii="仿宋" w:eastAsia="仿宋" w:hAnsi="仿宋" w:cs="仿宋" w:hint="eastAsia"/>
          <w:sz w:val="32"/>
          <w:szCs w:val="32"/>
        </w:rPr>
        <w:t>段</w:t>
      </w:r>
      <w:r>
        <w:rPr>
          <w:rFonts w:ascii="仿宋" w:eastAsia="仿宋" w:hAnsi="仿宋" w:cs="仿宋" w:hint="eastAsia"/>
          <w:sz w:val="32"/>
          <w:szCs w:val="32"/>
        </w:rPr>
        <w:t>计量数据等推送至江苏电力交易平台，电力交易机构同步完成用电信息变更，对其进行交易结算，提供结算依据。</w:t>
      </w:r>
    </w:p>
    <w:p w:rsidR="000870CC" w:rsidRDefault="00533CD5">
      <w:pPr>
        <w:pStyle w:val="ac"/>
        <w:numPr>
          <w:ilvl w:val="0"/>
          <w:numId w:val="2"/>
        </w:numPr>
        <w:tabs>
          <w:tab w:val="left" w:pos="0"/>
        </w:tabs>
        <w:spacing w:line="560" w:lineRule="exact"/>
        <w:ind w:leftChars="23" w:left="48"/>
        <w:jc w:val="both"/>
        <w:rPr>
          <w:rFonts w:ascii="仿宋" w:eastAsia="仿宋" w:hAnsi="仿宋" w:cs="仿宋"/>
          <w:sz w:val="32"/>
          <w:szCs w:val="32"/>
        </w:rPr>
      </w:pPr>
      <w:r>
        <w:rPr>
          <w:rFonts w:ascii="仿宋" w:eastAsia="仿宋" w:hAnsi="仿宋" w:cs="仿宋" w:hint="eastAsia"/>
          <w:sz w:val="32"/>
          <w:szCs w:val="32"/>
        </w:rPr>
        <w:t>经营主体</w:t>
      </w:r>
      <w:r>
        <w:rPr>
          <w:rFonts w:ascii="仿宋" w:eastAsia="仿宋" w:hAnsi="仿宋" w:cs="仿宋" w:hint="eastAsia"/>
          <w:sz w:val="32"/>
          <w:szCs w:val="32"/>
        </w:rPr>
        <w:t>有下列</w:t>
      </w:r>
      <w:r>
        <w:rPr>
          <w:rFonts w:ascii="仿宋" w:eastAsia="仿宋" w:hAnsi="仿宋" w:cs="仿宋" w:hint="eastAsia"/>
          <w:sz w:val="32"/>
          <w:szCs w:val="32"/>
        </w:rPr>
        <w:t>正当理由</w:t>
      </w:r>
      <w:r>
        <w:rPr>
          <w:rFonts w:ascii="仿宋" w:eastAsia="仿宋" w:hAnsi="仿宋" w:cs="仿宋" w:hint="eastAsia"/>
          <w:sz w:val="32"/>
          <w:szCs w:val="32"/>
        </w:rPr>
        <w:t>之一的，可</w:t>
      </w:r>
      <w:r>
        <w:rPr>
          <w:rFonts w:ascii="仿宋" w:eastAsia="仿宋" w:hAnsi="仿宋" w:cs="仿宋" w:hint="eastAsia"/>
          <w:sz w:val="32"/>
          <w:szCs w:val="32"/>
        </w:rPr>
        <w:t>申请注销</w:t>
      </w:r>
      <w:r>
        <w:rPr>
          <w:rFonts w:ascii="仿宋" w:eastAsia="仿宋" w:hAnsi="仿宋" w:cs="仿宋" w:hint="eastAsia"/>
          <w:sz w:val="32"/>
          <w:szCs w:val="32"/>
        </w:rPr>
        <w:t>，在办理正常退市手续后，执行国家及省</w:t>
      </w:r>
      <w:r>
        <w:rPr>
          <w:rFonts w:ascii="仿宋" w:eastAsia="仿宋" w:hAnsi="仿宋" w:cs="仿宋" w:hint="eastAsia"/>
          <w:sz w:val="32"/>
          <w:szCs w:val="32"/>
        </w:rPr>
        <w:t>有关发用电政策：</w:t>
      </w:r>
    </w:p>
    <w:p w:rsidR="000870CC" w:rsidRDefault="00533CD5">
      <w:pPr>
        <w:pStyle w:val="ac"/>
        <w:tabs>
          <w:tab w:val="left" w:pos="0"/>
          <w:tab w:val="left" w:pos="312"/>
        </w:tabs>
        <w:spacing w:line="560" w:lineRule="exact"/>
        <w:ind w:leftChars="23" w:left="48" w:firstLineChars="200" w:firstLine="64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）经营主体</w:t>
      </w:r>
      <w:r>
        <w:rPr>
          <w:rFonts w:ascii="仿宋" w:eastAsia="仿宋" w:hAnsi="仿宋" w:cs="仿宋" w:hint="eastAsia"/>
          <w:sz w:val="32"/>
          <w:szCs w:val="32"/>
        </w:rPr>
        <w:t>宣告破产，</w:t>
      </w:r>
      <w:r>
        <w:rPr>
          <w:rFonts w:ascii="仿宋" w:eastAsia="仿宋" w:hAnsi="仿宋" w:cs="仿宋" w:hint="eastAsia"/>
          <w:sz w:val="32"/>
          <w:szCs w:val="32"/>
        </w:rPr>
        <w:t>或虽未破产但被地方政府主管部门关停或主动拆除，</w:t>
      </w:r>
      <w:r>
        <w:rPr>
          <w:rFonts w:ascii="仿宋" w:eastAsia="仿宋" w:hAnsi="仿宋" w:cs="仿宋" w:hint="eastAsia"/>
          <w:sz w:val="32"/>
          <w:szCs w:val="32"/>
        </w:rPr>
        <w:t>不再发电或用电；</w:t>
      </w:r>
    </w:p>
    <w:p w:rsidR="000870CC" w:rsidRDefault="00533CD5">
      <w:pPr>
        <w:pStyle w:val="ac"/>
        <w:tabs>
          <w:tab w:val="left" w:pos="0"/>
          <w:tab w:val="left" w:pos="312"/>
        </w:tabs>
        <w:spacing w:line="560" w:lineRule="exact"/>
        <w:ind w:leftChars="23" w:left="48" w:firstLineChars="200" w:firstLine="64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因国家及省政策、电力市场规则发生重大调整，导致原有</w:t>
      </w:r>
      <w:r>
        <w:rPr>
          <w:rFonts w:ascii="仿宋" w:eastAsia="仿宋" w:hAnsi="仿宋" w:cs="仿宋" w:hint="eastAsia"/>
          <w:sz w:val="32"/>
          <w:szCs w:val="32"/>
        </w:rPr>
        <w:t>经营</w:t>
      </w:r>
      <w:r>
        <w:rPr>
          <w:rFonts w:ascii="仿宋" w:eastAsia="仿宋" w:hAnsi="仿宋" w:cs="仿宋" w:hint="eastAsia"/>
          <w:sz w:val="32"/>
          <w:szCs w:val="32"/>
        </w:rPr>
        <w:t>主体非自身原因无法继续参加市场的情况；</w:t>
      </w:r>
    </w:p>
    <w:p w:rsidR="000870CC" w:rsidRDefault="00533CD5">
      <w:pPr>
        <w:pStyle w:val="ac"/>
        <w:tabs>
          <w:tab w:val="left" w:pos="0"/>
          <w:tab w:val="left" w:pos="312"/>
        </w:tabs>
        <w:spacing w:line="560" w:lineRule="exact"/>
        <w:ind w:leftChars="23" w:left="48" w:firstLineChars="200" w:firstLine="64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因电网网架调整，导致</w:t>
      </w:r>
      <w:r>
        <w:rPr>
          <w:rFonts w:ascii="仿宋" w:eastAsia="仿宋" w:hAnsi="仿宋" w:cs="仿宋" w:hint="eastAsia"/>
          <w:sz w:val="32"/>
          <w:szCs w:val="32"/>
        </w:rPr>
        <w:t>经营主体</w:t>
      </w:r>
      <w:r>
        <w:rPr>
          <w:rFonts w:ascii="仿宋" w:eastAsia="仿宋" w:hAnsi="仿宋" w:cs="仿宋" w:hint="eastAsia"/>
          <w:sz w:val="32"/>
          <w:szCs w:val="32"/>
        </w:rPr>
        <w:t>的发用电物理属性无法满足所在地区的市场准入条件</w:t>
      </w:r>
      <w:r>
        <w:rPr>
          <w:rFonts w:ascii="仿宋" w:eastAsia="仿宋" w:hAnsi="仿宋" w:cs="仿宋" w:hint="eastAsia"/>
          <w:sz w:val="32"/>
          <w:szCs w:val="32"/>
        </w:rPr>
        <w:t>；</w:t>
      </w:r>
    </w:p>
    <w:p w:rsidR="000870CC" w:rsidRDefault="00533CD5">
      <w:pPr>
        <w:pStyle w:val="ac"/>
        <w:tabs>
          <w:tab w:val="left" w:pos="0"/>
          <w:tab w:val="left" w:pos="312"/>
        </w:tabs>
        <w:spacing w:line="560" w:lineRule="exact"/>
        <w:ind w:leftChars="23" w:left="48" w:firstLineChars="200" w:firstLine="64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经营主体所有机组关停退役的；</w:t>
      </w:r>
    </w:p>
    <w:p w:rsidR="000870CC" w:rsidRDefault="00533CD5">
      <w:pPr>
        <w:pStyle w:val="ac"/>
        <w:tabs>
          <w:tab w:val="left" w:pos="0"/>
          <w:tab w:val="left" w:pos="312"/>
        </w:tabs>
        <w:spacing w:line="560" w:lineRule="exact"/>
        <w:ind w:leftChars="23" w:left="48" w:firstLineChars="200" w:firstLine="64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经营主体全部电量不再属于工商业用电性质的</w:t>
      </w:r>
      <w:r>
        <w:rPr>
          <w:rFonts w:ascii="仿宋" w:eastAsia="仿宋" w:hAnsi="仿宋" w:cs="仿宋" w:hint="eastAsia"/>
          <w:sz w:val="32"/>
          <w:szCs w:val="32"/>
        </w:rPr>
        <w:t>；</w:t>
      </w:r>
    </w:p>
    <w:p w:rsidR="000870CC" w:rsidRDefault="00533CD5">
      <w:pPr>
        <w:pStyle w:val="ac"/>
        <w:tabs>
          <w:tab w:val="left" w:pos="0"/>
          <w:tab w:val="left" w:pos="312"/>
        </w:tabs>
        <w:spacing w:line="560" w:lineRule="exact"/>
        <w:ind w:leftChars="23" w:left="48" w:firstLineChars="200" w:firstLine="64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六</w:t>
      </w:r>
      <w:r>
        <w:rPr>
          <w:rFonts w:ascii="仿宋" w:eastAsia="仿宋" w:hAnsi="仿宋" w:cs="仿宋" w:hint="eastAsia"/>
          <w:sz w:val="32"/>
          <w:szCs w:val="32"/>
        </w:rPr>
        <w:t>）</w:t>
      </w:r>
      <w:r>
        <w:rPr>
          <w:rFonts w:ascii="仿宋" w:eastAsia="仿宋" w:hAnsi="仿宋" w:cs="仿宋" w:hint="eastAsia"/>
          <w:sz w:val="32"/>
          <w:szCs w:val="32"/>
        </w:rPr>
        <w:t>经营主体所有用电户号已销户且连续</w:t>
      </w:r>
      <w:r>
        <w:rPr>
          <w:rFonts w:ascii="仿宋" w:eastAsia="仿宋" w:hAnsi="仿宋" w:cs="仿宋" w:hint="eastAsia"/>
          <w:sz w:val="32"/>
          <w:szCs w:val="32"/>
        </w:rPr>
        <w:t>12</w:t>
      </w:r>
      <w:r>
        <w:rPr>
          <w:rFonts w:ascii="仿宋" w:eastAsia="仿宋" w:hAnsi="仿宋" w:cs="仿宋" w:hint="eastAsia"/>
          <w:sz w:val="32"/>
          <w:szCs w:val="32"/>
        </w:rPr>
        <w:t>个月未新报装户号的</w:t>
      </w:r>
      <w:r>
        <w:rPr>
          <w:rFonts w:ascii="仿宋" w:eastAsia="仿宋" w:hAnsi="仿宋" w:cs="仿宋" w:hint="eastAsia"/>
          <w:sz w:val="32"/>
          <w:szCs w:val="32"/>
        </w:rPr>
        <w:t>。</w:t>
      </w:r>
    </w:p>
    <w:p w:rsidR="000870CC" w:rsidRDefault="00533CD5">
      <w:pPr>
        <w:pStyle w:val="ac"/>
        <w:numPr>
          <w:ilvl w:val="0"/>
          <w:numId w:val="2"/>
        </w:numPr>
        <w:spacing w:line="560" w:lineRule="exact"/>
        <w:ind w:leftChars="23" w:left="48" w:firstLine="640"/>
        <w:jc w:val="both"/>
        <w:rPr>
          <w:rFonts w:ascii="仿宋" w:eastAsia="仿宋" w:hAnsi="仿宋" w:cs="仿宋"/>
          <w:sz w:val="32"/>
          <w:szCs w:val="32"/>
        </w:rPr>
      </w:pPr>
      <w:r>
        <w:rPr>
          <w:rFonts w:ascii="仿宋" w:eastAsia="仿宋" w:hAnsi="仿宋" w:cs="仿宋" w:hint="eastAsia"/>
          <w:bCs/>
          <w:sz w:val="32"/>
          <w:szCs w:val="32"/>
        </w:rPr>
        <w:lastRenderedPageBreak/>
        <w:t>电力交易机构每年开展经营主体持续满足注册条件核验，必要时组织对经营主体进行现场核验，发现符合正当理由退出电力市场交易或工商营业执照注销、吊销且未申请市场注销的，予以自动注销处理，并报江苏能源监管办和省发展改革委（能源局）备案。经营主体自动注销由电力交易机构发起，按照公示、生效的流程办理。售电公司持续满足注册条件核验、市场注销条件和流程、退出电力市场交易条件和流程等按照《售电公司管理办法》规定执行，虚拟电厂（含负荷聚合商）初期参照《售电公司管理办法》执行。</w:t>
      </w:r>
    </w:p>
    <w:p w:rsidR="000870CC" w:rsidRDefault="00533CD5">
      <w:pPr>
        <w:pStyle w:val="ac"/>
        <w:numPr>
          <w:ilvl w:val="0"/>
          <w:numId w:val="2"/>
        </w:numPr>
        <w:tabs>
          <w:tab w:val="left" w:pos="0"/>
        </w:tabs>
        <w:spacing w:line="560" w:lineRule="exact"/>
        <w:ind w:leftChars="23" w:left="48" w:firstLine="635"/>
        <w:jc w:val="both"/>
        <w:rPr>
          <w:rFonts w:ascii="仿宋" w:eastAsia="仿宋" w:hAnsi="仿宋" w:cs="仿宋"/>
          <w:bCs/>
          <w:sz w:val="32"/>
          <w:szCs w:val="32"/>
        </w:rPr>
      </w:pPr>
      <w:r>
        <w:rPr>
          <w:rFonts w:ascii="仿宋" w:eastAsia="仿宋" w:hAnsi="仿宋" w:cs="仿宋" w:hint="eastAsia"/>
          <w:bCs/>
          <w:sz w:val="32"/>
          <w:szCs w:val="32"/>
        </w:rPr>
        <w:t>任何单位或个人对于经营主体电力市场注册存在异议，可通</w:t>
      </w:r>
      <w:r>
        <w:rPr>
          <w:rFonts w:ascii="仿宋" w:eastAsia="仿宋" w:hAnsi="仿宋" w:cs="仿宋" w:hint="eastAsia"/>
          <w:bCs/>
          <w:sz w:val="32"/>
          <w:szCs w:val="32"/>
        </w:rPr>
        <w:t>过异议反馈渠道向电力交易机构实名反映，需提供包括但不限于异议单位或个人名称、有效身份证件、有效联系方式、异议内容等信息。异议反馈应提供相关证明材料，不得捏造事实、虚假举证。</w:t>
      </w:r>
    </w:p>
    <w:p w:rsidR="000870CC" w:rsidRDefault="00533CD5">
      <w:pPr>
        <w:pStyle w:val="ac"/>
        <w:numPr>
          <w:ilvl w:val="0"/>
          <w:numId w:val="2"/>
        </w:numPr>
        <w:tabs>
          <w:tab w:val="left" w:pos="0"/>
        </w:tabs>
        <w:spacing w:line="560" w:lineRule="exact"/>
        <w:ind w:leftChars="23" w:left="48" w:firstLine="635"/>
        <w:jc w:val="both"/>
        <w:rPr>
          <w:rFonts w:ascii="仿宋" w:eastAsia="仿宋" w:hAnsi="仿宋" w:cs="仿宋"/>
          <w:bCs/>
          <w:sz w:val="32"/>
          <w:szCs w:val="32"/>
        </w:rPr>
      </w:pPr>
      <w:r>
        <w:rPr>
          <w:rFonts w:ascii="仿宋" w:eastAsia="仿宋" w:hAnsi="仿宋" w:cs="仿宋" w:hint="eastAsia"/>
          <w:bCs/>
          <w:sz w:val="32"/>
          <w:szCs w:val="32"/>
        </w:rPr>
        <w:t>建立售电公司履约保障凭证额度预警机制，对额度达到预警的售电公司由电力交易机构按日通知补缴，书面提醒</w:t>
      </w:r>
      <w:r w:rsidR="006024C5">
        <w:rPr>
          <w:rFonts w:ascii="仿宋" w:eastAsia="仿宋" w:hAnsi="仿宋" w:cs="仿宋" w:hint="eastAsia"/>
          <w:bCs/>
          <w:sz w:val="32"/>
          <w:szCs w:val="32"/>
        </w:rPr>
        <w:t>仍</w:t>
      </w:r>
      <w:r>
        <w:rPr>
          <w:rFonts w:ascii="仿宋" w:eastAsia="仿宋" w:hAnsi="仿宋" w:cs="仿宋" w:hint="eastAsia"/>
          <w:bCs/>
          <w:sz w:val="32"/>
          <w:szCs w:val="32"/>
        </w:rPr>
        <w:t>拒不足额缴纳的，按《售电公司管理办法》相关要求处理。虚拟电厂（含负荷聚合商）履约保障凭证额度预警机制参照售电公司执行。</w:t>
      </w:r>
      <w:bookmarkStart w:id="15" w:name="_GoBack"/>
      <w:bookmarkEnd w:id="15"/>
    </w:p>
    <w:p w:rsidR="000870CC" w:rsidRDefault="000870CC">
      <w:pPr>
        <w:pStyle w:val="a4"/>
        <w:ind w:firstLine="640"/>
        <w:rPr>
          <w:rFonts w:ascii="仿宋" w:eastAsia="仿宋" w:hAnsi="仿宋" w:cs="仿宋"/>
          <w:sz w:val="32"/>
          <w:szCs w:val="32"/>
        </w:rPr>
      </w:pPr>
    </w:p>
    <w:p w:rsidR="000870CC" w:rsidRDefault="00533CD5">
      <w:pPr>
        <w:pStyle w:val="1"/>
        <w:spacing w:before="120" w:after="120" w:line="560" w:lineRule="exact"/>
        <w:jc w:val="center"/>
        <w:rPr>
          <w:rFonts w:ascii="仿宋" w:eastAsia="仿宋" w:hAnsi="仿宋" w:cs="仿宋"/>
          <w:sz w:val="32"/>
          <w:szCs w:val="32"/>
        </w:rPr>
      </w:pPr>
      <w:bookmarkStart w:id="16" w:name="_Toc429855131"/>
      <w:bookmarkStart w:id="17" w:name="_Toc430684125"/>
      <w:bookmarkStart w:id="18" w:name="_Toc430176616"/>
      <w:bookmarkStart w:id="19" w:name="_Toc430684126"/>
      <w:bookmarkStart w:id="20" w:name="_Toc430176617"/>
      <w:r>
        <w:rPr>
          <w:rFonts w:ascii="仿宋" w:eastAsia="仿宋" w:hAnsi="仿宋" w:cs="仿宋" w:hint="eastAsia"/>
          <w:sz w:val="32"/>
          <w:szCs w:val="32"/>
        </w:rPr>
        <w:t>第</w:t>
      </w:r>
      <w:r>
        <w:rPr>
          <w:rFonts w:ascii="仿宋" w:eastAsia="仿宋" w:hAnsi="仿宋" w:cs="仿宋" w:hint="eastAsia"/>
          <w:sz w:val="32"/>
          <w:szCs w:val="32"/>
        </w:rPr>
        <w:t>五</w:t>
      </w:r>
      <w:r>
        <w:rPr>
          <w:rFonts w:ascii="仿宋" w:eastAsia="仿宋" w:hAnsi="仿宋" w:cs="仿宋" w:hint="eastAsia"/>
          <w:sz w:val="32"/>
          <w:szCs w:val="32"/>
        </w:rPr>
        <w:t>章</w:t>
      </w:r>
      <w:r>
        <w:rPr>
          <w:rFonts w:ascii="仿宋" w:eastAsia="仿宋" w:hAnsi="仿宋" w:cs="仿宋" w:hint="eastAsia"/>
          <w:sz w:val="32"/>
          <w:szCs w:val="32"/>
        </w:rPr>
        <w:t xml:space="preserve"> </w:t>
      </w:r>
      <w:bookmarkEnd w:id="16"/>
      <w:r>
        <w:rPr>
          <w:rFonts w:ascii="仿宋" w:eastAsia="仿宋" w:hAnsi="仿宋" w:cs="仿宋" w:hint="eastAsia"/>
          <w:sz w:val="32"/>
          <w:szCs w:val="32"/>
        </w:rPr>
        <w:t>交易品种和交易方式</w:t>
      </w:r>
      <w:bookmarkEnd w:id="17"/>
      <w:bookmarkEnd w:id="18"/>
    </w:p>
    <w:p w:rsidR="000870CC" w:rsidRDefault="00533CD5">
      <w:pPr>
        <w:pStyle w:val="ac"/>
        <w:numPr>
          <w:ilvl w:val="0"/>
          <w:numId w:val="2"/>
        </w:numPr>
        <w:spacing w:line="560" w:lineRule="exact"/>
        <w:ind w:leftChars="23" w:left="48" w:firstLine="640"/>
        <w:jc w:val="both"/>
        <w:rPr>
          <w:rFonts w:ascii="仿宋" w:eastAsia="仿宋" w:hAnsi="仿宋" w:cs="仿宋"/>
          <w:sz w:val="32"/>
          <w:szCs w:val="32"/>
        </w:rPr>
      </w:pPr>
      <w:bookmarkStart w:id="21" w:name="_Toc476694159"/>
      <w:bookmarkStart w:id="22" w:name="_Toc476684096"/>
      <w:bookmarkStart w:id="23" w:name="_Toc476684539"/>
      <w:r>
        <w:rPr>
          <w:rFonts w:ascii="仿宋" w:eastAsia="仿宋" w:hAnsi="仿宋" w:cs="仿宋" w:hint="eastAsia"/>
          <w:sz w:val="32"/>
          <w:szCs w:val="32"/>
        </w:rPr>
        <w:t>根据交易标的物执行周期不同，电力中长期交易包括数年、年度、月度、月内</w:t>
      </w:r>
      <w:r>
        <w:rPr>
          <w:rFonts w:ascii="仿宋" w:eastAsia="仿宋" w:hAnsi="仿宋" w:cs="仿宋" w:hint="eastAsia"/>
          <w:sz w:val="32"/>
          <w:szCs w:val="32"/>
        </w:rPr>
        <w:t>（含</w:t>
      </w:r>
      <w:r>
        <w:rPr>
          <w:rFonts w:ascii="仿宋" w:eastAsia="仿宋" w:hAnsi="仿宋" w:cs="仿宋" w:hint="eastAsia"/>
          <w:sz w:val="32"/>
          <w:szCs w:val="32"/>
        </w:rPr>
        <w:t>旬、周、</w:t>
      </w:r>
      <w:r>
        <w:rPr>
          <w:rFonts w:ascii="仿宋" w:eastAsia="仿宋" w:hAnsi="仿宋" w:cs="仿宋" w:hint="eastAsia"/>
          <w:sz w:val="32"/>
          <w:szCs w:val="32"/>
        </w:rPr>
        <w:t>多</w:t>
      </w:r>
      <w:r>
        <w:rPr>
          <w:rFonts w:ascii="仿宋" w:eastAsia="仿宋" w:hAnsi="仿宋" w:cs="仿宋" w:hint="eastAsia"/>
          <w:sz w:val="32"/>
          <w:szCs w:val="32"/>
        </w:rPr>
        <w:t>日</w:t>
      </w:r>
      <w:r>
        <w:rPr>
          <w:rFonts w:ascii="仿宋" w:eastAsia="仿宋" w:hAnsi="仿宋" w:cs="仿宋" w:hint="eastAsia"/>
          <w:sz w:val="32"/>
          <w:szCs w:val="32"/>
        </w:rPr>
        <w:t>）</w:t>
      </w:r>
      <w:r>
        <w:rPr>
          <w:rFonts w:ascii="仿宋" w:eastAsia="仿宋" w:hAnsi="仿宋" w:cs="仿宋" w:hint="eastAsia"/>
          <w:sz w:val="32"/>
          <w:szCs w:val="32"/>
        </w:rPr>
        <w:t>等不</w:t>
      </w:r>
      <w:r>
        <w:rPr>
          <w:rFonts w:ascii="仿宋" w:eastAsia="仿宋" w:hAnsi="仿宋" w:cs="仿宋" w:hint="eastAsia"/>
          <w:sz w:val="32"/>
          <w:szCs w:val="32"/>
        </w:rPr>
        <w:lastRenderedPageBreak/>
        <w:t>同交割周期的电能量交易。数年、年度、月度交易应定期开市，可探索连续开市；月内交易原则上按工作日连续开市。</w:t>
      </w:r>
      <w:r>
        <w:rPr>
          <w:rFonts w:ascii="仿宋" w:eastAsia="仿宋" w:hAnsi="仿宋" w:cs="仿宋" w:hint="eastAsia"/>
          <w:sz w:val="32"/>
          <w:szCs w:val="32"/>
        </w:rPr>
        <w:t>电力现货运行期间，中长期交易原则上分时段组织。</w:t>
      </w:r>
    </w:p>
    <w:p w:rsidR="000870CC" w:rsidRDefault="00533CD5">
      <w:pPr>
        <w:pStyle w:val="ac"/>
        <w:numPr>
          <w:ilvl w:val="255"/>
          <w:numId w:val="0"/>
        </w:numPr>
        <w:spacing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原则上，数年交易以</w:t>
      </w:r>
      <w:r>
        <w:rPr>
          <w:rFonts w:ascii="仿宋" w:eastAsia="仿宋" w:hAnsi="仿宋" w:cs="仿宋" w:hint="eastAsia"/>
          <w:sz w:val="32"/>
          <w:szCs w:val="32"/>
        </w:rPr>
        <w:t>1</w:t>
      </w:r>
      <w:r>
        <w:rPr>
          <w:rFonts w:ascii="仿宋" w:eastAsia="仿宋" w:hAnsi="仿宋" w:cs="仿宋" w:hint="eastAsia"/>
          <w:sz w:val="32"/>
          <w:szCs w:val="32"/>
        </w:rPr>
        <w:t>年以上的电量作为交易标的物，年度交易以次年年度内的电量作为交易标的物，月度交易以次月、年内剩余月份的电量或特定月份的电量作为交易标的物，月内交易以月内剩余天数的电量或者特定天数的电量作为交易标的物。交易分时电量、电价应通过约定或竞争形成。</w:t>
      </w:r>
    </w:p>
    <w:p w:rsidR="000870CC" w:rsidRDefault="00533CD5">
      <w:pPr>
        <w:pStyle w:val="ac"/>
        <w:numPr>
          <w:ilvl w:val="0"/>
          <w:numId w:val="2"/>
        </w:numPr>
        <w:spacing w:line="560" w:lineRule="exact"/>
        <w:ind w:leftChars="23" w:left="48" w:firstLine="640"/>
        <w:jc w:val="both"/>
        <w:rPr>
          <w:rFonts w:ascii="仿宋" w:eastAsia="仿宋" w:hAnsi="仿宋" w:cs="仿宋"/>
          <w:sz w:val="32"/>
          <w:szCs w:val="32"/>
        </w:rPr>
      </w:pPr>
      <w:r>
        <w:rPr>
          <w:rFonts w:ascii="仿宋" w:eastAsia="仿宋" w:hAnsi="仿宋" w:cs="仿宋" w:hint="eastAsia"/>
          <w:sz w:val="32"/>
          <w:szCs w:val="32"/>
        </w:rPr>
        <w:t>中长期交易品种包括电能量直接交易和合同转让交易等。电能量直接交易指</w:t>
      </w:r>
      <w:r>
        <w:rPr>
          <w:rFonts w:ascii="仿宋" w:eastAsia="仿宋" w:hAnsi="仿宋" w:cs="仿宋" w:hint="eastAsia"/>
          <w:sz w:val="32"/>
          <w:szCs w:val="32"/>
        </w:rPr>
        <w:t>发用</w:t>
      </w:r>
      <w:r>
        <w:rPr>
          <w:rFonts w:ascii="仿宋" w:eastAsia="仿宋" w:hAnsi="仿宋" w:cs="仿宋" w:hint="eastAsia"/>
          <w:sz w:val="32"/>
          <w:szCs w:val="32"/>
        </w:rPr>
        <w:t>主体经双边协商、集中交易等</w:t>
      </w:r>
      <w:r>
        <w:rPr>
          <w:rFonts w:ascii="仿宋" w:eastAsia="仿宋" w:hAnsi="仿宋" w:cs="仿宋" w:hint="eastAsia"/>
          <w:sz w:val="32"/>
          <w:szCs w:val="32"/>
        </w:rPr>
        <w:t>方式达成的交易。合同转让交易指在批发市场就</w:t>
      </w:r>
      <w:r>
        <w:rPr>
          <w:rFonts w:ascii="仿宋" w:eastAsia="仿宋" w:hAnsi="仿宋" w:cs="仿宋" w:hint="eastAsia"/>
          <w:sz w:val="32"/>
          <w:szCs w:val="32"/>
        </w:rPr>
        <w:t>未履行的</w:t>
      </w:r>
      <w:r>
        <w:rPr>
          <w:rFonts w:ascii="仿宋" w:eastAsia="仿宋" w:hAnsi="仿宋" w:cs="仿宋" w:hint="eastAsia"/>
          <w:sz w:val="32"/>
          <w:szCs w:val="32"/>
        </w:rPr>
        <w:t>合同开展的转让交易。</w:t>
      </w:r>
    </w:p>
    <w:p w:rsidR="000870CC" w:rsidRDefault="00533CD5">
      <w:pPr>
        <w:pStyle w:val="ac"/>
        <w:numPr>
          <w:ilvl w:val="0"/>
          <w:numId w:val="2"/>
        </w:numPr>
        <w:spacing w:line="560" w:lineRule="exact"/>
        <w:ind w:leftChars="23" w:left="48" w:firstLine="640"/>
        <w:jc w:val="both"/>
        <w:rPr>
          <w:rFonts w:ascii="仿宋" w:eastAsia="仿宋" w:hAnsi="仿宋" w:cs="仿宋"/>
          <w:sz w:val="32"/>
          <w:szCs w:val="32"/>
        </w:rPr>
      </w:pPr>
      <w:r>
        <w:rPr>
          <w:rFonts w:ascii="仿宋" w:eastAsia="仿宋" w:hAnsi="仿宋" w:cs="仿宋" w:hint="eastAsia"/>
          <w:sz w:val="32"/>
          <w:szCs w:val="32"/>
        </w:rPr>
        <w:t>绿色电力交易（以下简称“绿电交易”）是指以绿色电力和对应绿色电力环境价值（以下简称“绿电环境价值”）为标的物的电力产品，交易电力的同时提供国家核发的可再生能源绿色电力证书（以下简称“绿证”）。</w:t>
      </w:r>
      <w:r>
        <w:rPr>
          <w:rFonts w:ascii="仿宋" w:eastAsia="仿宋" w:hAnsi="仿宋" w:cs="仿宋" w:hint="eastAsia"/>
          <w:sz w:val="32"/>
          <w:szCs w:val="32"/>
        </w:rPr>
        <w:t>省内绿电交易是指由一类用户或售电公司等通过电力直接交易的方式向计入本省电网控制区的发电企业购买绿色电力的交易。初期，参与绿色电力交易的主要为</w:t>
      </w:r>
      <w:r>
        <w:rPr>
          <w:rFonts w:ascii="仿宋" w:eastAsia="仿宋" w:hAnsi="仿宋" w:cs="仿宋" w:hint="eastAsia"/>
          <w:sz w:val="32"/>
          <w:szCs w:val="32"/>
        </w:rPr>
        <w:t>未纳入国家可再生能源电价附加补助政策范围内或自愿放弃对应电量补贴</w:t>
      </w:r>
      <w:r>
        <w:rPr>
          <w:rFonts w:ascii="仿宋" w:eastAsia="仿宋" w:hAnsi="仿宋" w:cs="仿宋" w:hint="eastAsia"/>
          <w:sz w:val="32"/>
          <w:szCs w:val="32"/>
        </w:rPr>
        <w:t>、</w:t>
      </w:r>
      <w:r>
        <w:rPr>
          <w:rFonts w:ascii="仿宋" w:eastAsia="仿宋" w:hAnsi="仿宋" w:cs="仿宋" w:hint="eastAsia"/>
          <w:sz w:val="32"/>
          <w:szCs w:val="32"/>
        </w:rPr>
        <w:t>已在国家能源局资质管理中心建档立卡并匹配成</w:t>
      </w:r>
      <w:r>
        <w:rPr>
          <w:rFonts w:ascii="仿宋" w:eastAsia="仿宋" w:hAnsi="仿宋" w:cs="仿宋" w:hint="eastAsia"/>
          <w:sz w:val="32"/>
          <w:szCs w:val="32"/>
        </w:rPr>
        <w:t>功的风电、光伏发电项目机制电量以外的上网电量。条件成熟时，可逐步扩大至符合条件的其他可再生能源。</w:t>
      </w:r>
    </w:p>
    <w:p w:rsidR="000870CC" w:rsidRDefault="00533CD5">
      <w:pPr>
        <w:pStyle w:val="ac"/>
        <w:numPr>
          <w:ilvl w:val="0"/>
          <w:numId w:val="2"/>
        </w:numPr>
        <w:spacing w:line="560" w:lineRule="exact"/>
        <w:ind w:leftChars="23" w:left="48" w:firstLine="640"/>
        <w:jc w:val="both"/>
        <w:rPr>
          <w:rFonts w:ascii="仿宋" w:eastAsia="仿宋" w:hAnsi="仿宋" w:cs="仿宋"/>
          <w:sz w:val="32"/>
          <w:szCs w:val="32"/>
        </w:rPr>
      </w:pPr>
      <w:r>
        <w:rPr>
          <w:rFonts w:ascii="仿宋" w:eastAsia="仿宋" w:hAnsi="仿宋" w:cs="仿宋" w:hint="eastAsia"/>
          <w:sz w:val="32"/>
          <w:szCs w:val="32"/>
        </w:rPr>
        <w:t>根据交易方式不同，电力中长期交易包括</w:t>
      </w:r>
      <w:r>
        <w:rPr>
          <w:rFonts w:ascii="仿宋" w:eastAsia="仿宋" w:hAnsi="仿宋" w:cs="仿宋" w:hint="eastAsia"/>
          <w:sz w:val="32"/>
          <w:szCs w:val="32"/>
        </w:rPr>
        <w:lastRenderedPageBreak/>
        <w:t>集中交易和双边协商交易，其中集中交易包括集中竞价交易、滚动撮合交易、挂牌交易等。</w:t>
      </w:r>
    </w:p>
    <w:p w:rsidR="000870CC" w:rsidRDefault="00533CD5">
      <w:pPr>
        <w:pStyle w:val="a4"/>
        <w:spacing w:line="560" w:lineRule="exact"/>
        <w:ind w:leftChars="23" w:left="48" w:firstLine="640"/>
        <w:rPr>
          <w:rFonts w:ascii="仿宋" w:eastAsia="仿宋" w:hAnsi="仿宋" w:cs="仿宋"/>
          <w:bCs/>
          <w:sz w:val="32"/>
          <w:szCs w:val="32"/>
        </w:rPr>
      </w:pPr>
      <w:r>
        <w:rPr>
          <w:rFonts w:ascii="仿宋" w:eastAsia="仿宋" w:hAnsi="仿宋" w:cs="仿宋" w:hint="eastAsia"/>
          <w:bCs/>
          <w:sz w:val="32"/>
          <w:szCs w:val="32"/>
        </w:rPr>
        <w:t>（一）双边协商交易指</w:t>
      </w:r>
      <w:r>
        <w:rPr>
          <w:rFonts w:ascii="仿宋" w:eastAsia="仿宋" w:hAnsi="仿宋" w:cs="仿宋" w:hint="eastAsia"/>
          <w:bCs/>
          <w:sz w:val="32"/>
          <w:szCs w:val="32"/>
        </w:rPr>
        <w:t>经营主体</w:t>
      </w:r>
      <w:r>
        <w:rPr>
          <w:rFonts w:ascii="仿宋" w:eastAsia="仿宋" w:hAnsi="仿宋" w:cs="仿宋" w:hint="eastAsia"/>
          <w:bCs/>
          <w:sz w:val="32"/>
          <w:szCs w:val="32"/>
        </w:rPr>
        <w:t>等</w:t>
      </w:r>
      <w:r>
        <w:rPr>
          <w:rFonts w:ascii="仿宋" w:eastAsia="仿宋" w:hAnsi="仿宋" w:cs="仿宋" w:hint="eastAsia"/>
          <w:bCs/>
          <w:sz w:val="32"/>
          <w:szCs w:val="32"/>
        </w:rPr>
        <w:t>自主协商交易电量（电力）、电价</w:t>
      </w:r>
      <w:r>
        <w:rPr>
          <w:rFonts w:ascii="仿宋" w:eastAsia="仿宋" w:hAnsi="仿宋" w:cs="仿宋" w:hint="eastAsia"/>
          <w:bCs/>
          <w:sz w:val="32"/>
          <w:szCs w:val="32"/>
        </w:rPr>
        <w:t>等</w:t>
      </w:r>
      <w:r>
        <w:rPr>
          <w:rFonts w:ascii="仿宋" w:eastAsia="仿宋" w:hAnsi="仿宋" w:cs="仿宋" w:hint="eastAsia"/>
          <w:bCs/>
          <w:sz w:val="32"/>
          <w:szCs w:val="32"/>
        </w:rPr>
        <w:t>，</w:t>
      </w:r>
      <w:r>
        <w:rPr>
          <w:rFonts w:ascii="仿宋" w:eastAsia="仿宋" w:hAnsi="仿宋" w:cs="仿宋" w:hint="eastAsia"/>
          <w:bCs/>
          <w:sz w:val="32"/>
          <w:szCs w:val="32"/>
        </w:rPr>
        <w:t>并在电力交易平台提交、确认</w:t>
      </w:r>
      <w:r>
        <w:rPr>
          <w:rFonts w:ascii="仿宋" w:eastAsia="仿宋" w:hAnsi="仿宋" w:cs="仿宋" w:hint="eastAsia"/>
          <w:bCs/>
          <w:sz w:val="32"/>
          <w:szCs w:val="32"/>
        </w:rPr>
        <w:t>。双边协商交易在交易双方达成一致的前提下，于交易申报截止时间前均可提交</w:t>
      </w:r>
      <w:r>
        <w:rPr>
          <w:rFonts w:ascii="仿宋" w:eastAsia="仿宋" w:hAnsi="仿宋" w:cs="仿宋" w:hint="eastAsia"/>
          <w:bCs/>
          <w:sz w:val="32"/>
          <w:szCs w:val="32"/>
        </w:rPr>
        <w:t>、</w:t>
      </w:r>
      <w:r>
        <w:rPr>
          <w:rFonts w:ascii="仿宋" w:eastAsia="仿宋" w:hAnsi="仿宋" w:cs="仿宋" w:hint="eastAsia"/>
          <w:bCs/>
          <w:sz w:val="32"/>
          <w:szCs w:val="32"/>
        </w:rPr>
        <w:t>修改</w:t>
      </w:r>
      <w:r>
        <w:rPr>
          <w:rFonts w:ascii="仿宋" w:eastAsia="仿宋" w:hAnsi="仿宋" w:cs="仿宋" w:hint="eastAsia"/>
          <w:bCs/>
          <w:sz w:val="32"/>
          <w:szCs w:val="32"/>
        </w:rPr>
        <w:t>、</w:t>
      </w:r>
      <w:r>
        <w:rPr>
          <w:rFonts w:ascii="仿宋" w:eastAsia="仿宋" w:hAnsi="仿宋" w:cs="仿宋" w:hint="eastAsia"/>
          <w:bCs/>
          <w:sz w:val="32"/>
          <w:szCs w:val="32"/>
        </w:rPr>
        <w:t>撤回</w:t>
      </w:r>
      <w:r>
        <w:rPr>
          <w:rFonts w:ascii="仿宋" w:eastAsia="仿宋" w:hAnsi="仿宋" w:cs="仿宋" w:hint="eastAsia"/>
          <w:bCs/>
          <w:sz w:val="32"/>
          <w:szCs w:val="32"/>
        </w:rPr>
        <w:t>。</w:t>
      </w:r>
    </w:p>
    <w:p w:rsidR="000870CC" w:rsidRDefault="00533CD5">
      <w:pPr>
        <w:pStyle w:val="a4"/>
        <w:spacing w:line="560" w:lineRule="exact"/>
        <w:ind w:leftChars="23" w:left="48" w:firstLine="640"/>
        <w:rPr>
          <w:rFonts w:ascii="仿宋" w:eastAsia="仿宋" w:hAnsi="仿宋" w:cs="仿宋"/>
          <w:bCs/>
          <w:sz w:val="32"/>
          <w:szCs w:val="32"/>
        </w:rPr>
      </w:pPr>
      <w:r>
        <w:rPr>
          <w:rFonts w:ascii="仿宋" w:eastAsia="仿宋" w:hAnsi="仿宋" w:cs="仿宋" w:hint="eastAsia"/>
          <w:bCs/>
          <w:sz w:val="32"/>
          <w:szCs w:val="32"/>
        </w:rPr>
        <w:t>（二）集中竞价交易指</w:t>
      </w:r>
      <w:r>
        <w:rPr>
          <w:rFonts w:ascii="仿宋" w:eastAsia="仿宋" w:hAnsi="仿宋" w:cs="仿宋" w:hint="eastAsia"/>
          <w:bCs/>
          <w:sz w:val="32"/>
          <w:szCs w:val="32"/>
        </w:rPr>
        <w:t>针对已明确时段、数量、单位、执行周期等要素的电力产品，</w:t>
      </w:r>
      <w:r>
        <w:rPr>
          <w:rFonts w:ascii="仿宋" w:eastAsia="仿宋" w:hAnsi="仿宋" w:cs="仿宋" w:hint="eastAsia"/>
          <w:bCs/>
          <w:sz w:val="32"/>
          <w:szCs w:val="32"/>
        </w:rPr>
        <w:t>经营主体</w:t>
      </w:r>
      <w:r>
        <w:rPr>
          <w:rFonts w:ascii="仿宋" w:eastAsia="仿宋" w:hAnsi="仿宋" w:cs="仿宋" w:hint="eastAsia"/>
          <w:bCs/>
          <w:sz w:val="32"/>
          <w:szCs w:val="32"/>
        </w:rPr>
        <w:t>、电网企业等在规定截止时间前集中申报信息，由电力交易平台汇总经营主体、电网企业等提交的交易申报信息进行出清。</w:t>
      </w:r>
    </w:p>
    <w:p w:rsidR="000870CC" w:rsidRDefault="00533CD5">
      <w:pPr>
        <w:pStyle w:val="a4"/>
        <w:spacing w:line="560" w:lineRule="exact"/>
        <w:ind w:leftChars="23" w:left="48" w:firstLine="640"/>
        <w:rPr>
          <w:rFonts w:ascii="仿宋" w:eastAsia="仿宋" w:hAnsi="仿宋" w:cs="仿宋"/>
          <w:bCs/>
          <w:sz w:val="32"/>
          <w:szCs w:val="32"/>
        </w:rPr>
      </w:pPr>
      <w:r>
        <w:rPr>
          <w:rFonts w:ascii="仿宋" w:eastAsia="仿宋" w:hAnsi="仿宋" w:cs="仿宋" w:hint="eastAsia"/>
          <w:bCs/>
          <w:sz w:val="32"/>
          <w:szCs w:val="32"/>
        </w:rPr>
        <w:t>1.</w:t>
      </w:r>
      <w:r>
        <w:rPr>
          <w:rFonts w:ascii="仿宋" w:eastAsia="仿宋" w:hAnsi="仿宋" w:cs="仿宋" w:hint="eastAsia"/>
          <w:bCs/>
          <w:sz w:val="32"/>
          <w:szCs w:val="32"/>
        </w:rPr>
        <w:t>集中竞价采取</w:t>
      </w:r>
      <w:r>
        <w:rPr>
          <w:rFonts w:ascii="仿宋" w:eastAsia="仿宋" w:hAnsi="仿宋" w:cs="仿宋" w:hint="eastAsia"/>
          <w:bCs/>
          <w:sz w:val="32"/>
          <w:szCs w:val="32"/>
        </w:rPr>
        <w:t>“统一边际出清”或“撮合匹配、边际出清”的方式。</w:t>
      </w:r>
    </w:p>
    <w:p w:rsidR="000870CC" w:rsidRDefault="00533CD5">
      <w:pPr>
        <w:pStyle w:val="a4"/>
        <w:spacing w:line="560" w:lineRule="exact"/>
        <w:ind w:leftChars="23" w:left="48" w:firstLine="640"/>
        <w:rPr>
          <w:rFonts w:ascii="仿宋" w:eastAsia="仿宋" w:hAnsi="仿宋" w:cs="仿宋"/>
          <w:bCs/>
          <w:sz w:val="32"/>
          <w:szCs w:val="32"/>
        </w:rPr>
      </w:pPr>
      <w:r>
        <w:rPr>
          <w:rFonts w:ascii="仿宋" w:eastAsia="仿宋" w:hAnsi="仿宋" w:cs="仿宋" w:hint="eastAsia"/>
          <w:bCs/>
          <w:sz w:val="32"/>
          <w:szCs w:val="32"/>
        </w:rPr>
        <w:t>2.</w:t>
      </w:r>
      <w:r>
        <w:rPr>
          <w:rFonts w:ascii="仿宋" w:eastAsia="仿宋" w:hAnsi="仿宋" w:cs="仿宋" w:hint="eastAsia"/>
          <w:bCs/>
          <w:sz w:val="32"/>
          <w:szCs w:val="32"/>
        </w:rPr>
        <w:t>电网企业应考虑季节变更、节假日安排等因素，分别预测居民和农业用户、代理购电用户的用电量和典型负荷曲线，综合考虑用电量、优先发电量、综合线损率等因素，合理确定居民和农业用户、代理购电用户市场化采购电量规模。电网企业代理居民和农业用户、电网企业</w:t>
      </w:r>
      <w:r>
        <w:rPr>
          <w:rFonts w:ascii="仿宋" w:eastAsia="仿宋" w:hAnsi="仿宋" w:cs="仿宋" w:hint="eastAsia"/>
          <w:bCs/>
          <w:sz w:val="32"/>
          <w:szCs w:val="32"/>
        </w:rPr>
        <w:t>代理购电</w:t>
      </w:r>
      <w:r>
        <w:rPr>
          <w:rFonts w:ascii="仿宋" w:eastAsia="仿宋" w:hAnsi="仿宋" w:cs="仿宋" w:hint="eastAsia"/>
          <w:bCs/>
          <w:sz w:val="32"/>
          <w:szCs w:val="32"/>
        </w:rPr>
        <w:t>用户作为购方或售方，以</w:t>
      </w:r>
      <w:r>
        <w:rPr>
          <w:rFonts w:ascii="仿宋" w:eastAsia="仿宋" w:hAnsi="仿宋" w:cs="仿宋" w:hint="eastAsia"/>
          <w:bCs/>
          <w:sz w:val="32"/>
          <w:szCs w:val="32"/>
        </w:rPr>
        <w:t>报量不报价的方式、作为价格接受者参与市场出清；</w:t>
      </w:r>
      <w:r>
        <w:rPr>
          <w:rFonts w:ascii="仿宋" w:eastAsia="仿宋" w:hAnsi="仿宋" w:cs="仿宋" w:hint="eastAsia"/>
          <w:bCs/>
          <w:sz w:val="32"/>
          <w:szCs w:val="32"/>
        </w:rPr>
        <w:t>作为售方时，可出</w:t>
      </w:r>
      <w:r>
        <w:rPr>
          <w:rFonts w:ascii="仿宋" w:eastAsia="仿宋" w:hAnsi="仿宋" w:cs="仿宋" w:hint="eastAsia"/>
          <w:bCs/>
          <w:sz w:val="32"/>
          <w:szCs w:val="32"/>
        </w:rPr>
        <w:t>售电量为后续未履行的市场交易电量，因先购后售产生的损益，由电网企业纳入居民和农业用户、代理购电用户市场采购成本。</w:t>
      </w:r>
    </w:p>
    <w:p w:rsidR="000870CC" w:rsidRDefault="00533CD5">
      <w:pPr>
        <w:pStyle w:val="a4"/>
        <w:spacing w:line="560" w:lineRule="exact"/>
        <w:ind w:leftChars="23" w:left="48" w:firstLine="640"/>
        <w:rPr>
          <w:rFonts w:ascii="仿宋" w:eastAsia="仿宋" w:hAnsi="仿宋" w:cs="仿宋"/>
          <w:bCs/>
          <w:sz w:val="32"/>
          <w:szCs w:val="32"/>
        </w:rPr>
      </w:pPr>
      <w:r>
        <w:rPr>
          <w:rFonts w:ascii="仿宋" w:eastAsia="仿宋" w:hAnsi="仿宋" w:cs="仿宋" w:hint="eastAsia"/>
          <w:bCs/>
          <w:sz w:val="32"/>
          <w:szCs w:val="32"/>
        </w:rPr>
        <w:t>3</w:t>
      </w:r>
      <w:r>
        <w:rPr>
          <w:rFonts w:ascii="仿宋" w:eastAsia="仿宋" w:hAnsi="仿宋" w:cs="仿宋" w:hint="eastAsia"/>
          <w:bCs/>
          <w:sz w:val="32"/>
          <w:szCs w:val="32"/>
        </w:rPr>
        <w:t>.</w:t>
      </w:r>
      <w:r>
        <w:rPr>
          <w:rFonts w:ascii="仿宋" w:eastAsia="仿宋" w:hAnsi="仿宋" w:cs="仿宋" w:hint="eastAsia"/>
          <w:bCs/>
          <w:sz w:val="32"/>
          <w:szCs w:val="32"/>
        </w:rPr>
        <w:t>若</w:t>
      </w:r>
      <w:r>
        <w:rPr>
          <w:rFonts w:ascii="仿宋" w:eastAsia="仿宋" w:hAnsi="仿宋" w:cs="仿宋" w:hint="eastAsia"/>
          <w:bCs/>
          <w:sz w:val="32"/>
          <w:szCs w:val="32"/>
        </w:rPr>
        <w:t>某一时段</w:t>
      </w:r>
      <w:r>
        <w:rPr>
          <w:rFonts w:ascii="仿宋" w:eastAsia="仿宋" w:hAnsi="仿宋" w:cs="仿宋" w:hint="eastAsia"/>
          <w:bCs/>
          <w:sz w:val="32"/>
          <w:szCs w:val="32"/>
        </w:rPr>
        <w:t>未生成有效边际电价，则</w:t>
      </w:r>
      <w:r>
        <w:rPr>
          <w:rFonts w:ascii="仿宋" w:eastAsia="仿宋" w:hAnsi="仿宋" w:cs="仿宋" w:hint="eastAsia"/>
          <w:bCs/>
          <w:sz w:val="32"/>
          <w:szCs w:val="32"/>
        </w:rPr>
        <w:t>该时段</w:t>
      </w:r>
      <w:r>
        <w:rPr>
          <w:rFonts w:ascii="仿宋" w:eastAsia="仿宋" w:hAnsi="仿宋" w:cs="仿宋" w:hint="eastAsia"/>
          <w:bCs/>
          <w:sz w:val="32"/>
          <w:szCs w:val="32"/>
        </w:rPr>
        <w:t>成交电量为零。</w:t>
      </w:r>
    </w:p>
    <w:p w:rsidR="000870CC" w:rsidRDefault="00533CD5">
      <w:pPr>
        <w:numPr>
          <w:ilvl w:val="255"/>
          <w:numId w:val="0"/>
        </w:numPr>
        <w:adjustRightInd w:val="0"/>
        <w:snapToGrid w:val="0"/>
        <w:spacing w:line="588" w:lineRule="exact"/>
        <w:ind w:firstLineChars="200" w:firstLine="640"/>
        <w:rPr>
          <w:rFonts w:ascii="仿宋" w:eastAsia="仿宋" w:hAnsi="仿宋" w:cs="仿宋"/>
          <w:sz w:val="32"/>
          <w:szCs w:val="32"/>
          <w:lang w:eastAsia="zh"/>
        </w:rPr>
      </w:pPr>
      <w:r>
        <w:rPr>
          <w:rFonts w:ascii="仿宋" w:eastAsia="仿宋" w:hAnsi="仿宋" w:cs="仿宋" w:hint="eastAsia"/>
          <w:bCs/>
          <w:sz w:val="32"/>
          <w:szCs w:val="32"/>
        </w:rPr>
        <w:t>（</w:t>
      </w:r>
      <w:r>
        <w:rPr>
          <w:rFonts w:ascii="仿宋" w:eastAsia="仿宋" w:hAnsi="仿宋" w:cs="仿宋" w:hint="eastAsia"/>
          <w:bCs/>
          <w:sz w:val="32"/>
          <w:szCs w:val="32"/>
        </w:rPr>
        <w:t>三</w:t>
      </w:r>
      <w:r>
        <w:rPr>
          <w:rFonts w:ascii="仿宋" w:eastAsia="仿宋" w:hAnsi="仿宋" w:cs="仿宋" w:hint="eastAsia"/>
          <w:bCs/>
          <w:sz w:val="32"/>
          <w:szCs w:val="32"/>
        </w:rPr>
        <w:t>）</w:t>
      </w:r>
      <w:r>
        <w:rPr>
          <w:rFonts w:ascii="仿宋" w:eastAsia="仿宋" w:hAnsi="仿宋" w:cs="仿宋" w:hint="eastAsia"/>
          <w:sz w:val="32"/>
          <w:szCs w:val="32"/>
          <w:lang w:eastAsia="zh"/>
        </w:rPr>
        <w:t>滚动撮合交易指针对已明确时段、数量、单位、</w:t>
      </w:r>
      <w:r>
        <w:rPr>
          <w:rFonts w:ascii="仿宋" w:eastAsia="仿宋" w:hAnsi="仿宋" w:cs="仿宋" w:hint="eastAsia"/>
          <w:sz w:val="32"/>
          <w:szCs w:val="32"/>
          <w:lang w:eastAsia="zh"/>
        </w:rPr>
        <w:lastRenderedPageBreak/>
        <w:t>执行周期等要素的电力产品，在规定的交易起止时间内，经营主体等可以随时提交购电或者售电信息，电力交易平台</w:t>
      </w:r>
      <w:r>
        <w:rPr>
          <w:rFonts w:ascii="仿宋" w:eastAsia="仿宋" w:hAnsi="仿宋" w:cs="仿宋" w:hint="eastAsia"/>
          <w:sz w:val="32"/>
          <w:szCs w:val="32"/>
        </w:rPr>
        <w:t>依据申报顺序</w:t>
      </w:r>
      <w:r>
        <w:rPr>
          <w:rFonts w:ascii="仿宋" w:eastAsia="仿宋" w:hAnsi="仿宋" w:cs="仿宋" w:hint="eastAsia"/>
          <w:sz w:val="32"/>
          <w:szCs w:val="32"/>
          <w:lang w:eastAsia="zh"/>
        </w:rPr>
        <w:t>进行滚动撮合</w:t>
      </w:r>
      <w:r>
        <w:rPr>
          <w:rFonts w:ascii="仿宋" w:eastAsia="仿宋" w:hAnsi="仿宋" w:cs="仿宋" w:hint="eastAsia"/>
          <w:sz w:val="32"/>
          <w:szCs w:val="32"/>
        </w:rPr>
        <w:t>，</w:t>
      </w:r>
      <w:r>
        <w:rPr>
          <w:rFonts w:ascii="仿宋" w:eastAsia="仿宋" w:hAnsi="仿宋" w:cs="仿宋" w:hint="eastAsia"/>
          <w:sz w:val="32"/>
          <w:szCs w:val="32"/>
          <w:lang w:eastAsia="zh"/>
        </w:rPr>
        <w:t>按照</w:t>
      </w:r>
      <w:r>
        <w:rPr>
          <w:rFonts w:ascii="仿宋" w:eastAsia="仿宋" w:hAnsi="仿宋" w:cs="仿宋" w:hint="eastAsia"/>
          <w:sz w:val="32"/>
          <w:szCs w:val="32"/>
        </w:rPr>
        <w:t>对手方</w:t>
      </w:r>
      <w:r>
        <w:rPr>
          <w:rFonts w:ascii="仿宋" w:eastAsia="仿宋" w:hAnsi="仿宋" w:cs="仿宋" w:hint="eastAsia"/>
          <w:sz w:val="32"/>
          <w:szCs w:val="32"/>
          <w:lang w:eastAsia="zh"/>
        </w:rPr>
        <w:t>价格优先</w:t>
      </w:r>
      <w:r>
        <w:rPr>
          <w:rFonts w:ascii="仿宋" w:eastAsia="仿宋" w:hAnsi="仿宋" w:cs="仿宋" w:hint="eastAsia"/>
          <w:sz w:val="32"/>
          <w:szCs w:val="32"/>
        </w:rPr>
        <w:t>、</w:t>
      </w:r>
      <w:r>
        <w:rPr>
          <w:rFonts w:ascii="仿宋" w:eastAsia="仿宋" w:hAnsi="仿宋" w:cs="仿宋" w:hint="eastAsia"/>
          <w:sz w:val="32"/>
          <w:szCs w:val="32"/>
          <w:lang w:eastAsia="zh"/>
        </w:rPr>
        <w:t>时间优先等原则成交。</w:t>
      </w:r>
    </w:p>
    <w:p w:rsidR="000870CC" w:rsidRDefault="00533CD5">
      <w:pPr>
        <w:pStyle w:val="a4"/>
        <w:spacing w:line="560" w:lineRule="exact"/>
        <w:ind w:leftChars="23" w:left="48"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四</w:t>
      </w:r>
      <w:r>
        <w:rPr>
          <w:rFonts w:ascii="仿宋" w:eastAsia="仿宋" w:hAnsi="仿宋" w:cs="仿宋" w:hint="eastAsia"/>
          <w:bCs/>
          <w:sz w:val="32"/>
          <w:szCs w:val="32"/>
        </w:rPr>
        <w:t>）</w:t>
      </w:r>
      <w:r>
        <w:rPr>
          <w:rFonts w:ascii="仿宋" w:eastAsia="仿宋" w:hAnsi="仿宋" w:cs="仿宋" w:hint="eastAsia"/>
          <w:bCs/>
          <w:sz w:val="32"/>
          <w:szCs w:val="32"/>
        </w:rPr>
        <w:t>挂牌交易指经营主体</w:t>
      </w:r>
      <w:r>
        <w:rPr>
          <w:rFonts w:ascii="仿宋" w:eastAsia="仿宋" w:hAnsi="仿宋" w:cs="仿宋" w:hint="eastAsia"/>
          <w:bCs/>
          <w:sz w:val="32"/>
          <w:szCs w:val="32"/>
        </w:rPr>
        <w:t>、</w:t>
      </w:r>
      <w:r>
        <w:rPr>
          <w:rFonts w:ascii="仿宋" w:eastAsia="仿宋" w:hAnsi="仿宋" w:cs="仿宋" w:hint="eastAsia"/>
          <w:bCs/>
          <w:sz w:val="32"/>
          <w:szCs w:val="32"/>
        </w:rPr>
        <w:t>电网企业</w:t>
      </w:r>
      <w:r>
        <w:rPr>
          <w:rFonts w:ascii="仿宋" w:eastAsia="仿宋" w:hAnsi="仿宋" w:cs="仿宋" w:hint="eastAsia"/>
          <w:bCs/>
          <w:sz w:val="32"/>
          <w:szCs w:val="32"/>
        </w:rPr>
        <w:t>等通过电力交易平台，将需求电量或者可供电量的数量和价格等信息对外发布要约，由符合资格要求的另一方提出接受该要约的申请。挂牌交易</w:t>
      </w:r>
      <w:r>
        <w:rPr>
          <w:rFonts w:ascii="仿宋" w:eastAsia="仿宋" w:hAnsi="仿宋" w:cs="仿宋" w:hint="eastAsia"/>
          <w:bCs/>
          <w:sz w:val="32"/>
          <w:szCs w:val="32"/>
        </w:rPr>
        <w:t>按照摘牌情况成交，可</w:t>
      </w:r>
      <w:r>
        <w:rPr>
          <w:rFonts w:ascii="仿宋" w:eastAsia="仿宋" w:hAnsi="仿宋" w:cs="仿宋" w:hint="eastAsia"/>
          <w:bCs/>
          <w:sz w:val="32"/>
          <w:szCs w:val="32"/>
        </w:rPr>
        <w:t>由电力产品或服务的卖方（或买方）一方挂牌，另一方摘牌；也可允许买卖两方在自身发用电能力范围内同步挂牌、摘牌。</w:t>
      </w:r>
      <w:r>
        <w:rPr>
          <w:rFonts w:ascii="仿宋" w:eastAsia="仿宋" w:hAnsi="仿宋" w:cs="仿宋" w:hint="eastAsia"/>
          <w:bCs/>
          <w:sz w:val="32"/>
          <w:szCs w:val="32"/>
        </w:rPr>
        <w:t>电网企业</w:t>
      </w:r>
      <w:r>
        <w:rPr>
          <w:rFonts w:ascii="仿宋" w:eastAsia="仿宋" w:hAnsi="仿宋" w:cs="仿宋" w:hint="eastAsia"/>
          <w:bCs/>
          <w:sz w:val="32"/>
          <w:szCs w:val="32"/>
        </w:rPr>
        <w:t>居民和农业用户、电网企业</w:t>
      </w:r>
      <w:r>
        <w:rPr>
          <w:rFonts w:ascii="仿宋" w:eastAsia="仿宋" w:hAnsi="仿宋" w:cs="仿宋" w:hint="eastAsia"/>
          <w:bCs/>
          <w:sz w:val="32"/>
          <w:szCs w:val="32"/>
        </w:rPr>
        <w:t>代理购电</w:t>
      </w:r>
      <w:r>
        <w:rPr>
          <w:rFonts w:ascii="仿宋" w:eastAsia="仿宋" w:hAnsi="仿宋" w:cs="仿宋" w:hint="eastAsia"/>
          <w:bCs/>
          <w:sz w:val="32"/>
          <w:szCs w:val="32"/>
        </w:rPr>
        <w:t>用户仅作为挂牌方参加</w:t>
      </w:r>
      <w:r>
        <w:rPr>
          <w:rFonts w:ascii="仿宋" w:eastAsia="仿宋" w:hAnsi="仿宋" w:cs="仿宋" w:hint="eastAsia"/>
          <w:bCs/>
          <w:sz w:val="32"/>
          <w:szCs w:val="32"/>
        </w:rPr>
        <w:t>挂牌交易，挂牌价格为当</w:t>
      </w:r>
      <w:r>
        <w:rPr>
          <w:rFonts w:ascii="仿宋" w:eastAsia="仿宋" w:hAnsi="仿宋" w:cs="仿宋" w:hint="eastAsia"/>
          <w:bCs/>
          <w:sz w:val="32"/>
          <w:szCs w:val="32"/>
        </w:rPr>
        <w:t>期</w:t>
      </w:r>
      <w:r>
        <w:rPr>
          <w:rFonts w:ascii="仿宋" w:eastAsia="仿宋" w:hAnsi="仿宋" w:cs="仿宋" w:hint="eastAsia"/>
          <w:bCs/>
          <w:sz w:val="32"/>
          <w:szCs w:val="32"/>
        </w:rPr>
        <w:t>月度集中竞价边际出清电价。</w:t>
      </w:r>
      <w:r>
        <w:rPr>
          <w:rFonts w:ascii="仿宋" w:eastAsia="仿宋" w:hAnsi="仿宋" w:cs="仿宋" w:hint="eastAsia"/>
          <w:bCs/>
          <w:sz w:val="32"/>
          <w:szCs w:val="32"/>
        </w:rPr>
        <w:t>电网企业代理居民和农业用户、电网企业</w:t>
      </w:r>
      <w:r>
        <w:rPr>
          <w:rFonts w:ascii="仿宋" w:eastAsia="仿宋" w:hAnsi="仿宋" w:cs="仿宋" w:hint="eastAsia"/>
          <w:bCs/>
          <w:sz w:val="32"/>
          <w:szCs w:val="32"/>
        </w:rPr>
        <w:t>代理购电</w:t>
      </w:r>
      <w:r>
        <w:rPr>
          <w:rFonts w:ascii="仿宋" w:eastAsia="仿宋" w:hAnsi="仿宋" w:cs="仿宋" w:hint="eastAsia"/>
          <w:bCs/>
          <w:sz w:val="32"/>
          <w:szCs w:val="32"/>
        </w:rPr>
        <w:t>用户可作为购方或售方，作为售方时，可出售电量为后续未履行的市场交易电量，因先购后售产生的损益，由电网企业</w:t>
      </w:r>
      <w:r>
        <w:rPr>
          <w:rFonts w:ascii="仿宋" w:eastAsia="仿宋" w:hAnsi="仿宋" w:cs="仿宋" w:hint="eastAsia"/>
          <w:bCs/>
          <w:sz w:val="32"/>
          <w:szCs w:val="32"/>
        </w:rPr>
        <w:t>纳入居民和农业用户、代理购电用户市场采购成本。</w:t>
      </w:r>
    </w:p>
    <w:p w:rsidR="000870CC" w:rsidRDefault="00533CD5">
      <w:pPr>
        <w:pStyle w:val="a4"/>
        <w:spacing w:line="560" w:lineRule="exact"/>
        <w:ind w:leftChars="23" w:left="48" w:firstLine="640"/>
        <w:rPr>
          <w:rFonts w:ascii="仿宋" w:eastAsia="仿宋" w:hAnsi="仿宋" w:cs="仿宋"/>
          <w:bCs/>
          <w:sz w:val="32"/>
          <w:szCs w:val="32"/>
        </w:rPr>
      </w:pPr>
      <w:r>
        <w:rPr>
          <w:rFonts w:ascii="仿宋" w:eastAsia="仿宋" w:hAnsi="仿宋" w:cs="仿宋" w:hint="eastAsia"/>
          <w:sz w:val="32"/>
          <w:szCs w:val="32"/>
        </w:rPr>
        <w:t>（五）</w:t>
      </w:r>
      <w:r>
        <w:rPr>
          <w:rFonts w:ascii="仿宋" w:eastAsia="仿宋" w:hAnsi="仿宋" w:cs="仿宋" w:hint="eastAsia"/>
          <w:bCs/>
          <w:sz w:val="32"/>
          <w:szCs w:val="32"/>
        </w:rPr>
        <w:t>电网企业代理居民和农业用户、电网企业</w:t>
      </w:r>
      <w:r>
        <w:rPr>
          <w:rFonts w:ascii="仿宋" w:eastAsia="仿宋" w:hAnsi="仿宋" w:cs="仿宋" w:hint="eastAsia"/>
          <w:bCs/>
          <w:sz w:val="32"/>
          <w:szCs w:val="32"/>
        </w:rPr>
        <w:t>代理购电</w:t>
      </w:r>
      <w:r>
        <w:rPr>
          <w:rFonts w:ascii="仿宋" w:eastAsia="仿宋" w:hAnsi="仿宋" w:cs="仿宋" w:hint="eastAsia"/>
          <w:bCs/>
          <w:sz w:val="32"/>
          <w:szCs w:val="32"/>
        </w:rPr>
        <w:t>用户每月最多切换一次交易角色。</w:t>
      </w:r>
      <w:r>
        <w:rPr>
          <w:rFonts w:ascii="仿宋" w:eastAsia="仿宋" w:hAnsi="仿宋" w:cs="仿宋" w:hint="eastAsia"/>
          <w:sz w:val="32"/>
          <w:szCs w:val="32"/>
        </w:rPr>
        <w:t>现货初期，电网企业代理居民和农业用户、电网企业代理购电用户分别申报交易电量，按照全省典型负荷曲线分解至</w:t>
      </w:r>
      <w:r>
        <w:rPr>
          <w:rFonts w:ascii="仿宋" w:eastAsia="仿宋" w:hAnsi="仿宋" w:cs="仿宋" w:hint="eastAsia"/>
          <w:sz w:val="32"/>
          <w:szCs w:val="32"/>
        </w:rPr>
        <w:t>24</w:t>
      </w:r>
      <w:r>
        <w:rPr>
          <w:rFonts w:ascii="仿宋" w:eastAsia="仿宋" w:hAnsi="仿宋" w:cs="仿宋" w:hint="eastAsia"/>
          <w:sz w:val="32"/>
          <w:szCs w:val="32"/>
        </w:rPr>
        <w:t>个时段参与市场出清。后续，若电网企业代理居民和农业用户、电网企业代理购电用户参与现货市场每天每</w:t>
      </w:r>
      <w:r>
        <w:rPr>
          <w:rFonts w:ascii="仿宋" w:eastAsia="仿宋" w:hAnsi="仿宋" w:cs="仿宋" w:hint="eastAsia"/>
          <w:sz w:val="32"/>
          <w:szCs w:val="32"/>
        </w:rPr>
        <w:t>15</w:t>
      </w:r>
      <w:r>
        <w:rPr>
          <w:rFonts w:ascii="仿宋" w:eastAsia="仿宋" w:hAnsi="仿宋" w:cs="仿宋" w:hint="eastAsia"/>
          <w:sz w:val="32"/>
          <w:szCs w:val="32"/>
        </w:rPr>
        <w:t>分钟清算，电网企业根据预测负荷确定中长期交易各时段申报电量。</w:t>
      </w:r>
    </w:p>
    <w:p w:rsidR="000870CC" w:rsidRDefault="00533CD5">
      <w:pPr>
        <w:pStyle w:val="ac"/>
        <w:numPr>
          <w:ilvl w:val="0"/>
          <w:numId w:val="2"/>
        </w:numPr>
        <w:spacing w:line="560" w:lineRule="exact"/>
        <w:ind w:leftChars="23" w:left="48" w:firstLine="640"/>
        <w:jc w:val="both"/>
        <w:rPr>
          <w:rFonts w:ascii="仿宋" w:eastAsia="仿宋" w:hAnsi="仿宋" w:cs="仿宋"/>
          <w:sz w:val="32"/>
          <w:szCs w:val="32"/>
        </w:rPr>
      </w:pPr>
      <w:r>
        <w:rPr>
          <w:rFonts w:ascii="仿宋" w:eastAsia="仿宋" w:hAnsi="仿宋" w:cs="仿宋" w:hint="eastAsia"/>
          <w:sz w:val="32"/>
          <w:szCs w:val="32"/>
        </w:rPr>
        <w:t>省内绿电交易方式主要包括双边协商交易</w:t>
      </w:r>
      <w:r>
        <w:rPr>
          <w:rFonts w:ascii="仿宋" w:eastAsia="仿宋" w:hAnsi="仿宋" w:cs="仿宋" w:hint="eastAsia"/>
          <w:sz w:val="32"/>
          <w:szCs w:val="32"/>
        </w:rPr>
        <w:lastRenderedPageBreak/>
        <w:t>和挂牌交易。</w:t>
      </w:r>
    </w:p>
    <w:p w:rsidR="000870CC" w:rsidRDefault="00533CD5">
      <w:pPr>
        <w:pStyle w:val="ac"/>
        <w:numPr>
          <w:ilvl w:val="0"/>
          <w:numId w:val="2"/>
        </w:numPr>
        <w:spacing w:line="560" w:lineRule="exact"/>
        <w:ind w:leftChars="23" w:left="48" w:firstLine="640"/>
        <w:jc w:val="both"/>
        <w:rPr>
          <w:rFonts w:ascii="仿宋" w:eastAsia="仿宋" w:hAnsi="仿宋" w:cs="仿宋"/>
          <w:sz w:val="32"/>
          <w:szCs w:val="32"/>
        </w:rPr>
      </w:pPr>
      <w:r>
        <w:rPr>
          <w:rFonts w:ascii="仿宋" w:eastAsia="仿宋" w:hAnsi="仿宋" w:cs="仿宋" w:hint="eastAsia"/>
          <w:sz w:val="32"/>
          <w:szCs w:val="32"/>
        </w:rPr>
        <w:t>未履行的合同</w:t>
      </w:r>
      <w:r>
        <w:rPr>
          <w:rFonts w:ascii="仿宋" w:eastAsia="仿宋" w:hAnsi="仿宋" w:cs="仿宋" w:hint="eastAsia"/>
          <w:sz w:val="32"/>
          <w:szCs w:val="32"/>
        </w:rPr>
        <w:t>可</w:t>
      </w:r>
      <w:r>
        <w:rPr>
          <w:rFonts w:ascii="仿宋" w:eastAsia="仿宋" w:hAnsi="仿宋" w:cs="仿宋" w:hint="eastAsia"/>
          <w:sz w:val="32"/>
          <w:szCs w:val="32"/>
        </w:rPr>
        <w:t>全部或部分通过合同转让交易转让给第三方，相关权责一并转</w:t>
      </w:r>
      <w:r>
        <w:rPr>
          <w:rFonts w:ascii="仿宋" w:eastAsia="仿宋" w:hAnsi="仿宋" w:cs="仿宋" w:hint="eastAsia"/>
          <w:sz w:val="32"/>
          <w:szCs w:val="32"/>
        </w:rPr>
        <w:t>让。绿电合同转让交易需相关各方协商一致。</w:t>
      </w:r>
    </w:p>
    <w:p w:rsidR="000870CC" w:rsidRDefault="00533CD5">
      <w:pPr>
        <w:pStyle w:val="ac"/>
        <w:numPr>
          <w:ilvl w:val="0"/>
          <w:numId w:val="2"/>
        </w:numPr>
        <w:spacing w:line="560" w:lineRule="exact"/>
        <w:ind w:leftChars="23" w:left="48" w:firstLine="640"/>
        <w:jc w:val="both"/>
        <w:rPr>
          <w:rFonts w:ascii="仿宋" w:eastAsia="仿宋" w:hAnsi="仿宋" w:cs="仿宋"/>
          <w:sz w:val="32"/>
          <w:szCs w:val="32"/>
        </w:rPr>
      </w:pPr>
      <w:r>
        <w:rPr>
          <w:rFonts w:ascii="仿宋" w:eastAsia="仿宋" w:hAnsi="仿宋" w:cs="仿宋" w:hint="eastAsia"/>
          <w:sz w:val="32"/>
          <w:szCs w:val="32"/>
        </w:rPr>
        <w:t>合同转让交易包括发电侧合同转让和购电侧合同转让两种情况，采用双边协商方式，可在月度、月内组织，经营主体自行协商每天每小时转让电量、电价。</w:t>
      </w:r>
    </w:p>
    <w:p w:rsidR="000870CC" w:rsidRDefault="00533CD5">
      <w:pPr>
        <w:pStyle w:val="ac"/>
        <w:numPr>
          <w:ilvl w:val="0"/>
          <w:numId w:val="2"/>
        </w:numPr>
        <w:spacing w:line="560" w:lineRule="exact"/>
        <w:ind w:leftChars="23" w:left="48" w:firstLine="640"/>
        <w:jc w:val="both"/>
        <w:rPr>
          <w:rFonts w:ascii="仿宋" w:eastAsia="仿宋" w:hAnsi="仿宋" w:cs="仿宋"/>
          <w:sz w:val="32"/>
          <w:szCs w:val="32"/>
        </w:rPr>
      </w:pPr>
      <w:r>
        <w:rPr>
          <w:rFonts w:ascii="仿宋" w:eastAsia="仿宋" w:hAnsi="仿宋" w:cs="仿宋" w:hint="eastAsia"/>
          <w:sz w:val="32"/>
          <w:szCs w:val="32"/>
        </w:rPr>
        <w:t>发电侧合同电量转让交易应体现节能减排要求，鼓励清洁、高效机组替代低效机组发电。</w:t>
      </w:r>
    </w:p>
    <w:bookmarkEnd w:id="21"/>
    <w:bookmarkEnd w:id="22"/>
    <w:bookmarkEnd w:id="23"/>
    <w:p w:rsidR="000870CC" w:rsidRDefault="000870CC">
      <w:pPr>
        <w:pStyle w:val="ac"/>
        <w:numPr>
          <w:ilvl w:val="255"/>
          <w:numId w:val="0"/>
        </w:numPr>
        <w:spacing w:line="560" w:lineRule="exact"/>
        <w:ind w:leftChars="23" w:left="48"/>
        <w:jc w:val="both"/>
        <w:rPr>
          <w:rFonts w:ascii="仿宋" w:eastAsia="仿宋" w:hAnsi="仿宋" w:cs="仿宋"/>
          <w:sz w:val="32"/>
          <w:szCs w:val="32"/>
        </w:rPr>
      </w:pPr>
    </w:p>
    <w:bookmarkEnd w:id="19"/>
    <w:bookmarkEnd w:id="20"/>
    <w:p w:rsidR="000870CC" w:rsidRDefault="00533CD5">
      <w:pPr>
        <w:pStyle w:val="1"/>
        <w:numPr>
          <w:ilvl w:val="0"/>
          <w:numId w:val="9"/>
        </w:numPr>
        <w:spacing w:before="120" w:after="120" w:line="560" w:lineRule="exact"/>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价格机制</w:t>
      </w:r>
    </w:p>
    <w:p w:rsidR="000870CC" w:rsidRDefault="00533CD5">
      <w:pPr>
        <w:pStyle w:val="ac"/>
        <w:numPr>
          <w:ilvl w:val="0"/>
          <w:numId w:val="2"/>
        </w:numPr>
        <w:spacing w:line="560" w:lineRule="exact"/>
        <w:ind w:leftChars="23" w:left="48" w:firstLine="640"/>
        <w:jc w:val="both"/>
        <w:rPr>
          <w:rFonts w:ascii="仿宋" w:eastAsia="仿宋" w:hAnsi="仿宋" w:cs="仿宋"/>
          <w:sz w:val="32"/>
          <w:szCs w:val="32"/>
        </w:rPr>
      </w:pPr>
      <w:r>
        <w:rPr>
          <w:rFonts w:ascii="仿宋" w:eastAsia="仿宋" w:hAnsi="仿宋" w:cs="仿宋" w:hint="eastAsia"/>
          <w:sz w:val="32"/>
          <w:szCs w:val="32"/>
        </w:rPr>
        <w:t>按照国务院价格主管部门制定的电力中长期市场价格机制的总体原则，我省价格主管部门会同</w:t>
      </w:r>
      <w:r>
        <w:rPr>
          <w:rFonts w:ascii="仿宋" w:eastAsia="仿宋" w:hAnsi="仿宋" w:cs="仿宋" w:hint="eastAsia"/>
          <w:sz w:val="32"/>
          <w:szCs w:val="32"/>
        </w:rPr>
        <w:t>省发展改革委（能源局）、江苏能源监管办</w:t>
      </w:r>
      <w:r>
        <w:rPr>
          <w:rFonts w:ascii="仿宋" w:eastAsia="仿宋" w:hAnsi="仿宋" w:cs="仿宋" w:hint="eastAsia"/>
          <w:sz w:val="32"/>
          <w:szCs w:val="32"/>
        </w:rPr>
        <w:t>组织制定价格结算实施细则。因电网安全约束必须开启的机组，约束上电量超出其合同电量部分的价格机制，在价格结算实施细则中明</w:t>
      </w:r>
      <w:r>
        <w:rPr>
          <w:rFonts w:ascii="仿宋" w:eastAsia="仿宋" w:hAnsi="仿宋" w:cs="仿宋" w:hint="eastAsia"/>
          <w:sz w:val="32"/>
          <w:szCs w:val="32"/>
        </w:rPr>
        <w:t>确。</w:t>
      </w:r>
    </w:p>
    <w:p w:rsidR="000870CC" w:rsidRDefault="00533CD5">
      <w:pPr>
        <w:pStyle w:val="ac"/>
        <w:numPr>
          <w:ilvl w:val="0"/>
          <w:numId w:val="2"/>
        </w:numPr>
        <w:spacing w:line="560" w:lineRule="exact"/>
        <w:ind w:leftChars="23" w:left="48" w:firstLine="640"/>
        <w:jc w:val="both"/>
        <w:rPr>
          <w:rFonts w:ascii="仿宋" w:eastAsia="仿宋" w:hAnsi="仿宋" w:cs="仿宋"/>
          <w:sz w:val="32"/>
          <w:szCs w:val="32"/>
        </w:rPr>
      </w:pPr>
      <w:r>
        <w:rPr>
          <w:rFonts w:ascii="仿宋" w:eastAsia="仿宋" w:hAnsi="仿宋" w:cs="仿宋" w:hint="eastAsia"/>
          <w:sz w:val="32"/>
          <w:szCs w:val="32"/>
        </w:rPr>
        <w:t>除执行政府</w:t>
      </w:r>
      <w:r>
        <w:rPr>
          <w:rFonts w:ascii="仿宋" w:eastAsia="仿宋" w:hAnsi="仿宋" w:cs="仿宋" w:hint="eastAsia"/>
          <w:sz w:val="32"/>
          <w:szCs w:val="32"/>
        </w:rPr>
        <w:t>定价</w:t>
      </w:r>
      <w:r>
        <w:rPr>
          <w:rFonts w:ascii="仿宋" w:eastAsia="仿宋" w:hAnsi="仿宋" w:cs="仿宋" w:hint="eastAsia"/>
          <w:sz w:val="32"/>
          <w:szCs w:val="32"/>
        </w:rPr>
        <w:t>的电量外，电力中长期</w:t>
      </w:r>
      <w:r>
        <w:rPr>
          <w:rFonts w:ascii="仿宋" w:eastAsia="仿宋" w:hAnsi="仿宋" w:cs="仿宋" w:hint="eastAsia"/>
          <w:sz w:val="32"/>
          <w:szCs w:val="32"/>
        </w:rPr>
        <w:t>市场</w:t>
      </w:r>
      <w:r>
        <w:rPr>
          <w:rFonts w:ascii="仿宋" w:eastAsia="仿宋" w:hAnsi="仿宋" w:cs="仿宋" w:hint="eastAsia"/>
          <w:sz w:val="32"/>
          <w:szCs w:val="32"/>
        </w:rPr>
        <w:t>的成交价格</w:t>
      </w:r>
      <w:r>
        <w:rPr>
          <w:rFonts w:ascii="仿宋" w:eastAsia="仿宋" w:hAnsi="仿宋" w:cs="仿宋" w:hint="eastAsia"/>
          <w:sz w:val="32"/>
          <w:szCs w:val="32"/>
        </w:rPr>
        <w:t>应当</w:t>
      </w:r>
      <w:r>
        <w:rPr>
          <w:rFonts w:ascii="仿宋" w:eastAsia="仿宋" w:hAnsi="仿宋" w:cs="仿宋" w:hint="eastAsia"/>
          <w:sz w:val="32"/>
          <w:szCs w:val="32"/>
        </w:rPr>
        <w:t>由</w:t>
      </w:r>
      <w:r>
        <w:rPr>
          <w:rFonts w:ascii="仿宋" w:eastAsia="仿宋" w:hAnsi="仿宋" w:cs="仿宋" w:hint="eastAsia"/>
          <w:sz w:val="32"/>
          <w:szCs w:val="32"/>
        </w:rPr>
        <w:t>经营主体</w:t>
      </w:r>
      <w:r>
        <w:rPr>
          <w:rFonts w:ascii="仿宋" w:eastAsia="仿宋" w:hAnsi="仿宋" w:cs="仿宋" w:hint="eastAsia"/>
          <w:sz w:val="32"/>
          <w:szCs w:val="32"/>
        </w:rPr>
        <w:t>通过市场形成</w:t>
      </w:r>
      <w:r>
        <w:rPr>
          <w:rFonts w:ascii="仿宋" w:eastAsia="仿宋" w:hAnsi="仿宋" w:cs="仿宋" w:hint="eastAsia"/>
          <w:sz w:val="32"/>
          <w:szCs w:val="32"/>
        </w:rPr>
        <w:t>，</w:t>
      </w:r>
      <w:r>
        <w:rPr>
          <w:rFonts w:ascii="仿宋" w:eastAsia="仿宋" w:hAnsi="仿宋" w:cs="仿宋" w:hint="eastAsia"/>
          <w:sz w:val="32"/>
          <w:szCs w:val="32"/>
        </w:rPr>
        <w:t>第三方不得干预</w:t>
      </w:r>
      <w:r>
        <w:rPr>
          <w:rFonts w:ascii="仿宋" w:eastAsia="仿宋" w:hAnsi="仿宋" w:cs="仿宋" w:hint="eastAsia"/>
          <w:sz w:val="32"/>
          <w:szCs w:val="32"/>
        </w:rPr>
        <w:t>。</w:t>
      </w:r>
    </w:p>
    <w:p w:rsidR="000870CC" w:rsidRDefault="00533CD5">
      <w:pPr>
        <w:pStyle w:val="ac"/>
        <w:numPr>
          <w:ilvl w:val="0"/>
          <w:numId w:val="2"/>
        </w:numPr>
        <w:spacing w:line="560" w:lineRule="exact"/>
        <w:ind w:leftChars="23" w:left="48" w:firstLine="640"/>
        <w:jc w:val="both"/>
        <w:rPr>
          <w:rFonts w:ascii="仿宋" w:eastAsia="仿宋" w:hAnsi="仿宋" w:cs="仿宋"/>
          <w:sz w:val="32"/>
          <w:szCs w:val="32"/>
        </w:rPr>
      </w:pPr>
      <w:r>
        <w:rPr>
          <w:rFonts w:ascii="仿宋" w:eastAsia="仿宋" w:hAnsi="仿宋" w:cs="仿宋" w:hint="eastAsia"/>
          <w:sz w:val="32"/>
          <w:szCs w:val="32"/>
        </w:rPr>
        <w:t>绿电交易价格由电能量价格与绿电环境价值组成，并在交易中分别明确。绿电环境价值不纳入峰谷分时电价机制以及力调电费等计算，具体按照国家有关政策规定执行。</w:t>
      </w:r>
    </w:p>
    <w:p w:rsidR="000870CC" w:rsidRDefault="00533CD5">
      <w:pPr>
        <w:pStyle w:val="ac"/>
        <w:numPr>
          <w:ilvl w:val="0"/>
          <w:numId w:val="2"/>
        </w:numPr>
        <w:spacing w:line="560" w:lineRule="exact"/>
        <w:ind w:leftChars="23" w:left="48" w:firstLineChars="200" w:firstLine="640"/>
        <w:jc w:val="both"/>
        <w:rPr>
          <w:rFonts w:ascii="仿宋" w:eastAsia="仿宋" w:hAnsi="仿宋" w:cs="仿宋"/>
          <w:sz w:val="32"/>
          <w:szCs w:val="32"/>
        </w:rPr>
      </w:pPr>
      <w:r>
        <w:rPr>
          <w:rFonts w:ascii="仿宋" w:eastAsia="仿宋" w:hAnsi="仿宋" w:cs="仿宋" w:hint="eastAsia"/>
          <w:sz w:val="32"/>
          <w:szCs w:val="32"/>
        </w:rPr>
        <w:t>中长期合同电价可签订固定价格，数年、</w:t>
      </w:r>
      <w:r>
        <w:rPr>
          <w:rFonts w:ascii="仿宋" w:eastAsia="仿宋" w:hAnsi="仿宋" w:cs="仿宋" w:hint="eastAsia"/>
          <w:sz w:val="32"/>
          <w:szCs w:val="32"/>
        </w:rPr>
        <w:lastRenderedPageBreak/>
        <w:t>年度交易也可签订随市场供需、发电成本变化的灵活价格机制</w:t>
      </w:r>
      <w:r>
        <w:rPr>
          <w:rFonts w:ascii="仿宋" w:eastAsia="仿宋" w:hAnsi="仿宋" w:cs="仿宋" w:hint="eastAsia"/>
          <w:sz w:val="32"/>
          <w:szCs w:val="32"/>
        </w:rPr>
        <w:t>，</w:t>
      </w:r>
      <w:r>
        <w:rPr>
          <w:rFonts w:ascii="仿宋" w:eastAsia="仿宋" w:hAnsi="仿宋" w:cs="仿宋" w:hint="eastAsia"/>
          <w:sz w:val="32"/>
          <w:szCs w:val="32"/>
        </w:rPr>
        <w:t>参考因素应公开发布、明确且可量化。</w:t>
      </w:r>
      <w:r>
        <w:rPr>
          <w:rFonts w:ascii="仿宋" w:eastAsia="仿宋" w:hAnsi="仿宋" w:cs="仿宋" w:hint="eastAsia"/>
          <w:sz w:val="32"/>
          <w:szCs w:val="32"/>
        </w:rPr>
        <w:t>签订</w:t>
      </w:r>
      <w:r>
        <w:rPr>
          <w:rFonts w:ascii="仿宋" w:eastAsia="仿宋" w:hAnsi="仿宋" w:cs="仿宋" w:hint="eastAsia"/>
          <w:sz w:val="32"/>
          <w:szCs w:val="32"/>
        </w:rPr>
        <w:t>灵活价格机制</w:t>
      </w:r>
      <w:r>
        <w:rPr>
          <w:rFonts w:ascii="仿宋" w:eastAsia="仿宋" w:hAnsi="仿宋" w:cs="仿宋" w:hint="eastAsia"/>
          <w:sz w:val="32"/>
          <w:szCs w:val="32"/>
        </w:rPr>
        <w:t>的</w:t>
      </w:r>
      <w:r>
        <w:rPr>
          <w:rFonts w:ascii="仿宋" w:eastAsia="仿宋" w:hAnsi="仿宋" w:cs="仿宋" w:hint="eastAsia"/>
          <w:sz w:val="32"/>
          <w:szCs w:val="32"/>
        </w:rPr>
        <w:t>电量不纳入年度及以上周期的中长期交易结果公示的均价统计</w:t>
      </w:r>
      <w:r>
        <w:rPr>
          <w:rFonts w:ascii="仿宋" w:eastAsia="仿宋" w:hAnsi="仿宋" w:cs="仿宋" w:hint="eastAsia"/>
          <w:sz w:val="32"/>
          <w:szCs w:val="32"/>
        </w:rPr>
        <w:t>。</w:t>
      </w:r>
    </w:p>
    <w:p w:rsidR="000870CC" w:rsidRDefault="00533CD5">
      <w:pPr>
        <w:pStyle w:val="ac"/>
        <w:numPr>
          <w:ilvl w:val="0"/>
          <w:numId w:val="2"/>
        </w:numPr>
        <w:spacing w:line="560" w:lineRule="exact"/>
        <w:ind w:leftChars="23" w:left="48" w:firstLineChars="200" w:firstLine="640"/>
        <w:jc w:val="both"/>
        <w:rPr>
          <w:rFonts w:ascii="仿宋" w:eastAsia="仿宋" w:hAnsi="仿宋" w:cs="仿宋"/>
          <w:sz w:val="32"/>
          <w:szCs w:val="32"/>
        </w:rPr>
      </w:pPr>
      <w:r>
        <w:rPr>
          <w:rFonts w:ascii="仿宋" w:eastAsia="仿宋" w:hAnsi="仿宋" w:cs="仿宋" w:hint="eastAsia"/>
          <w:sz w:val="32"/>
          <w:szCs w:val="32"/>
        </w:rPr>
        <w:t>为避免市场操纵及恶性竞争，</w:t>
      </w:r>
      <w:r>
        <w:rPr>
          <w:rFonts w:ascii="仿宋" w:eastAsia="仿宋" w:hAnsi="仿宋" w:cs="仿宋" w:hint="eastAsia"/>
          <w:sz w:val="32"/>
          <w:szCs w:val="32"/>
        </w:rPr>
        <w:t>由我省政府价格主管部门会同省发展改革委（能源局）、江苏能源监管办</w:t>
      </w:r>
      <w:r>
        <w:rPr>
          <w:rFonts w:ascii="仿宋" w:eastAsia="仿宋" w:hAnsi="仿宋" w:cs="仿宋" w:hint="eastAsia"/>
          <w:sz w:val="32"/>
          <w:szCs w:val="32"/>
        </w:rPr>
        <w:t>对申报价格和出清价格设置上、下限</w:t>
      </w:r>
      <w:r>
        <w:rPr>
          <w:rFonts w:ascii="仿宋" w:eastAsia="仿宋" w:hAnsi="仿宋" w:cs="仿宋" w:hint="eastAsia"/>
          <w:sz w:val="32"/>
          <w:szCs w:val="32"/>
        </w:rPr>
        <w:t>，电力市场管理委员会、相关经营主体</w:t>
      </w:r>
      <w:r>
        <w:rPr>
          <w:rFonts w:ascii="仿宋" w:eastAsia="仿宋" w:hAnsi="仿宋" w:cs="仿宋" w:hint="eastAsia"/>
          <w:sz w:val="32"/>
          <w:szCs w:val="32"/>
        </w:rPr>
        <w:t>可</w:t>
      </w:r>
      <w:r>
        <w:rPr>
          <w:rFonts w:ascii="仿宋" w:eastAsia="仿宋" w:hAnsi="仿宋" w:cs="仿宋" w:hint="eastAsia"/>
          <w:sz w:val="32"/>
          <w:szCs w:val="32"/>
        </w:rPr>
        <w:t>提出建议</w:t>
      </w:r>
      <w:r>
        <w:rPr>
          <w:rFonts w:ascii="仿宋" w:eastAsia="仿宋" w:hAnsi="仿宋" w:cs="仿宋" w:hint="eastAsia"/>
          <w:sz w:val="32"/>
          <w:szCs w:val="32"/>
        </w:rPr>
        <w:t>。</w:t>
      </w:r>
    </w:p>
    <w:p w:rsidR="000870CC" w:rsidRDefault="00533CD5">
      <w:pPr>
        <w:pStyle w:val="ac"/>
        <w:numPr>
          <w:ilvl w:val="0"/>
          <w:numId w:val="2"/>
        </w:numPr>
        <w:spacing w:line="560" w:lineRule="exact"/>
        <w:ind w:leftChars="23" w:left="48" w:firstLine="640"/>
        <w:jc w:val="both"/>
        <w:rPr>
          <w:rFonts w:ascii="仿宋" w:eastAsia="仿宋" w:hAnsi="仿宋" w:cs="仿宋"/>
          <w:sz w:val="32"/>
          <w:szCs w:val="32"/>
        </w:rPr>
      </w:pPr>
      <w:r>
        <w:rPr>
          <w:rFonts w:ascii="仿宋" w:eastAsia="仿宋" w:hAnsi="仿宋" w:cs="仿宋" w:hint="eastAsia"/>
          <w:sz w:val="32"/>
          <w:szCs w:val="32"/>
        </w:rPr>
        <w:t>逐步推动月内等较短周期的电力中长期交易限价与现货交易限价贴近。</w:t>
      </w:r>
    </w:p>
    <w:p w:rsidR="000870CC" w:rsidRDefault="00533CD5">
      <w:pPr>
        <w:pStyle w:val="ac"/>
        <w:numPr>
          <w:ilvl w:val="0"/>
          <w:numId w:val="2"/>
        </w:numPr>
        <w:spacing w:line="560" w:lineRule="exact"/>
        <w:ind w:leftChars="23" w:left="48" w:firstLine="640"/>
        <w:jc w:val="both"/>
        <w:rPr>
          <w:rFonts w:ascii="仿宋" w:eastAsia="仿宋" w:hAnsi="仿宋" w:cs="仿宋"/>
          <w:sz w:val="32"/>
          <w:szCs w:val="32"/>
        </w:rPr>
      </w:pPr>
      <w:r>
        <w:rPr>
          <w:rFonts w:ascii="仿宋" w:eastAsia="仿宋" w:hAnsi="仿宋" w:cs="仿宋" w:hint="eastAsia"/>
          <w:sz w:val="32"/>
          <w:szCs w:val="32"/>
        </w:rPr>
        <w:t>省内光伏、风电机组</w:t>
      </w:r>
      <w:r>
        <w:rPr>
          <w:rFonts w:ascii="仿宋" w:eastAsia="仿宋" w:hAnsi="仿宋" w:cs="仿宋" w:hint="eastAsia"/>
          <w:sz w:val="32"/>
          <w:szCs w:val="32"/>
        </w:rPr>
        <w:t>机制电量以外部分电量可参加常规中长期交易或绿电交易。带补贴光伏、风电项目参加常规中长期交易，补贴政策按照国家原有规定继续执行</w:t>
      </w:r>
      <w:r>
        <w:rPr>
          <w:rFonts w:ascii="仿宋" w:eastAsia="仿宋" w:hAnsi="仿宋" w:cs="仿宋" w:hint="eastAsia"/>
          <w:sz w:val="32"/>
          <w:szCs w:val="32"/>
        </w:rPr>
        <w:t>。</w:t>
      </w:r>
    </w:p>
    <w:p w:rsidR="000870CC" w:rsidRDefault="00533CD5">
      <w:pPr>
        <w:pStyle w:val="ac"/>
        <w:numPr>
          <w:ilvl w:val="0"/>
          <w:numId w:val="2"/>
        </w:numPr>
        <w:spacing w:line="560" w:lineRule="exact"/>
        <w:ind w:leftChars="23" w:left="48" w:firstLine="640"/>
        <w:jc w:val="both"/>
        <w:rPr>
          <w:rFonts w:ascii="仿宋" w:eastAsia="仿宋" w:hAnsi="仿宋" w:cs="仿宋"/>
          <w:sz w:val="32"/>
          <w:szCs w:val="32"/>
        </w:rPr>
      </w:pPr>
      <w:r>
        <w:rPr>
          <w:rFonts w:ascii="仿宋" w:eastAsia="仿宋" w:hAnsi="仿宋" w:cs="仿宋" w:hint="eastAsia"/>
          <w:sz w:val="32"/>
          <w:szCs w:val="32"/>
        </w:rPr>
        <w:t>对直接参与市场交易的经营主体，原则上不再人为规定分时电价水平和时段，具体按照省价格主管部门相关规定执行。对电网代理购电用户，由政府价格主管部门根据现货市场价格</w:t>
      </w:r>
      <w:r>
        <w:rPr>
          <w:rFonts w:ascii="仿宋" w:eastAsia="仿宋" w:hAnsi="仿宋" w:cs="仿宋" w:hint="eastAsia"/>
          <w:sz w:val="32"/>
          <w:szCs w:val="32"/>
        </w:rPr>
        <w:t>水平，统筹优化峰谷时段划分和价格浮动比例。</w:t>
      </w:r>
    </w:p>
    <w:p w:rsidR="000870CC" w:rsidRDefault="00533CD5">
      <w:pPr>
        <w:pStyle w:val="ac"/>
        <w:numPr>
          <w:ilvl w:val="0"/>
          <w:numId w:val="2"/>
        </w:numPr>
        <w:spacing w:line="560" w:lineRule="exact"/>
        <w:ind w:leftChars="23" w:left="48" w:firstLine="640"/>
        <w:jc w:val="both"/>
        <w:rPr>
          <w:rFonts w:ascii="仿宋" w:eastAsia="仿宋" w:hAnsi="仿宋" w:cs="仿宋"/>
          <w:sz w:val="32"/>
          <w:szCs w:val="32"/>
        </w:rPr>
      </w:pPr>
      <w:r>
        <w:rPr>
          <w:rFonts w:ascii="仿宋" w:eastAsia="仿宋" w:hAnsi="仿宋" w:cs="仿宋" w:hint="eastAsia"/>
          <w:bCs/>
          <w:sz w:val="32"/>
          <w:szCs w:val="32"/>
        </w:rPr>
        <w:t>双边协商交易价格按照双方合同约定执行</w:t>
      </w:r>
      <w:r>
        <w:rPr>
          <w:rFonts w:ascii="仿宋" w:eastAsia="仿宋" w:hAnsi="仿宋" w:cs="仿宋" w:hint="eastAsia"/>
          <w:bCs/>
          <w:sz w:val="32"/>
          <w:szCs w:val="32"/>
        </w:rPr>
        <w:t>。</w:t>
      </w:r>
    </w:p>
    <w:p w:rsidR="000870CC" w:rsidRDefault="00533CD5">
      <w:pPr>
        <w:pStyle w:val="ac"/>
        <w:numPr>
          <w:ilvl w:val="0"/>
          <w:numId w:val="2"/>
        </w:numPr>
        <w:spacing w:line="560" w:lineRule="exact"/>
        <w:ind w:leftChars="23" w:left="48" w:firstLine="640"/>
        <w:jc w:val="both"/>
        <w:rPr>
          <w:rFonts w:ascii="仿宋" w:eastAsia="仿宋" w:hAnsi="仿宋" w:cs="仿宋"/>
          <w:sz w:val="32"/>
          <w:szCs w:val="32"/>
        </w:rPr>
      </w:pPr>
      <w:r>
        <w:rPr>
          <w:rFonts w:ascii="仿宋" w:eastAsia="仿宋" w:hAnsi="仿宋" w:cs="仿宋" w:hint="eastAsia"/>
          <w:sz w:val="32"/>
          <w:szCs w:val="32"/>
        </w:rPr>
        <w:t>集中竞价交易价格</w:t>
      </w:r>
      <w:r>
        <w:rPr>
          <w:rFonts w:ascii="仿宋" w:eastAsia="仿宋" w:hAnsi="仿宋" w:cs="仿宋" w:hint="eastAsia"/>
          <w:bCs/>
          <w:sz w:val="32"/>
          <w:szCs w:val="32"/>
        </w:rPr>
        <w:t>按照</w:t>
      </w:r>
      <w:r>
        <w:rPr>
          <w:rFonts w:ascii="仿宋" w:eastAsia="仿宋" w:hAnsi="仿宋" w:cs="仿宋" w:hint="eastAsia"/>
          <w:sz w:val="32"/>
          <w:szCs w:val="32"/>
        </w:rPr>
        <w:t>边际价格统一出清或</w:t>
      </w:r>
      <w:r>
        <w:rPr>
          <w:rFonts w:ascii="仿宋" w:eastAsia="仿宋" w:hAnsi="仿宋" w:cs="仿宋" w:hint="eastAsia"/>
          <w:sz w:val="32"/>
          <w:szCs w:val="32"/>
        </w:rPr>
        <w:t>撮合</w:t>
      </w:r>
      <w:r>
        <w:rPr>
          <w:rFonts w:ascii="仿宋" w:eastAsia="仿宋" w:hAnsi="仿宋" w:cs="仿宋" w:hint="eastAsia"/>
          <w:sz w:val="32"/>
          <w:szCs w:val="32"/>
        </w:rPr>
        <w:t>匹配价格确定。</w:t>
      </w:r>
    </w:p>
    <w:p w:rsidR="000870CC" w:rsidRDefault="00533CD5">
      <w:pPr>
        <w:pStyle w:val="a4"/>
        <w:spacing w:line="560" w:lineRule="exact"/>
        <w:ind w:leftChars="23" w:left="48" w:firstLine="640"/>
        <w:rPr>
          <w:rFonts w:ascii="仿宋" w:eastAsia="仿宋" w:hAnsi="仿宋" w:cs="仿宋"/>
          <w:bCs/>
          <w:sz w:val="32"/>
          <w:szCs w:val="32"/>
        </w:rPr>
      </w:pPr>
      <w:r>
        <w:rPr>
          <w:rFonts w:ascii="仿宋" w:eastAsia="仿宋" w:hAnsi="仿宋" w:cs="仿宋" w:hint="eastAsia"/>
          <w:bCs/>
          <w:sz w:val="32"/>
          <w:szCs w:val="32"/>
        </w:rPr>
        <w:t>（一）集中竞价采用统一边际出清的</w:t>
      </w:r>
      <w:r>
        <w:rPr>
          <w:rFonts w:ascii="仿宋" w:eastAsia="仿宋" w:hAnsi="仿宋" w:cs="仿宋" w:hint="eastAsia"/>
          <w:bCs/>
          <w:sz w:val="32"/>
          <w:szCs w:val="32"/>
        </w:rPr>
        <w:t>,</w:t>
      </w:r>
      <w:r>
        <w:rPr>
          <w:rFonts w:ascii="仿宋" w:eastAsia="仿宋" w:hAnsi="仿宋" w:cs="仿宋" w:hint="eastAsia"/>
          <w:bCs/>
          <w:sz w:val="32"/>
          <w:szCs w:val="32"/>
        </w:rPr>
        <w:t>卖方按照“</w:t>
      </w:r>
      <w:r>
        <w:rPr>
          <w:rFonts w:ascii="仿宋" w:eastAsia="仿宋" w:hAnsi="仿宋" w:cs="仿宋" w:hint="eastAsia"/>
          <w:bCs/>
          <w:sz w:val="32"/>
          <w:szCs w:val="32"/>
        </w:rPr>
        <w:t>低价</w:t>
      </w:r>
      <w:r>
        <w:rPr>
          <w:rFonts w:ascii="仿宋" w:eastAsia="仿宋" w:hAnsi="仿宋" w:cs="仿宋" w:hint="eastAsia"/>
          <w:bCs/>
          <w:sz w:val="32"/>
          <w:szCs w:val="32"/>
        </w:rPr>
        <w:t>优先”的原则</w:t>
      </w:r>
      <w:r>
        <w:rPr>
          <w:rFonts w:ascii="仿宋" w:eastAsia="仿宋" w:hAnsi="仿宋" w:cs="仿宋" w:hint="eastAsia"/>
          <w:bCs/>
          <w:sz w:val="32"/>
          <w:szCs w:val="32"/>
        </w:rPr>
        <w:t>排序</w:t>
      </w:r>
      <w:r>
        <w:rPr>
          <w:rFonts w:ascii="仿宋" w:eastAsia="仿宋" w:hAnsi="仿宋" w:cs="仿宋" w:hint="eastAsia"/>
          <w:bCs/>
          <w:sz w:val="32"/>
          <w:szCs w:val="32"/>
        </w:rPr>
        <w:t>，买方按照“</w:t>
      </w:r>
      <w:r>
        <w:rPr>
          <w:rFonts w:ascii="仿宋" w:eastAsia="仿宋" w:hAnsi="仿宋" w:cs="仿宋" w:hint="eastAsia"/>
          <w:bCs/>
          <w:sz w:val="32"/>
          <w:szCs w:val="32"/>
        </w:rPr>
        <w:t>高价</w:t>
      </w:r>
      <w:r>
        <w:rPr>
          <w:rFonts w:ascii="仿宋" w:eastAsia="仿宋" w:hAnsi="仿宋" w:cs="仿宋" w:hint="eastAsia"/>
          <w:bCs/>
          <w:sz w:val="32"/>
          <w:szCs w:val="32"/>
        </w:rPr>
        <w:t>优先”的原则</w:t>
      </w:r>
      <w:r>
        <w:rPr>
          <w:rFonts w:ascii="仿宋" w:eastAsia="仿宋" w:hAnsi="仿宋" w:cs="仿宋" w:hint="eastAsia"/>
          <w:bCs/>
          <w:sz w:val="32"/>
          <w:szCs w:val="32"/>
        </w:rPr>
        <w:t>排序</w:t>
      </w:r>
      <w:r>
        <w:rPr>
          <w:rFonts w:ascii="仿宋" w:eastAsia="仿宋" w:hAnsi="仿宋" w:cs="仿宋" w:hint="eastAsia"/>
          <w:bCs/>
          <w:sz w:val="32"/>
          <w:szCs w:val="32"/>
        </w:rPr>
        <w:t>。以</w:t>
      </w:r>
      <w:r>
        <w:rPr>
          <w:rFonts w:ascii="仿宋" w:eastAsia="仿宋" w:hAnsi="仿宋" w:cs="仿宋" w:hint="eastAsia"/>
          <w:bCs/>
          <w:sz w:val="32"/>
          <w:szCs w:val="32"/>
        </w:rPr>
        <w:lastRenderedPageBreak/>
        <w:t>买方申报曲线与卖方申报曲线交叉点对应的价格确定，或者根据最后一个交易配对双方价格的算术平均值确定市场边际成交价，作为全部成交电量</w:t>
      </w:r>
      <w:r>
        <w:rPr>
          <w:rFonts w:ascii="仿宋" w:eastAsia="仿宋" w:hAnsi="仿宋" w:cs="仿宋" w:hint="eastAsia"/>
          <w:bCs/>
          <w:sz w:val="32"/>
          <w:szCs w:val="32"/>
        </w:rPr>
        <w:t>的</w:t>
      </w:r>
      <w:r>
        <w:rPr>
          <w:rFonts w:ascii="仿宋" w:eastAsia="仿宋" w:hAnsi="仿宋" w:cs="仿宋" w:hint="eastAsia"/>
          <w:bCs/>
          <w:sz w:val="32"/>
          <w:szCs w:val="32"/>
        </w:rPr>
        <w:t>出清价格。处于边际电价的售电方申报电量或购电方申报电量，大于可成交电量时，按照</w:t>
      </w:r>
      <w:r>
        <w:rPr>
          <w:rFonts w:ascii="仿宋" w:eastAsia="仿宋" w:hAnsi="仿宋" w:cs="仿宋" w:hint="eastAsia"/>
          <w:bCs/>
          <w:sz w:val="32"/>
          <w:szCs w:val="32"/>
        </w:rPr>
        <w:t>申报电量</w:t>
      </w:r>
      <w:r>
        <w:rPr>
          <w:rFonts w:ascii="仿宋" w:eastAsia="仿宋" w:hAnsi="仿宋" w:cs="仿宋" w:hint="eastAsia"/>
          <w:bCs/>
          <w:sz w:val="32"/>
          <w:szCs w:val="32"/>
        </w:rPr>
        <w:t>等比例成交。</w:t>
      </w:r>
    </w:p>
    <w:p w:rsidR="000870CC" w:rsidRDefault="00533CD5">
      <w:pPr>
        <w:pStyle w:val="a4"/>
        <w:spacing w:line="560" w:lineRule="exact"/>
        <w:ind w:leftChars="23" w:left="48" w:firstLine="640"/>
        <w:rPr>
          <w:rFonts w:ascii="仿宋" w:eastAsia="仿宋" w:hAnsi="仿宋" w:cs="仿宋"/>
          <w:bCs/>
          <w:sz w:val="32"/>
          <w:szCs w:val="32"/>
        </w:rPr>
      </w:pPr>
      <w:r>
        <w:rPr>
          <w:rFonts w:ascii="仿宋" w:eastAsia="仿宋" w:hAnsi="仿宋" w:cs="仿宋" w:hint="eastAsia"/>
          <w:bCs/>
          <w:sz w:val="32"/>
          <w:szCs w:val="32"/>
        </w:rPr>
        <w:t>（二）集中竞价采用</w:t>
      </w:r>
      <w:r>
        <w:rPr>
          <w:rFonts w:ascii="仿宋" w:eastAsia="仿宋" w:hAnsi="仿宋" w:cs="仿宋" w:hint="eastAsia"/>
          <w:bCs/>
          <w:sz w:val="32"/>
          <w:szCs w:val="32"/>
        </w:rPr>
        <w:t>撮合</w:t>
      </w:r>
      <w:r>
        <w:rPr>
          <w:rFonts w:ascii="仿宋" w:eastAsia="仿宋" w:hAnsi="仿宋" w:cs="仿宋" w:hint="eastAsia"/>
          <w:bCs/>
          <w:sz w:val="32"/>
          <w:szCs w:val="32"/>
        </w:rPr>
        <w:t>匹配</w:t>
      </w:r>
      <w:r>
        <w:rPr>
          <w:rFonts w:ascii="仿宋" w:eastAsia="仿宋" w:hAnsi="仿宋" w:cs="仿宋" w:hint="eastAsia"/>
          <w:bCs/>
          <w:sz w:val="32"/>
          <w:szCs w:val="32"/>
        </w:rPr>
        <w:t>、</w:t>
      </w:r>
      <w:r>
        <w:rPr>
          <w:rFonts w:ascii="仿宋" w:eastAsia="仿宋" w:hAnsi="仿宋" w:cs="仿宋" w:hint="eastAsia"/>
          <w:bCs/>
          <w:sz w:val="32"/>
          <w:szCs w:val="32"/>
        </w:rPr>
        <w:t>边际</w:t>
      </w:r>
      <w:r>
        <w:rPr>
          <w:rFonts w:ascii="仿宋" w:eastAsia="仿宋" w:hAnsi="仿宋" w:cs="仿宋" w:hint="eastAsia"/>
          <w:bCs/>
          <w:sz w:val="32"/>
          <w:szCs w:val="32"/>
        </w:rPr>
        <w:t>出清的，</w:t>
      </w:r>
      <w:r>
        <w:rPr>
          <w:rFonts w:ascii="仿宋" w:eastAsia="仿宋" w:hAnsi="仿宋" w:cs="仿宋" w:hint="eastAsia"/>
          <w:bCs/>
          <w:sz w:val="32"/>
          <w:szCs w:val="32"/>
        </w:rPr>
        <w:t>卖方</w:t>
      </w:r>
      <w:r>
        <w:rPr>
          <w:rFonts w:ascii="仿宋" w:eastAsia="仿宋" w:hAnsi="仿宋" w:cs="仿宋" w:hint="eastAsia"/>
          <w:bCs/>
          <w:sz w:val="32"/>
          <w:szCs w:val="32"/>
        </w:rPr>
        <w:t>按照“</w:t>
      </w:r>
      <w:r>
        <w:rPr>
          <w:rFonts w:ascii="仿宋" w:eastAsia="仿宋" w:hAnsi="仿宋" w:cs="仿宋" w:hint="eastAsia"/>
          <w:bCs/>
          <w:sz w:val="32"/>
          <w:szCs w:val="32"/>
        </w:rPr>
        <w:t>低价</w:t>
      </w:r>
      <w:r>
        <w:rPr>
          <w:rFonts w:ascii="仿宋" w:eastAsia="仿宋" w:hAnsi="仿宋" w:cs="仿宋" w:hint="eastAsia"/>
          <w:bCs/>
          <w:sz w:val="32"/>
          <w:szCs w:val="32"/>
        </w:rPr>
        <w:t>优先”的原则</w:t>
      </w:r>
      <w:r>
        <w:rPr>
          <w:rFonts w:ascii="仿宋" w:eastAsia="仿宋" w:hAnsi="仿宋" w:cs="仿宋" w:hint="eastAsia"/>
          <w:bCs/>
          <w:sz w:val="32"/>
          <w:szCs w:val="32"/>
        </w:rPr>
        <w:t>排序</w:t>
      </w:r>
      <w:r>
        <w:rPr>
          <w:rFonts w:ascii="仿宋" w:eastAsia="仿宋" w:hAnsi="仿宋" w:cs="仿宋" w:hint="eastAsia"/>
          <w:bCs/>
          <w:sz w:val="32"/>
          <w:szCs w:val="32"/>
        </w:rPr>
        <w:t>，</w:t>
      </w:r>
      <w:r>
        <w:rPr>
          <w:rFonts w:ascii="仿宋" w:eastAsia="仿宋" w:hAnsi="仿宋" w:cs="仿宋" w:hint="eastAsia"/>
          <w:bCs/>
          <w:sz w:val="32"/>
          <w:szCs w:val="32"/>
        </w:rPr>
        <w:t>买方按照“高价优先”的原则排序，</w:t>
      </w:r>
      <w:r>
        <w:rPr>
          <w:rFonts w:ascii="仿宋" w:eastAsia="仿宋" w:hAnsi="仿宋" w:cs="仿宋" w:hint="eastAsia"/>
          <w:bCs/>
          <w:sz w:val="32"/>
          <w:szCs w:val="32"/>
        </w:rPr>
        <w:t>依次配对直到匹配电量达到公布的集中竞价交易规模或者一方可成交的电量全部匹配完，成交价为配对双方价格的算术平均值。处于边际电价的售电方申报电量或购电方申报电量，大于可成交电量时，按照</w:t>
      </w:r>
      <w:r>
        <w:rPr>
          <w:rFonts w:ascii="仿宋" w:eastAsia="仿宋" w:hAnsi="仿宋" w:cs="仿宋" w:hint="eastAsia"/>
          <w:bCs/>
          <w:sz w:val="32"/>
          <w:szCs w:val="32"/>
        </w:rPr>
        <w:t>申报电量</w:t>
      </w:r>
      <w:r>
        <w:rPr>
          <w:rFonts w:ascii="仿宋" w:eastAsia="仿宋" w:hAnsi="仿宋" w:cs="仿宋" w:hint="eastAsia"/>
          <w:bCs/>
          <w:sz w:val="32"/>
          <w:szCs w:val="32"/>
        </w:rPr>
        <w:t>等比例成交。</w:t>
      </w:r>
    </w:p>
    <w:p w:rsidR="000870CC" w:rsidRDefault="00533CD5">
      <w:pPr>
        <w:pStyle w:val="a4"/>
        <w:spacing w:line="560" w:lineRule="exact"/>
        <w:ind w:leftChars="23" w:left="48" w:firstLine="640"/>
        <w:rPr>
          <w:rFonts w:ascii="仿宋" w:eastAsia="仿宋" w:hAnsi="仿宋" w:cs="仿宋"/>
          <w:bCs/>
          <w:sz w:val="32"/>
          <w:szCs w:val="32"/>
        </w:rPr>
      </w:pPr>
      <w:r>
        <w:rPr>
          <w:rFonts w:ascii="仿宋" w:eastAsia="仿宋" w:hAnsi="仿宋" w:cs="仿宋" w:hint="eastAsia"/>
          <w:bCs/>
          <w:sz w:val="32"/>
          <w:szCs w:val="32"/>
        </w:rPr>
        <w:t>（三）若</w:t>
      </w:r>
      <w:r>
        <w:rPr>
          <w:rFonts w:ascii="仿宋" w:eastAsia="仿宋" w:hAnsi="仿宋" w:cs="仿宋" w:hint="eastAsia"/>
          <w:bCs/>
          <w:sz w:val="32"/>
          <w:szCs w:val="32"/>
        </w:rPr>
        <w:t>月度集中竞价中某时段的</w:t>
      </w:r>
      <w:r>
        <w:rPr>
          <w:rFonts w:ascii="仿宋" w:eastAsia="仿宋" w:hAnsi="仿宋" w:cs="仿宋" w:hint="eastAsia"/>
          <w:bCs/>
          <w:sz w:val="32"/>
          <w:szCs w:val="32"/>
        </w:rPr>
        <w:t>成交价格高于</w:t>
      </w:r>
      <w:r>
        <w:rPr>
          <w:rFonts w:ascii="仿宋" w:eastAsia="仿宋" w:hAnsi="仿宋" w:cs="仿宋" w:hint="eastAsia"/>
          <w:bCs/>
          <w:sz w:val="32"/>
          <w:szCs w:val="32"/>
        </w:rPr>
        <w:t>燃煤机组</w:t>
      </w:r>
      <w:r>
        <w:rPr>
          <w:rFonts w:ascii="仿宋" w:eastAsia="仿宋" w:hAnsi="仿宋" w:cs="仿宋" w:hint="eastAsia"/>
          <w:bCs/>
          <w:sz w:val="32"/>
          <w:szCs w:val="32"/>
        </w:rPr>
        <w:t>成交价格上限</w:t>
      </w:r>
      <w:r>
        <w:rPr>
          <w:rFonts w:ascii="仿宋" w:eastAsia="仿宋" w:hAnsi="仿宋" w:cs="仿宋" w:hint="eastAsia"/>
          <w:bCs/>
          <w:sz w:val="32"/>
          <w:szCs w:val="32"/>
        </w:rPr>
        <w:t>且燃煤机组有成交时</w:t>
      </w:r>
      <w:r>
        <w:rPr>
          <w:rFonts w:ascii="仿宋" w:eastAsia="仿宋" w:hAnsi="仿宋" w:cs="仿宋" w:hint="eastAsia"/>
          <w:bCs/>
          <w:sz w:val="32"/>
          <w:szCs w:val="32"/>
        </w:rPr>
        <w:t>，交易排序和配对的原则不变，</w:t>
      </w:r>
      <w:r>
        <w:rPr>
          <w:rFonts w:ascii="仿宋" w:eastAsia="仿宋" w:hAnsi="仿宋" w:cs="仿宋" w:hint="eastAsia"/>
          <w:bCs/>
          <w:sz w:val="32"/>
          <w:szCs w:val="32"/>
        </w:rPr>
        <w:t>整场交易该时段</w:t>
      </w:r>
      <w:r>
        <w:rPr>
          <w:rFonts w:ascii="仿宋" w:eastAsia="仿宋" w:hAnsi="仿宋" w:cs="仿宋" w:hint="eastAsia"/>
          <w:bCs/>
          <w:sz w:val="32"/>
          <w:szCs w:val="32"/>
        </w:rPr>
        <w:t>按照</w:t>
      </w:r>
      <w:r>
        <w:rPr>
          <w:rFonts w:ascii="仿宋" w:eastAsia="仿宋" w:hAnsi="仿宋" w:cs="仿宋" w:hint="eastAsia"/>
          <w:bCs/>
          <w:sz w:val="32"/>
          <w:szCs w:val="32"/>
        </w:rPr>
        <w:t>燃煤机组</w:t>
      </w:r>
      <w:r>
        <w:rPr>
          <w:rFonts w:ascii="仿宋" w:eastAsia="仿宋" w:hAnsi="仿宋" w:cs="仿宋" w:hint="eastAsia"/>
          <w:bCs/>
          <w:sz w:val="32"/>
          <w:szCs w:val="32"/>
        </w:rPr>
        <w:t>成交价格上限进行出清。</w:t>
      </w:r>
    </w:p>
    <w:p w:rsidR="000870CC" w:rsidRDefault="00533CD5">
      <w:pPr>
        <w:pStyle w:val="ac"/>
        <w:numPr>
          <w:ilvl w:val="0"/>
          <w:numId w:val="2"/>
        </w:numPr>
        <w:spacing w:line="560" w:lineRule="exact"/>
        <w:ind w:leftChars="23" w:left="48" w:firstLine="635"/>
        <w:jc w:val="left"/>
        <w:rPr>
          <w:rFonts w:ascii="仿宋" w:eastAsia="仿宋" w:hAnsi="仿宋" w:cs="仿宋"/>
          <w:bCs/>
          <w:sz w:val="32"/>
          <w:szCs w:val="32"/>
        </w:rPr>
      </w:pPr>
      <w:r>
        <w:rPr>
          <w:rFonts w:ascii="仿宋" w:eastAsia="仿宋" w:hAnsi="仿宋" w:cs="仿宋" w:hint="eastAsia"/>
          <w:bCs/>
          <w:sz w:val="32"/>
          <w:szCs w:val="32"/>
        </w:rPr>
        <w:t>滚动撮合</w:t>
      </w:r>
      <w:r>
        <w:rPr>
          <w:rFonts w:ascii="仿宋" w:eastAsia="仿宋" w:hAnsi="仿宋" w:cs="仿宋" w:hint="eastAsia"/>
          <w:bCs/>
          <w:sz w:val="32"/>
          <w:szCs w:val="32"/>
        </w:rPr>
        <w:t>交易按照以下原则开展：</w:t>
      </w:r>
    </w:p>
    <w:p w:rsidR="000870CC" w:rsidRDefault="00533CD5">
      <w:pPr>
        <w:pStyle w:val="a4"/>
        <w:spacing w:line="560" w:lineRule="exact"/>
        <w:ind w:leftChars="23" w:left="48" w:firstLine="640"/>
        <w:rPr>
          <w:rFonts w:ascii="仿宋" w:eastAsia="仿宋" w:hAnsi="仿宋" w:cs="仿宋"/>
          <w:bCs/>
          <w:sz w:val="32"/>
          <w:szCs w:val="32"/>
        </w:rPr>
      </w:pPr>
      <w:r>
        <w:rPr>
          <w:rFonts w:ascii="仿宋" w:eastAsia="仿宋" w:hAnsi="仿宋" w:cs="仿宋" w:hint="eastAsia"/>
          <w:bCs/>
          <w:sz w:val="32"/>
          <w:szCs w:val="32"/>
        </w:rPr>
        <w:t>（一）</w:t>
      </w:r>
      <w:r>
        <w:rPr>
          <w:rFonts w:ascii="仿宋" w:eastAsia="仿宋" w:hAnsi="仿宋" w:cs="仿宋" w:hint="eastAsia"/>
          <w:bCs/>
          <w:sz w:val="32"/>
          <w:szCs w:val="32"/>
        </w:rPr>
        <w:t>经营</w:t>
      </w:r>
      <w:r>
        <w:rPr>
          <w:rFonts w:ascii="仿宋" w:eastAsia="仿宋" w:hAnsi="仿宋" w:cs="仿宋" w:hint="eastAsia"/>
          <w:bCs/>
          <w:sz w:val="32"/>
          <w:szCs w:val="32"/>
        </w:rPr>
        <w:t>主体在交易</w:t>
      </w:r>
      <w:r>
        <w:rPr>
          <w:rFonts w:ascii="仿宋" w:eastAsia="仿宋" w:hAnsi="仿宋" w:cs="仿宋" w:hint="eastAsia"/>
          <w:bCs/>
          <w:sz w:val="32"/>
          <w:szCs w:val="32"/>
        </w:rPr>
        <w:t>平台</w:t>
      </w:r>
      <w:r>
        <w:rPr>
          <w:rFonts w:ascii="仿宋" w:eastAsia="仿宋" w:hAnsi="仿宋" w:cs="仿宋" w:hint="eastAsia"/>
          <w:bCs/>
          <w:sz w:val="32"/>
          <w:szCs w:val="32"/>
        </w:rPr>
        <w:t>输入需交易的电量及电价。</w:t>
      </w:r>
    </w:p>
    <w:p w:rsidR="000870CC" w:rsidRDefault="00533CD5">
      <w:pPr>
        <w:pStyle w:val="a4"/>
        <w:spacing w:line="560" w:lineRule="exact"/>
        <w:ind w:leftChars="23" w:left="48" w:firstLine="640"/>
        <w:rPr>
          <w:rFonts w:ascii="仿宋" w:eastAsia="仿宋" w:hAnsi="仿宋" w:cs="仿宋"/>
          <w:bCs/>
          <w:sz w:val="32"/>
          <w:szCs w:val="32"/>
        </w:rPr>
      </w:pPr>
      <w:r>
        <w:rPr>
          <w:rFonts w:ascii="仿宋" w:eastAsia="仿宋" w:hAnsi="仿宋" w:cs="仿宋" w:hint="eastAsia"/>
          <w:bCs/>
          <w:sz w:val="32"/>
          <w:szCs w:val="32"/>
        </w:rPr>
        <w:t>（二）</w:t>
      </w:r>
      <w:r>
        <w:rPr>
          <w:rFonts w:ascii="仿宋" w:eastAsia="仿宋" w:hAnsi="仿宋" w:cs="仿宋" w:hint="eastAsia"/>
          <w:bCs/>
          <w:sz w:val="32"/>
          <w:szCs w:val="32"/>
        </w:rPr>
        <w:t>买方按价格降序展示买一、买二、买三、买四、买五的电价及每个价格的电量；卖方按价格升序展示卖一、卖二、卖三、卖四、卖五的电价及每个价格的电量。</w:t>
      </w:r>
    </w:p>
    <w:p w:rsidR="000870CC" w:rsidRDefault="00533CD5">
      <w:pPr>
        <w:pStyle w:val="a4"/>
        <w:spacing w:line="560" w:lineRule="exact"/>
        <w:ind w:leftChars="23" w:left="48" w:firstLine="640"/>
        <w:rPr>
          <w:rFonts w:ascii="仿宋" w:eastAsia="仿宋" w:hAnsi="仿宋" w:cs="仿宋"/>
          <w:bCs/>
          <w:sz w:val="32"/>
          <w:szCs w:val="32"/>
        </w:rPr>
      </w:pPr>
      <w:r>
        <w:rPr>
          <w:rFonts w:ascii="仿宋" w:eastAsia="仿宋" w:hAnsi="仿宋" w:cs="仿宋" w:hint="eastAsia"/>
          <w:bCs/>
          <w:sz w:val="32"/>
          <w:szCs w:val="32"/>
        </w:rPr>
        <w:t>（三）如买方后出价且价格大于等于卖一价格时，按卖方电价成交，电量按卖方电价的排序梯次成交，卖方电价相同的，申报时间早的优先成交，直到买方电价小于卖方电价不再成交。</w:t>
      </w:r>
    </w:p>
    <w:p w:rsidR="000870CC" w:rsidRDefault="00533CD5">
      <w:pPr>
        <w:pStyle w:val="a4"/>
        <w:spacing w:line="560" w:lineRule="exact"/>
        <w:ind w:leftChars="23" w:left="48" w:firstLine="640"/>
        <w:rPr>
          <w:rFonts w:ascii="仿宋" w:eastAsia="仿宋" w:hAnsi="仿宋" w:cs="仿宋"/>
          <w:bCs/>
          <w:sz w:val="32"/>
          <w:szCs w:val="32"/>
        </w:rPr>
      </w:pPr>
      <w:r>
        <w:rPr>
          <w:rFonts w:ascii="仿宋" w:eastAsia="仿宋" w:hAnsi="仿宋" w:cs="仿宋" w:hint="eastAsia"/>
          <w:bCs/>
          <w:sz w:val="32"/>
          <w:szCs w:val="32"/>
        </w:rPr>
        <w:lastRenderedPageBreak/>
        <w:t>（四）如卖方后出价且价格小于等于买一时，按买方电价成交，电量按买方电价的排序梯次成交，买方电价相同的，申报时间早的优先成交，直到卖方电价大于买方电价不再成交。</w:t>
      </w:r>
    </w:p>
    <w:p w:rsidR="000870CC" w:rsidRDefault="00533CD5">
      <w:pPr>
        <w:pStyle w:val="ac"/>
        <w:numPr>
          <w:ilvl w:val="0"/>
          <w:numId w:val="2"/>
        </w:numPr>
        <w:spacing w:line="560" w:lineRule="exact"/>
        <w:ind w:leftChars="23" w:left="48" w:firstLine="635"/>
        <w:jc w:val="both"/>
        <w:rPr>
          <w:rFonts w:ascii="仿宋" w:eastAsia="仿宋" w:hAnsi="仿宋" w:cs="仿宋"/>
          <w:bCs/>
          <w:sz w:val="32"/>
          <w:szCs w:val="32"/>
        </w:rPr>
      </w:pPr>
      <w:r>
        <w:rPr>
          <w:rFonts w:ascii="仿宋" w:eastAsia="仿宋" w:hAnsi="仿宋" w:cs="仿宋" w:hint="eastAsia"/>
          <w:bCs/>
          <w:sz w:val="32"/>
          <w:szCs w:val="32"/>
        </w:rPr>
        <w:t>挂牌交易可以分时段挂牌，也可以采用统一曲线方式</w:t>
      </w:r>
      <w:r>
        <w:rPr>
          <w:rFonts w:ascii="仿宋" w:eastAsia="仿宋" w:hAnsi="仿宋" w:cs="仿宋" w:hint="eastAsia"/>
          <w:bCs/>
          <w:sz w:val="32"/>
          <w:szCs w:val="32"/>
        </w:rPr>
        <w:t>组织。挂牌方申报电量、电价，摘牌方申报电量，出清价格为挂牌方的挂牌价格。挂牌交易的组织方式分为双挂双摘和单挂单摘。</w:t>
      </w:r>
    </w:p>
    <w:p w:rsidR="000870CC" w:rsidRDefault="00533CD5">
      <w:pPr>
        <w:pStyle w:val="a4"/>
        <w:numPr>
          <w:ilvl w:val="255"/>
          <w:numId w:val="0"/>
        </w:numPr>
        <w:spacing w:line="560" w:lineRule="exact"/>
        <w:ind w:firstLine="640"/>
        <w:rPr>
          <w:rFonts w:ascii="仿宋" w:eastAsia="仿宋" w:hAnsi="仿宋" w:cs="仿宋"/>
          <w:bCs/>
          <w:sz w:val="32"/>
          <w:szCs w:val="32"/>
        </w:rPr>
      </w:pPr>
      <w:r>
        <w:rPr>
          <w:rFonts w:ascii="仿宋" w:eastAsia="仿宋" w:hAnsi="仿宋" w:cs="仿宋" w:hint="eastAsia"/>
          <w:bCs/>
          <w:sz w:val="32"/>
          <w:szCs w:val="32"/>
        </w:rPr>
        <w:t>（一）单挂单摘方式。单方挂牌，按照“买方挂牌、卖方摘牌”或“卖方挂牌、买方摘牌”方式组织。</w:t>
      </w:r>
    </w:p>
    <w:p w:rsidR="000870CC" w:rsidRDefault="00533CD5">
      <w:pPr>
        <w:pStyle w:val="a4"/>
        <w:numPr>
          <w:ilvl w:val="255"/>
          <w:numId w:val="0"/>
        </w:numPr>
        <w:spacing w:line="560" w:lineRule="exact"/>
        <w:ind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二</w:t>
      </w:r>
      <w:r>
        <w:rPr>
          <w:rFonts w:ascii="仿宋" w:eastAsia="仿宋" w:hAnsi="仿宋" w:cs="仿宋" w:hint="eastAsia"/>
          <w:bCs/>
          <w:sz w:val="32"/>
          <w:szCs w:val="32"/>
        </w:rPr>
        <w:t>）双挂双摘方式</w:t>
      </w:r>
      <w:r>
        <w:rPr>
          <w:rFonts w:ascii="仿宋" w:eastAsia="仿宋" w:hAnsi="仿宋" w:cs="仿宋" w:hint="eastAsia"/>
          <w:bCs/>
          <w:sz w:val="32"/>
          <w:szCs w:val="32"/>
        </w:rPr>
        <w:t>。</w:t>
      </w:r>
      <w:r>
        <w:rPr>
          <w:rFonts w:ascii="仿宋" w:eastAsia="仿宋" w:hAnsi="仿宋" w:cs="仿宋" w:hint="eastAsia"/>
          <w:bCs/>
          <w:sz w:val="32"/>
          <w:szCs w:val="32"/>
        </w:rPr>
        <w:t>双挂双摘是在规定交易时间内，</w:t>
      </w:r>
      <w:r>
        <w:rPr>
          <w:rFonts w:ascii="仿宋" w:eastAsia="仿宋" w:hAnsi="仿宋" w:cs="仿宋" w:hint="eastAsia"/>
          <w:bCs/>
          <w:sz w:val="32"/>
          <w:szCs w:val="32"/>
        </w:rPr>
        <w:t>买方</w:t>
      </w:r>
      <w:r>
        <w:rPr>
          <w:rFonts w:ascii="仿宋" w:eastAsia="仿宋" w:hAnsi="仿宋" w:cs="仿宋" w:hint="eastAsia"/>
          <w:bCs/>
          <w:sz w:val="32"/>
          <w:szCs w:val="32"/>
        </w:rPr>
        <w:t>挂牌与</w:t>
      </w:r>
      <w:r>
        <w:rPr>
          <w:rFonts w:ascii="仿宋" w:eastAsia="仿宋" w:hAnsi="仿宋" w:cs="仿宋" w:hint="eastAsia"/>
          <w:bCs/>
          <w:sz w:val="32"/>
          <w:szCs w:val="32"/>
        </w:rPr>
        <w:t>卖方</w:t>
      </w:r>
      <w:r>
        <w:rPr>
          <w:rFonts w:ascii="仿宋" w:eastAsia="仿宋" w:hAnsi="仿宋" w:cs="仿宋" w:hint="eastAsia"/>
          <w:bCs/>
          <w:sz w:val="32"/>
          <w:szCs w:val="32"/>
        </w:rPr>
        <w:t>挂牌同时</w:t>
      </w:r>
      <w:r>
        <w:rPr>
          <w:rFonts w:ascii="仿宋" w:eastAsia="仿宋" w:hAnsi="仿宋" w:cs="仿宋" w:hint="eastAsia"/>
          <w:bCs/>
          <w:sz w:val="32"/>
          <w:szCs w:val="32"/>
        </w:rPr>
        <w:t>开展</w:t>
      </w:r>
      <w:r>
        <w:rPr>
          <w:rFonts w:ascii="仿宋" w:eastAsia="仿宋" w:hAnsi="仿宋" w:cs="仿宋" w:hint="eastAsia"/>
          <w:bCs/>
          <w:sz w:val="32"/>
          <w:szCs w:val="32"/>
        </w:rPr>
        <w:t>，</w:t>
      </w:r>
      <w:r>
        <w:rPr>
          <w:rFonts w:ascii="仿宋" w:eastAsia="仿宋" w:hAnsi="仿宋" w:cs="仿宋" w:hint="eastAsia"/>
          <w:bCs/>
          <w:sz w:val="32"/>
          <w:szCs w:val="32"/>
        </w:rPr>
        <w:t>买卖</w:t>
      </w:r>
      <w:r>
        <w:rPr>
          <w:rFonts w:ascii="仿宋" w:eastAsia="仿宋" w:hAnsi="仿宋" w:cs="仿宋" w:hint="eastAsia"/>
          <w:bCs/>
          <w:sz w:val="32"/>
          <w:szCs w:val="32"/>
        </w:rPr>
        <w:t>双方均可挂牌和摘牌，</w:t>
      </w:r>
      <w:r>
        <w:rPr>
          <w:rFonts w:ascii="仿宋" w:eastAsia="仿宋" w:hAnsi="仿宋" w:cs="仿宋" w:hint="eastAsia"/>
          <w:bCs/>
          <w:sz w:val="32"/>
          <w:szCs w:val="32"/>
        </w:rPr>
        <w:t>一旦选择挂牌或摘牌角色不可改变，买</w:t>
      </w:r>
      <w:r>
        <w:rPr>
          <w:rFonts w:ascii="仿宋" w:eastAsia="仿宋" w:hAnsi="仿宋" w:cs="仿宋" w:hint="eastAsia"/>
          <w:bCs/>
          <w:sz w:val="32"/>
          <w:szCs w:val="32"/>
        </w:rPr>
        <w:t>方只能摘</w:t>
      </w:r>
      <w:r>
        <w:rPr>
          <w:rFonts w:ascii="仿宋" w:eastAsia="仿宋" w:hAnsi="仿宋" w:cs="仿宋" w:hint="eastAsia"/>
          <w:bCs/>
          <w:sz w:val="32"/>
          <w:szCs w:val="32"/>
        </w:rPr>
        <w:t>卖</w:t>
      </w:r>
      <w:r>
        <w:rPr>
          <w:rFonts w:ascii="仿宋" w:eastAsia="仿宋" w:hAnsi="仿宋" w:cs="仿宋" w:hint="eastAsia"/>
          <w:bCs/>
          <w:sz w:val="32"/>
          <w:szCs w:val="32"/>
        </w:rPr>
        <w:t>方，</w:t>
      </w:r>
      <w:r>
        <w:rPr>
          <w:rFonts w:ascii="仿宋" w:eastAsia="仿宋" w:hAnsi="仿宋" w:cs="仿宋" w:hint="eastAsia"/>
          <w:bCs/>
          <w:sz w:val="32"/>
          <w:szCs w:val="32"/>
        </w:rPr>
        <w:t>卖</w:t>
      </w:r>
      <w:r>
        <w:rPr>
          <w:rFonts w:ascii="仿宋" w:eastAsia="仿宋" w:hAnsi="仿宋" w:cs="仿宋" w:hint="eastAsia"/>
          <w:bCs/>
          <w:sz w:val="32"/>
          <w:szCs w:val="32"/>
        </w:rPr>
        <w:t>方只能摘</w:t>
      </w:r>
      <w:r>
        <w:rPr>
          <w:rFonts w:ascii="仿宋" w:eastAsia="仿宋" w:hAnsi="仿宋" w:cs="仿宋" w:hint="eastAsia"/>
          <w:bCs/>
          <w:sz w:val="32"/>
          <w:szCs w:val="32"/>
        </w:rPr>
        <w:t>买</w:t>
      </w:r>
      <w:r>
        <w:rPr>
          <w:rFonts w:ascii="仿宋" w:eastAsia="仿宋" w:hAnsi="仿宋" w:cs="仿宋" w:hint="eastAsia"/>
          <w:bCs/>
          <w:sz w:val="32"/>
          <w:szCs w:val="32"/>
        </w:rPr>
        <w:t>方。</w:t>
      </w:r>
    </w:p>
    <w:p w:rsidR="000870CC" w:rsidRDefault="000870CC">
      <w:pPr>
        <w:pStyle w:val="a4"/>
        <w:numPr>
          <w:ilvl w:val="255"/>
          <w:numId w:val="0"/>
        </w:numPr>
        <w:spacing w:line="560" w:lineRule="exact"/>
        <w:ind w:leftChars="223" w:left="468"/>
        <w:rPr>
          <w:rFonts w:ascii="仿宋" w:eastAsia="仿宋" w:hAnsi="仿宋" w:cs="仿宋"/>
          <w:bCs/>
          <w:sz w:val="32"/>
          <w:szCs w:val="32"/>
        </w:rPr>
      </w:pPr>
    </w:p>
    <w:p w:rsidR="000870CC" w:rsidRDefault="00533CD5">
      <w:pPr>
        <w:pStyle w:val="1"/>
        <w:spacing w:before="120" w:after="120" w:line="560" w:lineRule="exact"/>
        <w:ind w:leftChars="23" w:left="48"/>
        <w:jc w:val="center"/>
        <w:rPr>
          <w:rFonts w:ascii="仿宋" w:eastAsia="仿宋" w:hAnsi="仿宋" w:cs="仿宋"/>
          <w:b w:val="0"/>
          <w:sz w:val="32"/>
          <w:szCs w:val="32"/>
        </w:rPr>
      </w:pPr>
      <w:r>
        <w:rPr>
          <w:rFonts w:ascii="仿宋" w:eastAsia="仿宋" w:hAnsi="仿宋" w:cs="仿宋" w:hint="eastAsia"/>
          <w:sz w:val="32"/>
          <w:szCs w:val="32"/>
        </w:rPr>
        <w:t>第</w:t>
      </w:r>
      <w:r>
        <w:rPr>
          <w:rFonts w:ascii="仿宋" w:eastAsia="仿宋" w:hAnsi="仿宋" w:cs="仿宋" w:hint="eastAsia"/>
          <w:sz w:val="32"/>
          <w:szCs w:val="32"/>
        </w:rPr>
        <w:t>七</w:t>
      </w:r>
      <w:r>
        <w:rPr>
          <w:rFonts w:ascii="仿宋" w:eastAsia="仿宋" w:hAnsi="仿宋" w:cs="仿宋" w:hint="eastAsia"/>
          <w:sz w:val="32"/>
          <w:szCs w:val="32"/>
        </w:rPr>
        <w:t>章</w:t>
      </w:r>
      <w:r>
        <w:rPr>
          <w:rFonts w:ascii="仿宋" w:eastAsia="仿宋" w:hAnsi="仿宋" w:cs="仿宋" w:hint="eastAsia"/>
          <w:sz w:val="32"/>
          <w:szCs w:val="32"/>
        </w:rPr>
        <w:t xml:space="preserve"> </w:t>
      </w:r>
      <w:r>
        <w:rPr>
          <w:rFonts w:ascii="仿宋" w:eastAsia="仿宋" w:hAnsi="仿宋" w:cs="仿宋" w:hint="eastAsia"/>
          <w:sz w:val="32"/>
          <w:szCs w:val="32"/>
        </w:rPr>
        <w:t>交易组织</w:t>
      </w:r>
    </w:p>
    <w:p w:rsidR="000870CC" w:rsidRDefault="00533CD5">
      <w:pPr>
        <w:pStyle w:val="2"/>
        <w:spacing w:before="120" w:after="120" w:line="560" w:lineRule="exact"/>
        <w:ind w:leftChars="23" w:left="48"/>
        <w:jc w:val="center"/>
        <w:rPr>
          <w:rFonts w:ascii="仿宋" w:eastAsia="仿宋" w:hAnsi="仿宋" w:cs="仿宋"/>
          <w:b w:val="0"/>
        </w:rPr>
      </w:pPr>
      <w:r>
        <w:rPr>
          <w:rFonts w:ascii="仿宋" w:eastAsia="仿宋" w:hAnsi="仿宋" w:cs="仿宋" w:hint="eastAsia"/>
          <w:b w:val="0"/>
        </w:rPr>
        <w:t>第一节</w:t>
      </w:r>
      <w:r>
        <w:rPr>
          <w:rFonts w:ascii="仿宋" w:eastAsia="仿宋" w:hAnsi="仿宋" w:cs="仿宋" w:hint="eastAsia"/>
          <w:b w:val="0"/>
        </w:rPr>
        <w:t xml:space="preserve"> </w:t>
      </w:r>
      <w:r>
        <w:rPr>
          <w:rFonts w:ascii="仿宋" w:eastAsia="仿宋" w:hAnsi="仿宋" w:cs="仿宋" w:hint="eastAsia"/>
          <w:b w:val="0"/>
        </w:rPr>
        <w:t>总则</w:t>
      </w:r>
    </w:p>
    <w:p w:rsidR="000870CC" w:rsidRDefault="00533CD5">
      <w:pPr>
        <w:numPr>
          <w:ilvl w:val="0"/>
          <w:numId w:val="2"/>
        </w:numPr>
        <w:spacing w:line="560" w:lineRule="exact"/>
        <w:ind w:leftChars="23" w:left="48" w:firstLine="635"/>
        <w:rPr>
          <w:rFonts w:ascii="仿宋" w:eastAsia="仿宋" w:hAnsi="仿宋" w:cs="仿宋"/>
          <w:sz w:val="32"/>
          <w:szCs w:val="32"/>
        </w:rPr>
      </w:pPr>
      <w:r>
        <w:rPr>
          <w:rFonts w:ascii="仿宋" w:eastAsia="仿宋" w:hAnsi="仿宋" w:cs="仿宋" w:hint="eastAsia"/>
          <w:sz w:val="32"/>
          <w:szCs w:val="32"/>
        </w:rPr>
        <w:t>电力交易平台功能、电力市场运营机构人员配置（包括交易组织、交易结算、市场注册、运营监测、技术保障等人员）应满足电力中长期市场按日连续运营要求。</w:t>
      </w:r>
    </w:p>
    <w:p w:rsidR="000870CC" w:rsidRDefault="00533CD5">
      <w:pPr>
        <w:numPr>
          <w:ilvl w:val="0"/>
          <w:numId w:val="2"/>
        </w:numPr>
        <w:spacing w:line="560" w:lineRule="exact"/>
        <w:ind w:leftChars="23" w:left="48" w:firstLine="635"/>
        <w:rPr>
          <w:rFonts w:ascii="仿宋" w:eastAsia="仿宋" w:hAnsi="仿宋" w:cs="仿宋"/>
          <w:sz w:val="32"/>
          <w:szCs w:val="32"/>
        </w:rPr>
      </w:pPr>
      <w:r>
        <w:rPr>
          <w:rFonts w:ascii="仿宋" w:eastAsia="仿宋" w:hAnsi="仿宋" w:cs="仿宋" w:hint="eastAsia"/>
          <w:sz w:val="32"/>
          <w:szCs w:val="32"/>
        </w:rPr>
        <w:t>电力交易机构应按月发布交易日历，明确各类交易申报、出清等时间或时间安排原则。</w:t>
      </w:r>
    </w:p>
    <w:p w:rsidR="000870CC" w:rsidRDefault="00533CD5">
      <w:pPr>
        <w:numPr>
          <w:ilvl w:val="0"/>
          <w:numId w:val="2"/>
        </w:numPr>
        <w:spacing w:line="560" w:lineRule="exact"/>
        <w:ind w:left="0" w:firstLineChars="200" w:firstLine="640"/>
        <w:rPr>
          <w:rFonts w:ascii="仿宋" w:eastAsia="仿宋" w:hAnsi="仿宋" w:cs="仿宋"/>
          <w:sz w:val="32"/>
          <w:szCs w:val="32"/>
        </w:rPr>
      </w:pPr>
      <w:r>
        <w:rPr>
          <w:rFonts w:ascii="仿宋" w:eastAsia="仿宋" w:hAnsi="仿宋" w:cs="仿宋" w:hint="eastAsia"/>
          <w:bCs/>
          <w:sz w:val="32"/>
          <w:szCs w:val="32"/>
        </w:rPr>
        <w:t>交易公告由电力交易机构按照交易日历安排向相关经营主体发布，公告内容包括：交易品种、交易主</w:t>
      </w:r>
      <w:r>
        <w:rPr>
          <w:rFonts w:ascii="仿宋" w:eastAsia="仿宋" w:hAnsi="仿宋" w:cs="仿宋" w:hint="eastAsia"/>
          <w:bCs/>
          <w:sz w:val="32"/>
          <w:szCs w:val="32"/>
        </w:rPr>
        <w:lastRenderedPageBreak/>
        <w:t>体、交易方式、交易申报时间、交易执行时间、交易参数、出清方式、交易约束信息、交易操作说明、</w:t>
      </w:r>
      <w:r>
        <w:rPr>
          <w:rFonts w:ascii="仿宋" w:eastAsia="仿宋" w:hAnsi="仿宋" w:cs="仿宋" w:hint="eastAsia"/>
          <w:bCs/>
          <w:sz w:val="32"/>
          <w:szCs w:val="32"/>
        </w:rPr>
        <w:t>电网企业代理居民和农业用户采购电量、电网企业</w:t>
      </w:r>
      <w:r>
        <w:rPr>
          <w:rFonts w:ascii="仿宋" w:eastAsia="仿宋" w:hAnsi="仿宋" w:cs="仿宋" w:hint="eastAsia"/>
          <w:bCs/>
          <w:sz w:val="32"/>
          <w:szCs w:val="32"/>
        </w:rPr>
        <w:t>代理购电</w:t>
      </w:r>
      <w:r>
        <w:rPr>
          <w:rFonts w:ascii="仿宋" w:eastAsia="仿宋" w:hAnsi="仿宋" w:cs="仿宋" w:hint="eastAsia"/>
          <w:bCs/>
          <w:sz w:val="32"/>
          <w:szCs w:val="32"/>
        </w:rPr>
        <w:t>用户采购电量、</w:t>
      </w:r>
      <w:r>
        <w:rPr>
          <w:rFonts w:ascii="仿宋" w:eastAsia="仿宋" w:hAnsi="仿宋" w:cs="仿宋" w:hint="eastAsia"/>
          <w:bCs/>
          <w:sz w:val="32"/>
          <w:szCs w:val="32"/>
        </w:rPr>
        <w:t>其他准备信息等。</w:t>
      </w:r>
    </w:p>
    <w:p w:rsidR="000870CC" w:rsidRDefault="00533CD5">
      <w:pPr>
        <w:numPr>
          <w:ilvl w:val="255"/>
          <w:numId w:val="0"/>
        </w:num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原则上，数年、年度等定期开市</w:t>
      </w:r>
      <w:r>
        <w:rPr>
          <w:rFonts w:ascii="仿宋" w:eastAsia="仿宋" w:hAnsi="仿宋" w:cs="仿宋" w:hint="eastAsia"/>
          <w:bCs/>
          <w:sz w:val="32"/>
          <w:szCs w:val="32"/>
        </w:rPr>
        <w:t>的电力中长期交易，交易公告应在交易申报前至少</w:t>
      </w:r>
      <w:r>
        <w:rPr>
          <w:rFonts w:ascii="仿宋" w:eastAsia="仿宋" w:hAnsi="仿宋" w:cs="仿宋" w:hint="eastAsia"/>
          <w:bCs/>
          <w:sz w:val="32"/>
          <w:szCs w:val="32"/>
        </w:rPr>
        <w:t>3</w:t>
      </w:r>
      <w:r>
        <w:rPr>
          <w:rFonts w:ascii="仿宋" w:eastAsia="仿宋" w:hAnsi="仿宋" w:cs="仿宋" w:hint="eastAsia"/>
          <w:bCs/>
          <w:sz w:val="32"/>
          <w:szCs w:val="32"/>
        </w:rPr>
        <w:t>个工作日发布；月度等定期开市的电力中长期交易，交易公告应在交易申报前至少</w:t>
      </w:r>
      <w:r>
        <w:rPr>
          <w:rFonts w:ascii="仿宋" w:eastAsia="仿宋" w:hAnsi="仿宋" w:cs="仿宋" w:hint="eastAsia"/>
          <w:bCs/>
          <w:sz w:val="32"/>
          <w:szCs w:val="32"/>
        </w:rPr>
        <w:t>1</w:t>
      </w:r>
      <w:r>
        <w:rPr>
          <w:rFonts w:ascii="仿宋" w:eastAsia="仿宋" w:hAnsi="仿宋" w:cs="仿宋" w:hint="eastAsia"/>
          <w:bCs/>
          <w:sz w:val="32"/>
          <w:szCs w:val="32"/>
        </w:rPr>
        <w:t>个工作日发布；连续开市的电力中长期交易不再发布交易公告。</w:t>
      </w:r>
    </w:p>
    <w:p w:rsidR="000870CC" w:rsidRDefault="00533CD5">
      <w:pPr>
        <w:pStyle w:val="2"/>
        <w:spacing w:before="120" w:after="120" w:line="560" w:lineRule="exact"/>
        <w:ind w:leftChars="23" w:left="48"/>
        <w:jc w:val="center"/>
        <w:rPr>
          <w:rFonts w:ascii="仿宋" w:eastAsia="仿宋" w:hAnsi="仿宋" w:cs="仿宋"/>
          <w:b w:val="0"/>
        </w:rPr>
      </w:pPr>
      <w:r>
        <w:rPr>
          <w:rFonts w:ascii="仿宋" w:eastAsia="仿宋" w:hAnsi="仿宋" w:cs="仿宋" w:hint="eastAsia"/>
          <w:b w:val="0"/>
        </w:rPr>
        <w:t>第二节</w:t>
      </w:r>
      <w:r>
        <w:rPr>
          <w:rFonts w:ascii="仿宋" w:eastAsia="仿宋" w:hAnsi="仿宋" w:cs="仿宋" w:hint="eastAsia"/>
          <w:b w:val="0"/>
        </w:rPr>
        <w:t xml:space="preserve"> </w:t>
      </w:r>
      <w:r>
        <w:rPr>
          <w:rFonts w:ascii="仿宋" w:eastAsia="仿宋" w:hAnsi="仿宋" w:cs="仿宋" w:hint="eastAsia"/>
          <w:b w:val="0"/>
        </w:rPr>
        <w:t>交易约束与出清</w:t>
      </w:r>
    </w:p>
    <w:p w:rsidR="000870CC" w:rsidRDefault="00533CD5">
      <w:pPr>
        <w:numPr>
          <w:ilvl w:val="0"/>
          <w:numId w:val="2"/>
        </w:numPr>
        <w:spacing w:line="560" w:lineRule="exact"/>
        <w:ind w:leftChars="23" w:left="48" w:firstLine="633"/>
        <w:rPr>
          <w:rFonts w:ascii="仿宋" w:eastAsia="仿宋" w:hAnsi="仿宋" w:cs="仿宋"/>
          <w:sz w:val="32"/>
          <w:szCs w:val="32"/>
        </w:rPr>
      </w:pPr>
      <w:r>
        <w:rPr>
          <w:rFonts w:ascii="仿宋" w:eastAsia="仿宋" w:hAnsi="仿宋" w:cs="仿宋" w:hint="eastAsia"/>
          <w:sz w:val="32"/>
          <w:szCs w:val="32"/>
        </w:rPr>
        <w:t>在电力中长期交易开展前，应在交易公告中明确电力中长期交易的各项关键参数。在申报组织以及出清过程中不得临时调整或增加关键参数。</w:t>
      </w:r>
    </w:p>
    <w:p w:rsidR="000870CC" w:rsidRDefault="00533CD5">
      <w:pPr>
        <w:numPr>
          <w:ilvl w:val="0"/>
          <w:numId w:val="2"/>
        </w:numPr>
        <w:spacing w:line="560" w:lineRule="exact"/>
        <w:ind w:leftChars="23" w:left="48" w:firstLine="633"/>
        <w:rPr>
          <w:rFonts w:ascii="仿宋" w:eastAsia="仿宋" w:hAnsi="仿宋" w:cs="仿宋"/>
          <w:sz w:val="32"/>
          <w:szCs w:val="32"/>
        </w:rPr>
      </w:pPr>
      <w:r>
        <w:rPr>
          <w:rFonts w:ascii="仿宋" w:eastAsia="仿宋" w:hAnsi="仿宋" w:cs="仿宋" w:hint="eastAsia"/>
          <w:sz w:val="32"/>
          <w:szCs w:val="32"/>
        </w:rPr>
        <w:t>电力调度机构通过电力交易平台发布并动态更新各断面（设备）、各路径可用输电容量、影响断面（设备）限额变化的停电检修等与电网运行相关的电网安全约束信息，并向电力交易机构提供各发电机组可用发</w:t>
      </w:r>
      <w:r>
        <w:rPr>
          <w:rFonts w:ascii="仿宋" w:eastAsia="仿宋" w:hAnsi="仿宋" w:cs="仿宋" w:hint="eastAsia"/>
          <w:sz w:val="32"/>
          <w:szCs w:val="32"/>
        </w:rPr>
        <w:t>电能力。</w:t>
      </w:r>
    </w:p>
    <w:p w:rsidR="000870CC" w:rsidRDefault="00533CD5">
      <w:pPr>
        <w:numPr>
          <w:ilvl w:val="0"/>
          <w:numId w:val="2"/>
        </w:numPr>
        <w:spacing w:line="560" w:lineRule="exact"/>
        <w:ind w:leftChars="23" w:left="48" w:firstLine="633"/>
        <w:rPr>
          <w:rFonts w:ascii="仿宋" w:eastAsia="仿宋" w:hAnsi="仿宋" w:cs="仿宋"/>
          <w:sz w:val="32"/>
          <w:szCs w:val="32"/>
        </w:rPr>
      </w:pPr>
      <w:r>
        <w:rPr>
          <w:rFonts w:ascii="仿宋" w:eastAsia="仿宋" w:hAnsi="仿宋" w:cs="仿宋" w:hint="eastAsia"/>
          <w:sz w:val="32"/>
          <w:szCs w:val="32"/>
        </w:rPr>
        <w:t>电力交易机构根据已达成的</w:t>
      </w:r>
      <w:r>
        <w:rPr>
          <w:rFonts w:ascii="仿宋" w:eastAsia="仿宋" w:hAnsi="仿宋" w:cs="仿宋" w:hint="eastAsia"/>
          <w:sz w:val="32"/>
          <w:szCs w:val="32"/>
        </w:rPr>
        <w:t>交易</w:t>
      </w:r>
      <w:r>
        <w:rPr>
          <w:rFonts w:ascii="仿宋" w:eastAsia="仿宋" w:hAnsi="仿宋" w:cs="仿宋" w:hint="eastAsia"/>
          <w:sz w:val="32"/>
          <w:szCs w:val="32"/>
        </w:rPr>
        <w:t>合同</w:t>
      </w:r>
      <w:r>
        <w:rPr>
          <w:rFonts w:ascii="仿宋" w:eastAsia="仿宋" w:hAnsi="仿宋" w:cs="仿宋" w:hint="eastAsia"/>
          <w:sz w:val="32"/>
          <w:szCs w:val="32"/>
        </w:rPr>
        <w:t>及可用发电能力</w:t>
      </w:r>
      <w:r>
        <w:rPr>
          <w:rFonts w:ascii="仿宋" w:eastAsia="仿宋" w:hAnsi="仿宋" w:cs="仿宋" w:hint="eastAsia"/>
          <w:sz w:val="32"/>
          <w:szCs w:val="32"/>
        </w:rPr>
        <w:t>，形成各</w:t>
      </w:r>
      <w:r>
        <w:rPr>
          <w:rFonts w:ascii="仿宋" w:eastAsia="仿宋" w:hAnsi="仿宋" w:cs="仿宋" w:hint="eastAsia"/>
          <w:sz w:val="32"/>
          <w:szCs w:val="32"/>
        </w:rPr>
        <w:t>发电</w:t>
      </w:r>
      <w:r>
        <w:rPr>
          <w:rFonts w:ascii="仿宋" w:eastAsia="仿宋" w:hAnsi="仿宋" w:cs="仿宋" w:hint="eastAsia"/>
          <w:sz w:val="32"/>
          <w:szCs w:val="32"/>
        </w:rPr>
        <w:t>机组交易申报限额，</w:t>
      </w:r>
      <w:r>
        <w:rPr>
          <w:rFonts w:ascii="仿宋" w:eastAsia="仿宋" w:hAnsi="仿宋" w:cs="仿宋" w:hint="eastAsia"/>
          <w:sz w:val="32"/>
          <w:szCs w:val="32"/>
        </w:rPr>
        <w:t>并根据市场交易情况及时调整（扣除已成交电量、已申报未出清电量）</w:t>
      </w:r>
      <w:r>
        <w:rPr>
          <w:rFonts w:ascii="仿宋" w:eastAsia="仿宋" w:hAnsi="仿宋" w:cs="仿宋" w:hint="eastAsia"/>
          <w:sz w:val="32"/>
          <w:szCs w:val="32"/>
        </w:rPr>
        <w:t>。</w:t>
      </w:r>
      <w:r>
        <w:rPr>
          <w:rFonts w:ascii="仿宋" w:eastAsia="仿宋" w:hAnsi="仿宋" w:cs="仿宋" w:hint="eastAsia"/>
          <w:sz w:val="32"/>
          <w:szCs w:val="32"/>
        </w:rPr>
        <w:t>各交易单元交易申报限额作为特定信息，应在交易申报前至少</w:t>
      </w:r>
      <w:r>
        <w:rPr>
          <w:rFonts w:ascii="仿宋" w:eastAsia="仿宋" w:hAnsi="仿宋" w:cs="仿宋" w:hint="eastAsia"/>
          <w:sz w:val="32"/>
          <w:szCs w:val="32"/>
        </w:rPr>
        <w:t>1</w:t>
      </w:r>
      <w:r>
        <w:rPr>
          <w:rFonts w:ascii="仿宋" w:eastAsia="仿宋" w:hAnsi="仿宋" w:cs="仿宋" w:hint="eastAsia"/>
          <w:sz w:val="32"/>
          <w:szCs w:val="32"/>
        </w:rPr>
        <w:t>个工作日通过电力交易平台统一公布。</w:t>
      </w:r>
    </w:p>
    <w:p w:rsidR="000870CC" w:rsidRDefault="00533CD5">
      <w:pPr>
        <w:pStyle w:val="ac"/>
        <w:numPr>
          <w:ilvl w:val="0"/>
          <w:numId w:val="2"/>
        </w:numPr>
        <w:spacing w:line="560" w:lineRule="exact"/>
        <w:ind w:leftChars="23" w:left="48" w:firstLine="635"/>
        <w:jc w:val="both"/>
        <w:rPr>
          <w:rFonts w:ascii="仿宋" w:eastAsia="仿宋" w:hAnsi="仿宋" w:cs="仿宋"/>
          <w:sz w:val="32"/>
          <w:szCs w:val="32"/>
        </w:rPr>
      </w:pPr>
      <w:r>
        <w:rPr>
          <w:rFonts w:ascii="仿宋" w:eastAsia="仿宋" w:hAnsi="仿宋" w:cs="仿宋"/>
          <w:sz w:val="32"/>
          <w:szCs w:val="32"/>
        </w:rPr>
        <w:t>经营主体应在规定的时限内通过电力交易平台申报相关交易数据。</w:t>
      </w:r>
    </w:p>
    <w:p w:rsidR="000870CC" w:rsidRDefault="00533CD5">
      <w:pPr>
        <w:pStyle w:val="ac"/>
        <w:numPr>
          <w:ilvl w:val="0"/>
          <w:numId w:val="2"/>
        </w:numPr>
        <w:spacing w:line="560" w:lineRule="exact"/>
        <w:ind w:leftChars="23" w:left="48" w:firstLine="635"/>
        <w:jc w:val="both"/>
        <w:rPr>
          <w:rFonts w:ascii="仿宋" w:eastAsia="仿宋" w:hAnsi="仿宋" w:cs="仿宋"/>
          <w:sz w:val="32"/>
          <w:szCs w:val="32"/>
        </w:rPr>
      </w:pPr>
      <w:r>
        <w:rPr>
          <w:rFonts w:ascii="仿宋" w:eastAsia="仿宋" w:hAnsi="仿宋" w:cs="仿宋"/>
          <w:sz w:val="32"/>
          <w:szCs w:val="32"/>
        </w:rPr>
        <w:t>电力交易机构根据必要的交易出清约束进</w:t>
      </w:r>
      <w:r>
        <w:rPr>
          <w:rFonts w:ascii="仿宋" w:eastAsia="仿宋" w:hAnsi="仿宋" w:cs="仿宋"/>
          <w:sz w:val="32"/>
          <w:szCs w:val="32"/>
        </w:rPr>
        <w:lastRenderedPageBreak/>
        <w:t>行市场出清，形成预成交结果。</w:t>
      </w:r>
    </w:p>
    <w:p w:rsidR="000870CC" w:rsidRDefault="00533CD5">
      <w:pPr>
        <w:numPr>
          <w:ilvl w:val="0"/>
          <w:numId w:val="2"/>
        </w:numPr>
        <w:spacing w:line="560" w:lineRule="exact"/>
        <w:ind w:leftChars="23" w:left="48" w:firstLine="633"/>
        <w:rPr>
          <w:rFonts w:ascii="仿宋" w:eastAsia="仿宋" w:hAnsi="仿宋" w:cs="仿宋"/>
          <w:sz w:val="32"/>
          <w:szCs w:val="32"/>
        </w:rPr>
      </w:pPr>
      <w:r>
        <w:rPr>
          <w:rFonts w:ascii="仿宋" w:eastAsia="仿宋" w:hAnsi="仿宋" w:cs="仿宋" w:hint="eastAsia"/>
          <w:bCs/>
          <w:sz w:val="32"/>
          <w:szCs w:val="32"/>
        </w:rPr>
        <w:t>数年、年度交易以双边协商、集中</w:t>
      </w:r>
      <w:r>
        <w:rPr>
          <w:rFonts w:ascii="仿宋" w:eastAsia="仿宋" w:hAnsi="仿宋" w:cs="仿宋" w:hint="eastAsia"/>
          <w:bCs/>
          <w:sz w:val="32"/>
          <w:szCs w:val="32"/>
        </w:rPr>
        <w:t>竞价、滚动撮合等</w:t>
      </w:r>
      <w:r>
        <w:rPr>
          <w:rFonts w:ascii="仿宋" w:eastAsia="仿宋" w:hAnsi="仿宋" w:cs="仿宋" w:hint="eastAsia"/>
          <w:bCs/>
          <w:sz w:val="32"/>
          <w:szCs w:val="32"/>
        </w:rPr>
        <w:t>方式开展，月度</w:t>
      </w:r>
      <w:r>
        <w:rPr>
          <w:rFonts w:ascii="仿宋" w:eastAsia="仿宋" w:hAnsi="仿宋" w:cs="仿宋" w:hint="eastAsia"/>
          <w:bCs/>
          <w:sz w:val="32"/>
          <w:szCs w:val="32"/>
        </w:rPr>
        <w:t>电能量直接交易主要以集中竞价方式开展，分时段能量块交易主要</w:t>
      </w:r>
      <w:r>
        <w:rPr>
          <w:rFonts w:ascii="仿宋" w:eastAsia="仿宋" w:hAnsi="仿宋" w:cs="仿宋" w:hint="eastAsia"/>
          <w:bCs/>
          <w:sz w:val="32"/>
          <w:szCs w:val="32"/>
        </w:rPr>
        <w:t>以滚动撮合方式开展，</w:t>
      </w:r>
      <w:r>
        <w:rPr>
          <w:rFonts w:ascii="仿宋" w:eastAsia="仿宋" w:hAnsi="仿宋" w:cs="仿宋" w:hint="eastAsia"/>
          <w:bCs/>
          <w:sz w:val="32"/>
          <w:szCs w:val="32"/>
        </w:rPr>
        <w:t>月内其他电能量直接交易以集中竞价、滚动撮合、挂牌等方式开展。</w:t>
      </w:r>
    </w:p>
    <w:p w:rsidR="000870CC" w:rsidRDefault="00533CD5">
      <w:pPr>
        <w:numPr>
          <w:ilvl w:val="0"/>
          <w:numId w:val="2"/>
        </w:numPr>
        <w:spacing w:line="560" w:lineRule="exact"/>
        <w:ind w:leftChars="23" w:left="48" w:firstLine="633"/>
        <w:rPr>
          <w:rFonts w:ascii="仿宋" w:eastAsia="仿宋" w:hAnsi="仿宋" w:cs="仿宋"/>
          <w:bCs/>
          <w:sz w:val="32"/>
          <w:szCs w:val="32"/>
        </w:rPr>
      </w:pPr>
      <w:r>
        <w:rPr>
          <w:rFonts w:ascii="仿宋" w:eastAsia="仿宋" w:hAnsi="仿宋" w:cs="仿宋" w:hint="eastAsia"/>
          <w:bCs/>
          <w:sz w:val="32"/>
          <w:szCs w:val="32"/>
        </w:rPr>
        <w:t>数年、年度、月度、</w:t>
      </w:r>
      <w:r>
        <w:rPr>
          <w:rFonts w:ascii="仿宋" w:eastAsia="仿宋" w:hAnsi="仿宋" w:cs="仿宋" w:hint="eastAsia"/>
          <w:bCs/>
          <w:sz w:val="32"/>
          <w:szCs w:val="32"/>
        </w:rPr>
        <w:t>月内（不含分时段能量块交易）</w:t>
      </w:r>
      <w:r>
        <w:rPr>
          <w:rFonts w:ascii="仿宋" w:eastAsia="仿宋" w:hAnsi="仿宋" w:cs="仿宋" w:hint="eastAsia"/>
          <w:bCs/>
          <w:sz w:val="32"/>
          <w:szCs w:val="32"/>
        </w:rPr>
        <w:t>电能量直接交易，发电企业固定为卖方，售电公司、一类用户固定为买方，新型经营主体根据其实际发电、用电能力，可作为卖方或买方。</w:t>
      </w:r>
      <w:r>
        <w:rPr>
          <w:rFonts w:ascii="仿宋" w:eastAsia="仿宋" w:hAnsi="仿宋" w:cs="仿宋" w:hint="eastAsia"/>
          <w:bCs/>
          <w:sz w:val="32"/>
          <w:szCs w:val="32"/>
        </w:rPr>
        <w:t>分时段能量块交易，经营主体可自由选择作为卖方或买方，</w:t>
      </w:r>
      <w:r>
        <w:rPr>
          <w:rFonts w:ascii="仿宋" w:eastAsia="仿宋" w:hAnsi="仿宋" w:cs="仿宋" w:hint="eastAsia"/>
          <w:sz w:val="32"/>
          <w:szCs w:val="32"/>
        </w:rPr>
        <w:t>但在同一交易序列同一时段只能选择买入或卖出一种行为。</w:t>
      </w:r>
      <w:r>
        <w:rPr>
          <w:rFonts w:ascii="仿宋" w:eastAsia="仿宋" w:hAnsi="仿宋" w:cs="仿宋" w:hint="eastAsia"/>
          <w:sz w:val="32"/>
          <w:szCs w:val="32"/>
        </w:rPr>
        <w:t>不同的分时段能量块交易序列里，对同一标的日同一时段如果转换买入或者卖出方向，反方向交易电量不能超过前一次方向交易电量。</w:t>
      </w:r>
    </w:p>
    <w:p w:rsidR="000870CC" w:rsidRDefault="00533CD5">
      <w:pPr>
        <w:numPr>
          <w:ilvl w:val="0"/>
          <w:numId w:val="2"/>
        </w:numPr>
        <w:spacing w:line="560" w:lineRule="exact"/>
        <w:ind w:leftChars="23" w:left="48" w:firstLine="633"/>
        <w:rPr>
          <w:rFonts w:ascii="仿宋" w:eastAsia="仿宋" w:hAnsi="仿宋" w:cs="仿宋"/>
          <w:sz w:val="32"/>
          <w:szCs w:val="32"/>
        </w:rPr>
      </w:pPr>
      <w:r>
        <w:rPr>
          <w:rFonts w:ascii="仿宋" w:eastAsia="仿宋" w:hAnsi="仿宋" w:cs="仿宋" w:hint="eastAsia"/>
          <w:bCs/>
          <w:sz w:val="32"/>
          <w:szCs w:val="32"/>
        </w:rPr>
        <w:t>开展</w:t>
      </w:r>
      <w:r>
        <w:rPr>
          <w:rFonts w:ascii="仿宋" w:eastAsia="仿宋" w:hAnsi="仿宋" w:cs="仿宋" w:hint="eastAsia"/>
          <w:bCs/>
          <w:sz w:val="32"/>
          <w:szCs w:val="32"/>
        </w:rPr>
        <w:t>数年、</w:t>
      </w:r>
      <w:r>
        <w:rPr>
          <w:rFonts w:ascii="仿宋" w:eastAsia="仿宋" w:hAnsi="仿宋" w:cs="仿宋" w:hint="eastAsia"/>
          <w:bCs/>
          <w:sz w:val="32"/>
          <w:szCs w:val="32"/>
        </w:rPr>
        <w:t>年度交易前，根据</w:t>
      </w:r>
      <w:r>
        <w:rPr>
          <w:rFonts w:ascii="仿宋" w:eastAsia="仿宋" w:hAnsi="仿宋" w:cs="仿宋" w:hint="eastAsia"/>
          <w:bCs/>
          <w:sz w:val="32"/>
          <w:szCs w:val="32"/>
        </w:rPr>
        <w:t>后续多年、</w:t>
      </w:r>
      <w:r>
        <w:rPr>
          <w:rFonts w:ascii="仿宋" w:eastAsia="仿宋" w:hAnsi="仿宋" w:cs="仿宋" w:hint="eastAsia"/>
          <w:bCs/>
          <w:sz w:val="32"/>
          <w:szCs w:val="32"/>
        </w:rPr>
        <w:t>次年电力电量平衡预测，确定各类优先发电电量、发电侧市场化交易电量规模等。</w:t>
      </w:r>
      <w:bookmarkStart w:id="24" w:name="_Toc476694205"/>
      <w:bookmarkStart w:id="25" w:name="_Toc476684583"/>
      <w:bookmarkStart w:id="26" w:name="_Toc476684140"/>
    </w:p>
    <w:bookmarkEnd w:id="24"/>
    <w:bookmarkEnd w:id="25"/>
    <w:bookmarkEnd w:id="26"/>
    <w:p w:rsidR="000870CC" w:rsidRDefault="00533CD5">
      <w:pPr>
        <w:pStyle w:val="ac"/>
        <w:numPr>
          <w:ilvl w:val="0"/>
          <w:numId w:val="2"/>
        </w:numPr>
        <w:spacing w:line="560" w:lineRule="exact"/>
        <w:ind w:leftChars="23" w:left="48" w:firstLine="635"/>
        <w:jc w:val="both"/>
        <w:rPr>
          <w:rFonts w:ascii="仿宋" w:eastAsia="仿宋" w:hAnsi="仿宋" w:cs="仿宋"/>
          <w:bCs/>
          <w:sz w:val="32"/>
          <w:szCs w:val="32"/>
        </w:rPr>
      </w:pPr>
      <w:r>
        <w:rPr>
          <w:rFonts w:ascii="仿宋" w:eastAsia="仿宋" w:hAnsi="仿宋" w:cs="仿宋" w:hint="eastAsia"/>
          <w:bCs/>
          <w:sz w:val="32"/>
          <w:szCs w:val="32"/>
        </w:rPr>
        <w:t>月底前，电力交易机构按照交易规则组织次月月度交易。</w:t>
      </w:r>
      <w:r>
        <w:rPr>
          <w:rFonts w:ascii="仿宋" w:eastAsia="仿宋" w:hAnsi="仿宋" w:cs="仿宋" w:hint="eastAsia"/>
          <w:bCs/>
          <w:sz w:val="32"/>
          <w:szCs w:val="32"/>
        </w:rPr>
        <w:t>次月</w:t>
      </w:r>
      <w:r>
        <w:rPr>
          <w:rFonts w:ascii="仿宋" w:eastAsia="仿宋" w:hAnsi="仿宋" w:cs="仿宋" w:hint="eastAsia"/>
          <w:bCs/>
          <w:sz w:val="32"/>
          <w:szCs w:val="32"/>
        </w:rPr>
        <w:t>月</w:t>
      </w:r>
      <w:r>
        <w:rPr>
          <w:rFonts w:ascii="仿宋" w:eastAsia="仿宋" w:hAnsi="仿宋" w:cs="仿宋" w:hint="eastAsia"/>
          <w:bCs/>
          <w:sz w:val="32"/>
          <w:szCs w:val="32"/>
        </w:rPr>
        <w:t>度交易</w:t>
      </w:r>
      <w:r>
        <w:rPr>
          <w:rFonts w:ascii="仿宋" w:eastAsia="仿宋" w:hAnsi="仿宋" w:cs="仿宋" w:hint="eastAsia"/>
          <w:bCs/>
          <w:sz w:val="32"/>
          <w:szCs w:val="32"/>
        </w:rPr>
        <w:t>组织</w:t>
      </w:r>
      <w:r>
        <w:rPr>
          <w:rFonts w:ascii="仿宋" w:eastAsia="仿宋" w:hAnsi="仿宋" w:cs="仿宋" w:hint="eastAsia"/>
          <w:bCs/>
          <w:sz w:val="32"/>
          <w:szCs w:val="32"/>
        </w:rPr>
        <w:t>前，</w:t>
      </w:r>
      <w:r>
        <w:rPr>
          <w:rFonts w:ascii="仿宋" w:eastAsia="仿宋" w:hAnsi="仿宋" w:cs="仿宋" w:hint="eastAsia"/>
          <w:bCs/>
          <w:sz w:val="32"/>
          <w:szCs w:val="32"/>
        </w:rPr>
        <w:t>经营主体、</w:t>
      </w:r>
      <w:r>
        <w:rPr>
          <w:rFonts w:ascii="仿宋" w:eastAsia="仿宋" w:hAnsi="仿宋" w:cs="仿宋" w:hint="eastAsia"/>
          <w:bCs/>
          <w:sz w:val="32"/>
          <w:szCs w:val="32"/>
        </w:rPr>
        <w:t>电网企业在合同双方一致同意的基础上，可</w:t>
      </w:r>
      <w:r>
        <w:rPr>
          <w:rFonts w:ascii="仿宋" w:eastAsia="仿宋" w:hAnsi="仿宋" w:cs="仿宋" w:hint="eastAsia"/>
          <w:bCs/>
          <w:sz w:val="32"/>
          <w:szCs w:val="32"/>
        </w:rPr>
        <w:t>在电力交易平台</w:t>
      </w:r>
      <w:r>
        <w:rPr>
          <w:rFonts w:ascii="仿宋" w:eastAsia="仿宋" w:hAnsi="仿宋" w:cs="仿宋" w:hint="eastAsia"/>
          <w:bCs/>
          <w:sz w:val="32"/>
          <w:szCs w:val="32"/>
        </w:rPr>
        <w:t>调整</w:t>
      </w:r>
      <w:r>
        <w:rPr>
          <w:rFonts w:ascii="仿宋" w:eastAsia="仿宋" w:hAnsi="仿宋" w:cs="仿宋" w:hint="eastAsia"/>
          <w:bCs/>
          <w:sz w:val="32"/>
          <w:szCs w:val="32"/>
        </w:rPr>
        <w:t>次月</w:t>
      </w:r>
      <w:r>
        <w:rPr>
          <w:rFonts w:ascii="仿宋" w:eastAsia="仿宋" w:hAnsi="仿宋" w:cs="仿宋" w:hint="eastAsia"/>
          <w:bCs/>
          <w:sz w:val="32"/>
          <w:szCs w:val="32"/>
        </w:rPr>
        <w:t>及后续月份的</w:t>
      </w:r>
      <w:r>
        <w:rPr>
          <w:rFonts w:ascii="仿宋" w:eastAsia="仿宋" w:hAnsi="仿宋" w:cs="仿宋" w:hint="eastAsia"/>
          <w:bCs/>
          <w:sz w:val="32"/>
          <w:szCs w:val="32"/>
        </w:rPr>
        <w:t>数年、</w:t>
      </w:r>
      <w:r>
        <w:rPr>
          <w:rFonts w:ascii="仿宋" w:eastAsia="仿宋" w:hAnsi="仿宋" w:cs="仿宋" w:hint="eastAsia"/>
          <w:bCs/>
          <w:sz w:val="32"/>
          <w:szCs w:val="32"/>
        </w:rPr>
        <w:t>年度合同分月计划</w:t>
      </w:r>
      <w:r>
        <w:rPr>
          <w:rFonts w:ascii="仿宋" w:eastAsia="仿宋" w:hAnsi="仿宋" w:cs="仿宋" w:hint="eastAsia"/>
          <w:bCs/>
          <w:sz w:val="32"/>
          <w:szCs w:val="32"/>
        </w:rPr>
        <w:t>，</w:t>
      </w:r>
      <w:r>
        <w:rPr>
          <w:rFonts w:ascii="仿宋" w:eastAsia="仿宋" w:hAnsi="仿宋" w:cs="仿宋" w:hint="eastAsia"/>
          <w:bCs/>
          <w:sz w:val="32"/>
          <w:szCs w:val="32"/>
        </w:rPr>
        <w:t>分时合同总量不变</w:t>
      </w:r>
      <w:r>
        <w:rPr>
          <w:rFonts w:ascii="仿宋" w:eastAsia="仿宋" w:hAnsi="仿宋" w:cs="仿宋" w:hint="eastAsia"/>
          <w:bCs/>
          <w:sz w:val="32"/>
          <w:szCs w:val="32"/>
        </w:rPr>
        <w:t>。</w:t>
      </w:r>
    </w:p>
    <w:p w:rsidR="000870CC" w:rsidRDefault="00533CD5">
      <w:pPr>
        <w:pStyle w:val="ac"/>
        <w:numPr>
          <w:ilvl w:val="0"/>
          <w:numId w:val="2"/>
        </w:numPr>
        <w:spacing w:line="560" w:lineRule="exact"/>
        <w:ind w:leftChars="23" w:left="48" w:firstLine="635"/>
        <w:jc w:val="both"/>
        <w:rPr>
          <w:rFonts w:ascii="仿宋" w:eastAsia="仿宋" w:hAnsi="仿宋" w:cs="仿宋"/>
          <w:bCs/>
          <w:sz w:val="32"/>
          <w:szCs w:val="32"/>
        </w:rPr>
      </w:pPr>
      <w:bookmarkStart w:id="27" w:name="_Hlk24698239"/>
      <w:r>
        <w:rPr>
          <w:rFonts w:ascii="仿宋" w:eastAsia="仿宋" w:hAnsi="仿宋" w:cs="仿宋" w:hint="eastAsia"/>
          <w:bCs/>
          <w:sz w:val="32"/>
          <w:szCs w:val="32"/>
        </w:rPr>
        <w:t>原则上，月度交易以全月分时段电量为交易标的物进行交易。遇国庆、春节等重大节假日月份，月度交易可以旬或周分时段电量为交易标的物分别组织。</w:t>
      </w:r>
    </w:p>
    <w:p w:rsidR="000870CC" w:rsidRDefault="00533CD5">
      <w:pPr>
        <w:pStyle w:val="ac"/>
        <w:numPr>
          <w:ilvl w:val="0"/>
          <w:numId w:val="2"/>
        </w:numPr>
        <w:spacing w:line="560" w:lineRule="exact"/>
        <w:ind w:leftChars="23" w:left="48" w:firstLine="635"/>
        <w:jc w:val="both"/>
        <w:rPr>
          <w:rFonts w:ascii="仿宋" w:eastAsia="仿宋" w:hAnsi="仿宋" w:cs="仿宋"/>
        </w:rPr>
      </w:pPr>
      <w:r>
        <w:rPr>
          <w:rFonts w:ascii="仿宋" w:eastAsia="仿宋" w:hAnsi="仿宋" w:cs="仿宋" w:hint="eastAsia"/>
          <w:bCs/>
          <w:sz w:val="32"/>
          <w:szCs w:val="32"/>
        </w:rPr>
        <w:lastRenderedPageBreak/>
        <w:t>分时段能量块交易，原则上按照</w:t>
      </w:r>
      <w:r>
        <w:rPr>
          <w:rFonts w:ascii="仿宋" w:eastAsia="仿宋" w:hAnsi="仿宋" w:cs="仿宋" w:hint="eastAsia"/>
          <w:bCs/>
          <w:sz w:val="32"/>
          <w:szCs w:val="32"/>
        </w:rPr>
        <w:t>D-2</w:t>
      </w:r>
      <w:r>
        <w:rPr>
          <w:rFonts w:ascii="仿宋" w:eastAsia="仿宋" w:hAnsi="仿宋" w:cs="仿宋" w:hint="eastAsia"/>
          <w:bCs/>
          <w:sz w:val="32"/>
          <w:szCs w:val="32"/>
        </w:rPr>
        <w:t>到</w:t>
      </w:r>
      <w:r>
        <w:rPr>
          <w:rFonts w:ascii="仿宋" w:eastAsia="仿宋" w:hAnsi="仿宋" w:cs="仿宋" w:hint="eastAsia"/>
          <w:bCs/>
          <w:sz w:val="32"/>
          <w:szCs w:val="32"/>
        </w:rPr>
        <w:t>D-3</w:t>
      </w:r>
      <w:r>
        <w:rPr>
          <w:rFonts w:ascii="仿宋" w:eastAsia="仿宋" w:hAnsi="仿宋" w:cs="仿宋" w:hint="eastAsia"/>
          <w:bCs/>
          <w:sz w:val="32"/>
          <w:szCs w:val="32"/>
        </w:rPr>
        <w:t>组织，指</w:t>
      </w:r>
      <w:r>
        <w:rPr>
          <w:rFonts w:ascii="仿宋" w:eastAsia="仿宋" w:hAnsi="仿宋" w:cs="仿宋" w:hint="eastAsia"/>
          <w:bCs/>
          <w:sz w:val="32"/>
          <w:szCs w:val="32"/>
        </w:rPr>
        <w:t>D-2</w:t>
      </w:r>
      <w:r>
        <w:rPr>
          <w:rFonts w:ascii="仿宋" w:eastAsia="仿宋" w:hAnsi="仿宋" w:cs="仿宋" w:hint="eastAsia"/>
          <w:bCs/>
          <w:sz w:val="32"/>
          <w:szCs w:val="32"/>
        </w:rPr>
        <w:t>日和</w:t>
      </w:r>
      <w:r>
        <w:rPr>
          <w:rFonts w:ascii="仿宋" w:eastAsia="仿宋" w:hAnsi="仿宋" w:cs="仿宋" w:hint="eastAsia"/>
          <w:bCs/>
          <w:sz w:val="32"/>
          <w:szCs w:val="32"/>
        </w:rPr>
        <w:t>D-3</w:t>
      </w:r>
      <w:r>
        <w:rPr>
          <w:rFonts w:ascii="仿宋" w:eastAsia="仿宋" w:hAnsi="仿宋" w:cs="仿宋" w:hint="eastAsia"/>
          <w:bCs/>
          <w:sz w:val="32"/>
          <w:szCs w:val="32"/>
        </w:rPr>
        <w:t>日组织标的物为</w:t>
      </w:r>
      <w:r>
        <w:rPr>
          <w:rFonts w:ascii="仿宋" w:eastAsia="仿宋" w:hAnsi="仿宋" w:cs="仿宋" w:hint="eastAsia"/>
          <w:bCs/>
          <w:sz w:val="32"/>
          <w:szCs w:val="32"/>
        </w:rPr>
        <w:t>D</w:t>
      </w:r>
      <w:r>
        <w:rPr>
          <w:rFonts w:ascii="仿宋" w:eastAsia="仿宋" w:hAnsi="仿宋" w:cs="仿宋" w:hint="eastAsia"/>
          <w:bCs/>
          <w:sz w:val="32"/>
          <w:szCs w:val="32"/>
        </w:rPr>
        <w:t>日各时段电量的交易。分时</w:t>
      </w:r>
      <w:r>
        <w:rPr>
          <w:rFonts w:ascii="仿宋" w:eastAsia="仿宋" w:hAnsi="仿宋" w:cs="仿宋" w:hint="eastAsia"/>
          <w:bCs/>
          <w:sz w:val="32"/>
          <w:szCs w:val="32"/>
        </w:rPr>
        <w:t>段能量块交易按工作日连续开市，如遇国庆、春节等重大节假日可适当提前，也可在重大节假日期间增开后续日期的交易。</w:t>
      </w:r>
    </w:p>
    <w:p w:rsidR="000870CC" w:rsidRDefault="00533CD5">
      <w:pPr>
        <w:pStyle w:val="ac"/>
        <w:numPr>
          <w:ilvl w:val="0"/>
          <w:numId w:val="2"/>
        </w:numPr>
        <w:spacing w:line="560" w:lineRule="exact"/>
        <w:ind w:leftChars="23" w:left="48" w:firstLine="635"/>
        <w:jc w:val="both"/>
        <w:rPr>
          <w:rFonts w:ascii="仿宋" w:eastAsia="仿宋" w:hAnsi="仿宋" w:cs="仿宋"/>
          <w:sz w:val="32"/>
          <w:szCs w:val="32"/>
        </w:rPr>
      </w:pPr>
      <w:r>
        <w:rPr>
          <w:rFonts w:ascii="仿宋" w:eastAsia="仿宋" w:hAnsi="仿宋" w:cs="仿宋" w:hint="eastAsia"/>
          <w:bCs/>
          <w:sz w:val="32"/>
          <w:szCs w:val="32"/>
        </w:rPr>
        <w:t>发电企业、具备发电能力的新型经营主体分时段售电量不得超过其对应时段剩余最大</w:t>
      </w:r>
      <w:r>
        <w:rPr>
          <w:rFonts w:ascii="仿宋" w:eastAsia="仿宋" w:hAnsi="仿宋" w:cs="仿宋" w:hint="eastAsia"/>
          <w:bCs/>
          <w:sz w:val="32"/>
          <w:szCs w:val="32"/>
        </w:rPr>
        <w:t>物理</w:t>
      </w:r>
      <w:r>
        <w:rPr>
          <w:rFonts w:ascii="仿宋" w:eastAsia="仿宋" w:hAnsi="仿宋" w:cs="仿宋" w:hint="eastAsia"/>
          <w:bCs/>
          <w:sz w:val="32"/>
          <w:szCs w:val="32"/>
        </w:rPr>
        <w:t>发电能力</w:t>
      </w:r>
      <w:r>
        <w:rPr>
          <w:rFonts w:ascii="仿宋" w:eastAsia="仿宋" w:hAnsi="仿宋" w:cs="仿宋" w:hint="eastAsia"/>
          <w:bCs/>
          <w:sz w:val="32"/>
          <w:szCs w:val="32"/>
        </w:rPr>
        <w:t>（</w:t>
      </w:r>
      <w:r>
        <w:rPr>
          <w:rFonts w:ascii="仿宋" w:eastAsia="仿宋" w:hAnsi="仿宋" w:cs="仿宋" w:hint="eastAsia"/>
          <w:bCs/>
          <w:sz w:val="32"/>
          <w:szCs w:val="32"/>
        </w:rPr>
        <w:t>新能源物理发电能力可按照对应时段历史最大能力扣除机制电量部分后确定，如无历史数据则参照同类型新能源平均情况</w:t>
      </w:r>
      <w:r>
        <w:rPr>
          <w:rFonts w:ascii="仿宋" w:eastAsia="仿宋" w:hAnsi="仿宋" w:cs="仿宋" w:hint="eastAsia"/>
          <w:bCs/>
          <w:sz w:val="32"/>
          <w:szCs w:val="32"/>
        </w:rPr>
        <w:t>），</w:t>
      </w:r>
      <w:r>
        <w:rPr>
          <w:rFonts w:ascii="仿宋" w:eastAsia="仿宋" w:hAnsi="仿宋" w:cs="仿宋" w:hint="eastAsia"/>
          <w:bCs/>
          <w:sz w:val="32"/>
          <w:szCs w:val="32"/>
        </w:rPr>
        <w:t>购电量不得超过其对应时段已成交（或预成交）售电量</w:t>
      </w:r>
      <w:r>
        <w:rPr>
          <w:rFonts w:ascii="仿宋" w:eastAsia="仿宋" w:hAnsi="仿宋" w:cs="仿宋" w:hint="eastAsia"/>
          <w:bCs/>
          <w:sz w:val="32"/>
          <w:szCs w:val="32"/>
        </w:rPr>
        <w:t>。</w:t>
      </w:r>
      <w:r>
        <w:rPr>
          <w:rFonts w:ascii="仿宋" w:eastAsia="仿宋" w:hAnsi="仿宋" w:cs="仿宋" w:hint="eastAsia"/>
          <w:bCs/>
          <w:sz w:val="32"/>
          <w:szCs w:val="32"/>
        </w:rPr>
        <w:t>为满足电力保供和新能源消纳需要，电力交易机构商电力调度机构后，设置各发电机组月度和月内合同电量转出、转入限额。</w:t>
      </w:r>
    </w:p>
    <w:p w:rsidR="000870CC" w:rsidRDefault="00533CD5">
      <w:pPr>
        <w:pStyle w:val="ac"/>
        <w:numPr>
          <w:ilvl w:val="0"/>
          <w:numId w:val="2"/>
        </w:numPr>
        <w:spacing w:line="560" w:lineRule="exact"/>
        <w:ind w:leftChars="23" w:left="48" w:firstLine="635"/>
        <w:jc w:val="both"/>
        <w:rPr>
          <w:rFonts w:ascii="仿宋" w:eastAsia="仿宋" w:hAnsi="仿宋" w:cs="仿宋"/>
          <w:sz w:val="32"/>
          <w:szCs w:val="32"/>
        </w:rPr>
      </w:pPr>
      <w:r>
        <w:rPr>
          <w:rFonts w:ascii="仿宋" w:eastAsia="仿宋" w:hAnsi="仿宋" w:cs="仿宋" w:hint="eastAsia"/>
          <w:bCs/>
          <w:sz w:val="32"/>
          <w:szCs w:val="32"/>
        </w:rPr>
        <w:t>为降低市场操纵风险，售电公司、</w:t>
      </w:r>
      <w:r>
        <w:rPr>
          <w:rFonts w:ascii="仿宋" w:eastAsia="仿宋" w:hAnsi="仿宋" w:cs="仿宋" w:hint="eastAsia"/>
          <w:bCs/>
          <w:sz w:val="32"/>
          <w:szCs w:val="32"/>
        </w:rPr>
        <w:t>一类用户、</w:t>
      </w:r>
      <w:r>
        <w:rPr>
          <w:rFonts w:ascii="仿宋" w:eastAsia="仿宋" w:hAnsi="仿宋" w:cs="仿宋" w:hint="eastAsia"/>
          <w:bCs/>
          <w:sz w:val="32"/>
          <w:szCs w:val="32"/>
        </w:rPr>
        <w:t>具</w:t>
      </w:r>
      <w:r>
        <w:rPr>
          <w:rFonts w:ascii="仿宋" w:eastAsia="仿宋" w:hAnsi="仿宋" w:cs="仿宋" w:hint="eastAsia"/>
          <w:bCs/>
          <w:sz w:val="32"/>
          <w:szCs w:val="32"/>
        </w:rPr>
        <w:t>备用电能力的新型经营主体分时段</w:t>
      </w:r>
      <w:r>
        <w:rPr>
          <w:rFonts w:ascii="仿宋" w:eastAsia="仿宋" w:hAnsi="仿宋" w:cs="仿宋" w:hint="eastAsia"/>
          <w:bCs/>
          <w:sz w:val="32"/>
          <w:szCs w:val="32"/>
        </w:rPr>
        <w:t>购</w:t>
      </w:r>
      <w:r>
        <w:rPr>
          <w:rFonts w:ascii="仿宋" w:eastAsia="仿宋" w:hAnsi="仿宋" w:cs="仿宋" w:hint="eastAsia"/>
          <w:bCs/>
          <w:sz w:val="32"/>
          <w:szCs w:val="32"/>
        </w:rPr>
        <w:t>电量</w:t>
      </w:r>
      <w:r>
        <w:rPr>
          <w:rFonts w:ascii="仿宋" w:eastAsia="仿宋" w:hAnsi="仿宋" w:cs="仿宋"/>
          <w:sz w:val="32"/>
          <w:szCs w:val="32"/>
        </w:rPr>
        <w:t>申报限额</w:t>
      </w:r>
      <w:r>
        <w:rPr>
          <w:rFonts w:ascii="仿宋" w:eastAsia="仿宋" w:hAnsi="仿宋" w:cs="仿宋" w:hint="eastAsia"/>
          <w:sz w:val="32"/>
          <w:szCs w:val="32"/>
        </w:rPr>
        <w:t>，</w:t>
      </w:r>
      <w:r>
        <w:rPr>
          <w:rFonts w:ascii="仿宋" w:eastAsia="仿宋" w:hAnsi="仿宋" w:cs="仿宋"/>
          <w:sz w:val="32"/>
          <w:szCs w:val="32"/>
        </w:rPr>
        <w:t>应根据注册资产总额、履约担保额度、代理或聚合用户的历史用电水平等风险平抑能力条件确定。</w:t>
      </w:r>
      <w:r>
        <w:rPr>
          <w:rFonts w:ascii="仿宋" w:eastAsia="仿宋" w:hAnsi="仿宋" w:cs="仿宋" w:hint="eastAsia"/>
          <w:sz w:val="32"/>
          <w:szCs w:val="32"/>
        </w:rPr>
        <w:t>原则上，</w:t>
      </w:r>
      <w:r>
        <w:rPr>
          <w:rFonts w:ascii="仿宋" w:eastAsia="仿宋" w:hAnsi="仿宋" w:cs="仿宋" w:hint="eastAsia"/>
          <w:bCs/>
          <w:sz w:val="32"/>
          <w:szCs w:val="32"/>
        </w:rPr>
        <w:t>每个时段的申报电量，不得超过</w:t>
      </w:r>
      <w:r>
        <w:rPr>
          <w:rFonts w:ascii="仿宋" w:eastAsia="仿宋" w:hAnsi="仿宋" w:cs="仿宋" w:hint="eastAsia"/>
          <w:bCs/>
          <w:sz w:val="32"/>
          <w:szCs w:val="32"/>
        </w:rPr>
        <w:t>对应时段历史最大</w:t>
      </w:r>
      <w:r>
        <w:rPr>
          <w:rFonts w:ascii="仿宋" w:eastAsia="仿宋" w:hAnsi="仿宋" w:cs="仿宋" w:hint="eastAsia"/>
          <w:bCs/>
          <w:sz w:val="32"/>
          <w:szCs w:val="32"/>
        </w:rPr>
        <w:t>实际用电量</w:t>
      </w:r>
      <w:r>
        <w:rPr>
          <w:rFonts w:ascii="仿宋" w:eastAsia="仿宋" w:hAnsi="仿宋" w:cs="仿宋" w:hint="eastAsia"/>
          <w:bCs/>
          <w:sz w:val="32"/>
          <w:szCs w:val="32"/>
        </w:rPr>
        <w:t>（如无历史用电数据则参照代理用户供用电合同容量）考虑合理增幅</w:t>
      </w:r>
      <w:r>
        <w:rPr>
          <w:rFonts w:ascii="仿宋" w:eastAsia="仿宋" w:hAnsi="仿宋" w:cs="仿宋" w:hint="eastAsia"/>
          <w:bCs/>
          <w:sz w:val="32"/>
          <w:szCs w:val="32"/>
        </w:rPr>
        <w:t>减去</w:t>
      </w:r>
      <w:r>
        <w:rPr>
          <w:rFonts w:ascii="仿宋" w:eastAsia="仿宋" w:hAnsi="仿宋" w:cs="仿宋" w:hint="eastAsia"/>
          <w:bCs/>
          <w:sz w:val="32"/>
          <w:szCs w:val="32"/>
        </w:rPr>
        <w:t>已成交（或预成交）购电量。</w:t>
      </w:r>
      <w:r>
        <w:rPr>
          <w:rFonts w:ascii="仿宋" w:eastAsia="仿宋" w:hAnsi="仿宋" w:cs="仿宋" w:hint="eastAsia"/>
          <w:sz w:val="32"/>
          <w:szCs w:val="32"/>
        </w:rPr>
        <w:t>售电公司、</w:t>
      </w:r>
      <w:r>
        <w:rPr>
          <w:rFonts w:ascii="仿宋" w:eastAsia="仿宋" w:hAnsi="仿宋" w:cs="仿宋" w:hint="eastAsia"/>
          <w:bCs/>
          <w:sz w:val="32"/>
          <w:szCs w:val="32"/>
        </w:rPr>
        <w:t>一类用户、具备用电能力的新型经营主体分时段</w:t>
      </w:r>
      <w:r>
        <w:rPr>
          <w:rFonts w:ascii="仿宋" w:eastAsia="仿宋" w:hAnsi="仿宋" w:cs="仿宋" w:hint="eastAsia"/>
          <w:bCs/>
          <w:sz w:val="32"/>
          <w:szCs w:val="32"/>
        </w:rPr>
        <w:t>售</w:t>
      </w:r>
      <w:r>
        <w:rPr>
          <w:rFonts w:ascii="仿宋" w:eastAsia="仿宋" w:hAnsi="仿宋" w:cs="仿宋" w:hint="eastAsia"/>
          <w:bCs/>
          <w:sz w:val="32"/>
          <w:szCs w:val="32"/>
        </w:rPr>
        <w:t>电量</w:t>
      </w:r>
      <w:r>
        <w:rPr>
          <w:rFonts w:ascii="仿宋" w:eastAsia="仿宋" w:hAnsi="仿宋" w:cs="仿宋" w:hint="eastAsia"/>
          <w:bCs/>
          <w:sz w:val="32"/>
          <w:szCs w:val="32"/>
        </w:rPr>
        <w:t>不得超过其对应时段已成交（或预成交）购电量。</w:t>
      </w:r>
    </w:p>
    <w:p w:rsidR="000870CC" w:rsidRDefault="00533CD5">
      <w:pPr>
        <w:pStyle w:val="ac"/>
        <w:numPr>
          <w:ilvl w:val="0"/>
          <w:numId w:val="2"/>
        </w:numPr>
        <w:spacing w:line="560" w:lineRule="exact"/>
        <w:ind w:leftChars="23" w:left="48" w:firstLine="635"/>
        <w:jc w:val="both"/>
        <w:rPr>
          <w:rFonts w:ascii="仿宋" w:eastAsia="仿宋" w:hAnsi="仿宋" w:cs="仿宋"/>
        </w:rPr>
      </w:pPr>
      <w:r>
        <w:rPr>
          <w:rFonts w:ascii="仿宋" w:eastAsia="仿宋" w:hAnsi="仿宋" w:cs="仿宋" w:hint="eastAsia"/>
          <w:sz w:val="32"/>
          <w:szCs w:val="32"/>
        </w:rPr>
        <w:t>结合全省用电历史数据，电力交易机构区分工作日、双休日和法定节假日（春节假期还需考虑前后七</w:t>
      </w:r>
      <w:r>
        <w:rPr>
          <w:rFonts w:ascii="仿宋" w:eastAsia="仿宋" w:hAnsi="仿宋" w:cs="仿宋" w:hint="eastAsia"/>
          <w:sz w:val="32"/>
          <w:szCs w:val="32"/>
        </w:rPr>
        <w:lastRenderedPageBreak/>
        <w:t>个自然日），明确合同和保量保价电量（如有）月分日分解系数，并在月度交易公告里明确。每天保量保价电量按照全省典型负荷曲线拆分至每小时。</w:t>
      </w:r>
    </w:p>
    <w:p w:rsidR="000870CC" w:rsidRDefault="00533CD5">
      <w:pPr>
        <w:pStyle w:val="ac"/>
        <w:numPr>
          <w:ilvl w:val="0"/>
          <w:numId w:val="2"/>
        </w:numPr>
        <w:spacing w:line="560" w:lineRule="exact"/>
        <w:ind w:leftChars="23" w:left="48" w:firstLine="635"/>
        <w:jc w:val="left"/>
        <w:rPr>
          <w:rFonts w:ascii="仿宋" w:eastAsia="仿宋" w:hAnsi="仿宋" w:cs="仿宋"/>
        </w:rPr>
      </w:pPr>
      <w:r>
        <w:rPr>
          <w:rFonts w:ascii="仿宋" w:eastAsia="仿宋" w:hAnsi="仿宋" w:cs="仿宋" w:hint="eastAsia"/>
          <w:sz w:val="32"/>
          <w:szCs w:val="32"/>
        </w:rPr>
        <w:t>原则上，参与现货市场申报和出清的火电、核电机组，中长期交易单元为每台或每套机组。点对网送江苏电厂，因其安控运行要求，可向电力交易机构履行正式报备手续后，按年选择以机组组合为中长期交易单元，中长期合同电量由电力交易机构平均拆分至交易单元内的每台机组。</w:t>
      </w:r>
    </w:p>
    <w:p w:rsidR="000870CC" w:rsidRDefault="00533CD5">
      <w:pPr>
        <w:pStyle w:val="ad"/>
        <w:widowControl/>
        <w:numPr>
          <w:ilvl w:val="0"/>
          <w:numId w:val="2"/>
        </w:numPr>
        <w:spacing w:line="560" w:lineRule="exact"/>
        <w:ind w:leftChars="23" w:left="48" w:firstLine="640"/>
        <w:rPr>
          <w:rFonts w:ascii="仿宋" w:eastAsia="仿宋" w:hAnsi="仿宋" w:cs="仿宋"/>
        </w:rPr>
      </w:pPr>
      <w:r>
        <w:rPr>
          <w:rFonts w:ascii="仿宋" w:eastAsia="仿宋" w:hAnsi="仿宋" w:cs="仿宋" w:hint="eastAsia"/>
          <w:sz w:val="32"/>
          <w:szCs w:val="32"/>
          <w:lang w:bidi="ar"/>
        </w:rPr>
        <w:t>独立</w:t>
      </w:r>
      <w:r>
        <w:rPr>
          <w:rFonts w:ascii="仿宋" w:eastAsia="仿宋" w:hAnsi="仿宋" w:cs="仿宋" w:hint="eastAsia"/>
          <w:sz w:val="32"/>
          <w:szCs w:val="32"/>
          <w:lang w:bidi="ar"/>
        </w:rPr>
        <w:t>储能在放电时段按发电企业身份参与</w:t>
      </w:r>
      <w:r>
        <w:rPr>
          <w:rFonts w:ascii="仿宋" w:eastAsia="仿宋" w:hAnsi="仿宋" w:cs="仿宋" w:hint="eastAsia"/>
          <w:sz w:val="32"/>
          <w:szCs w:val="32"/>
          <w:lang w:bidi="ar"/>
        </w:rPr>
        <w:t>中长</w:t>
      </w:r>
      <w:r>
        <w:rPr>
          <w:rFonts w:ascii="仿宋" w:eastAsia="仿宋" w:hAnsi="仿宋" w:cs="仿宋" w:hint="eastAsia"/>
          <w:sz w:val="32"/>
          <w:szCs w:val="32"/>
          <w:lang w:bidi="ar"/>
        </w:rPr>
        <w:t>期</w:t>
      </w:r>
      <w:r>
        <w:rPr>
          <w:rFonts w:ascii="仿宋" w:eastAsia="仿宋" w:hAnsi="仿宋" w:cs="仿宋" w:hint="eastAsia"/>
          <w:sz w:val="32"/>
          <w:szCs w:val="32"/>
          <w:lang w:bidi="ar"/>
        </w:rPr>
        <w:t>交易</w:t>
      </w:r>
      <w:r>
        <w:rPr>
          <w:rFonts w:ascii="仿宋" w:eastAsia="仿宋" w:hAnsi="仿宋" w:cs="仿宋" w:hint="eastAsia"/>
          <w:sz w:val="32"/>
          <w:szCs w:val="32"/>
          <w:lang w:bidi="ar"/>
        </w:rPr>
        <w:t>，</w:t>
      </w:r>
      <w:r>
        <w:rPr>
          <w:rFonts w:ascii="仿宋" w:eastAsia="仿宋" w:hAnsi="仿宋" w:cs="仿宋" w:hint="eastAsia"/>
          <w:sz w:val="32"/>
          <w:szCs w:val="32"/>
          <w:lang w:bidi="ar"/>
        </w:rPr>
        <w:t>在充电时段按电力用户身份参与</w:t>
      </w:r>
      <w:r>
        <w:rPr>
          <w:rFonts w:ascii="仿宋" w:eastAsia="仿宋" w:hAnsi="仿宋" w:cs="仿宋" w:hint="eastAsia"/>
          <w:sz w:val="32"/>
          <w:szCs w:val="32"/>
          <w:lang w:bidi="ar"/>
        </w:rPr>
        <w:t>中长期</w:t>
      </w:r>
      <w:r>
        <w:rPr>
          <w:rFonts w:ascii="仿宋" w:eastAsia="仿宋" w:hAnsi="仿宋" w:cs="仿宋" w:hint="eastAsia"/>
          <w:sz w:val="32"/>
          <w:szCs w:val="32"/>
          <w:lang w:bidi="ar"/>
        </w:rPr>
        <w:t>交易。</w:t>
      </w:r>
    </w:p>
    <w:p w:rsidR="000870CC" w:rsidRDefault="00533CD5">
      <w:pPr>
        <w:pStyle w:val="ac"/>
        <w:numPr>
          <w:ilvl w:val="0"/>
          <w:numId w:val="2"/>
        </w:numPr>
        <w:spacing w:line="560" w:lineRule="exact"/>
        <w:ind w:leftChars="23" w:left="48" w:firstLineChars="200" w:firstLine="640"/>
        <w:jc w:val="both"/>
        <w:rPr>
          <w:rFonts w:ascii="仿宋" w:eastAsia="仿宋" w:hAnsi="仿宋" w:cs="仿宋"/>
        </w:rPr>
      </w:pPr>
      <w:r>
        <w:rPr>
          <w:rFonts w:ascii="仿宋" w:eastAsia="仿宋" w:hAnsi="仿宋" w:cs="仿宋" w:hint="eastAsia"/>
          <w:sz w:val="32"/>
          <w:szCs w:val="32"/>
        </w:rPr>
        <w:t>现阶段，电力中长期、绿电交易最小时段为小时。参与现货结算的经营主体每小时中长期合同电量和保量保价电量，平均拆分至现货最小清算时段。后续结合现货运行情况和经营主体需要，探索电力中长期、绿电交易最小颗粒度和现货最小清算时段保持一致。</w:t>
      </w:r>
    </w:p>
    <w:p w:rsidR="000870CC" w:rsidRDefault="00533CD5">
      <w:pPr>
        <w:pStyle w:val="2"/>
        <w:numPr>
          <w:ilvl w:val="255"/>
          <w:numId w:val="0"/>
        </w:numPr>
        <w:spacing w:before="120" w:after="120" w:line="560" w:lineRule="exact"/>
        <w:jc w:val="center"/>
        <w:rPr>
          <w:rFonts w:ascii="仿宋" w:eastAsia="仿宋" w:hAnsi="仿宋" w:cs="仿宋"/>
        </w:rPr>
      </w:pPr>
      <w:r>
        <w:rPr>
          <w:rFonts w:ascii="仿宋" w:eastAsia="仿宋" w:hAnsi="仿宋" w:cs="仿宋" w:hint="eastAsia"/>
        </w:rPr>
        <w:t>第</w:t>
      </w:r>
      <w:r>
        <w:rPr>
          <w:rFonts w:ascii="仿宋" w:eastAsia="仿宋" w:hAnsi="仿宋" w:cs="仿宋" w:hint="eastAsia"/>
        </w:rPr>
        <w:t>三</w:t>
      </w:r>
      <w:r>
        <w:rPr>
          <w:rFonts w:ascii="仿宋" w:eastAsia="仿宋" w:hAnsi="仿宋" w:cs="仿宋" w:hint="eastAsia"/>
        </w:rPr>
        <w:t>节</w:t>
      </w:r>
      <w:r>
        <w:rPr>
          <w:rFonts w:ascii="仿宋" w:eastAsia="仿宋" w:hAnsi="仿宋" w:cs="仿宋" w:hint="eastAsia"/>
        </w:rPr>
        <w:t xml:space="preserve"> </w:t>
      </w:r>
      <w:r>
        <w:rPr>
          <w:rFonts w:ascii="仿宋" w:eastAsia="仿宋" w:hAnsi="仿宋" w:cs="仿宋" w:hint="eastAsia"/>
        </w:rPr>
        <w:t>绿色电力交易</w:t>
      </w:r>
    </w:p>
    <w:p w:rsidR="000870CC" w:rsidRDefault="00533CD5">
      <w:pPr>
        <w:pStyle w:val="ac"/>
        <w:numPr>
          <w:ilvl w:val="0"/>
          <w:numId w:val="2"/>
        </w:numPr>
        <w:adjustRightInd w:val="0"/>
        <w:snapToGrid w:val="0"/>
        <w:spacing w:line="560" w:lineRule="exact"/>
        <w:ind w:leftChars="23" w:left="48" w:firstLine="641"/>
        <w:jc w:val="both"/>
        <w:rPr>
          <w:rFonts w:ascii="仿宋" w:eastAsia="仿宋" w:hAnsi="仿宋" w:cs="仿宋"/>
          <w:sz w:val="32"/>
          <w:szCs w:val="32"/>
        </w:rPr>
      </w:pPr>
      <w:r>
        <w:rPr>
          <w:rFonts w:ascii="仿宋" w:eastAsia="仿宋" w:hAnsi="仿宋" w:cs="仿宋" w:hint="eastAsia"/>
          <w:sz w:val="32"/>
          <w:szCs w:val="32"/>
        </w:rPr>
        <w:t>绿电交易应确保发电企业与电力用户一一对应，实现绿电环境价值可追踪溯源。</w:t>
      </w:r>
    </w:p>
    <w:p w:rsidR="000870CC" w:rsidRDefault="00533CD5">
      <w:pPr>
        <w:pStyle w:val="ac"/>
        <w:numPr>
          <w:ilvl w:val="0"/>
          <w:numId w:val="2"/>
        </w:numPr>
        <w:adjustRightInd w:val="0"/>
        <w:snapToGrid w:val="0"/>
        <w:spacing w:line="560" w:lineRule="exact"/>
        <w:ind w:leftChars="23" w:left="48" w:firstLineChars="200" w:firstLine="640"/>
        <w:jc w:val="both"/>
        <w:rPr>
          <w:rFonts w:ascii="仿宋" w:eastAsia="仿宋" w:hAnsi="仿宋" w:cs="仿宋"/>
          <w:sz w:val="32"/>
          <w:szCs w:val="32"/>
        </w:rPr>
      </w:pPr>
      <w:r>
        <w:rPr>
          <w:rFonts w:ascii="仿宋" w:eastAsia="仿宋" w:hAnsi="仿宋" w:cs="仿宋" w:hint="eastAsia"/>
          <w:sz w:val="32"/>
          <w:szCs w:val="32"/>
          <w:shd w:val="clear" w:color="auto" w:fill="FFFFFF"/>
        </w:rPr>
        <w:t>鼓励经营主体参与数年绿电交易，</w:t>
      </w:r>
      <w:r>
        <w:rPr>
          <w:rFonts w:ascii="仿宋" w:eastAsia="仿宋" w:hAnsi="仿宋" w:cs="仿宋" w:hint="eastAsia"/>
          <w:sz w:val="32"/>
          <w:szCs w:val="32"/>
          <w:shd w:val="clear" w:color="auto" w:fill="FFFFFF"/>
        </w:rPr>
        <w:t>探索数年绿电交易常态化开市机制。</w:t>
      </w:r>
    </w:p>
    <w:p w:rsidR="000870CC" w:rsidRDefault="00533CD5">
      <w:pPr>
        <w:pStyle w:val="ac"/>
        <w:numPr>
          <w:ilvl w:val="0"/>
          <w:numId w:val="2"/>
        </w:numPr>
        <w:spacing w:line="560" w:lineRule="exact"/>
        <w:ind w:leftChars="23" w:left="48"/>
        <w:jc w:val="both"/>
        <w:rPr>
          <w:rFonts w:ascii="仿宋" w:eastAsia="仿宋" w:hAnsi="仿宋" w:cs="仿宋"/>
          <w:sz w:val="32"/>
          <w:szCs w:val="32"/>
        </w:rPr>
      </w:pPr>
      <w:r>
        <w:rPr>
          <w:rFonts w:ascii="仿宋" w:eastAsia="仿宋" w:hAnsi="仿宋" w:cs="仿宋" w:hint="eastAsia"/>
          <w:sz w:val="32"/>
          <w:szCs w:val="32"/>
        </w:rPr>
        <w:t>绿电环境价值偏差补偿价格是经营主体上网电量或用电量对应的环境价值未达到合同约定要求时，按照偏差量向对方支付违约补偿时的价格标准。</w:t>
      </w:r>
    </w:p>
    <w:p w:rsidR="000870CC" w:rsidRDefault="00533CD5">
      <w:pPr>
        <w:pStyle w:val="ac"/>
        <w:numPr>
          <w:ilvl w:val="0"/>
          <w:numId w:val="2"/>
        </w:numPr>
        <w:spacing w:line="560" w:lineRule="exact"/>
        <w:ind w:leftChars="23" w:left="48"/>
        <w:jc w:val="both"/>
        <w:rPr>
          <w:rFonts w:ascii="仿宋" w:eastAsia="仿宋" w:hAnsi="仿宋" w:cs="仿宋"/>
          <w:sz w:val="32"/>
          <w:szCs w:val="32"/>
        </w:rPr>
      </w:pPr>
      <w:r>
        <w:rPr>
          <w:rFonts w:ascii="仿宋" w:eastAsia="仿宋" w:hAnsi="仿宋" w:cs="仿宋" w:hint="eastAsia"/>
          <w:sz w:val="32"/>
          <w:szCs w:val="32"/>
        </w:rPr>
        <w:lastRenderedPageBreak/>
        <w:t>绿电双边协商交易时，参与交易的主体自主协商确定交易电量（电力）、价格（电能量价格、绿电环境价值）、绿电环境价值偏差补偿方式等，通过电力交易平台申报、确认，形成出清结果。绿电环境价值各时段价格保持一致。</w:t>
      </w:r>
    </w:p>
    <w:p w:rsidR="000870CC" w:rsidRDefault="00533CD5">
      <w:pPr>
        <w:pStyle w:val="ac"/>
        <w:numPr>
          <w:ilvl w:val="0"/>
          <w:numId w:val="2"/>
        </w:numPr>
        <w:spacing w:line="560" w:lineRule="exact"/>
        <w:ind w:leftChars="23" w:left="48"/>
        <w:jc w:val="both"/>
        <w:rPr>
          <w:rFonts w:ascii="仿宋" w:eastAsia="仿宋" w:hAnsi="仿宋" w:cs="仿宋"/>
          <w:sz w:val="32"/>
          <w:szCs w:val="32"/>
        </w:rPr>
      </w:pPr>
      <w:r>
        <w:rPr>
          <w:rFonts w:ascii="仿宋" w:eastAsia="仿宋" w:hAnsi="仿宋" w:cs="仿宋" w:hint="eastAsia"/>
          <w:sz w:val="32"/>
          <w:szCs w:val="32"/>
        </w:rPr>
        <w:t>绿电挂牌交易时，挂牌方申报挂牌电量（电力）、绿色电力交易整体价格（包括电能量价格与绿电环境价值），摘牌方自主摘牌。绿电环境价值可参考交易组织前北京电力交易中心绿证市场成交均价，其中</w:t>
      </w:r>
      <w:r>
        <w:rPr>
          <w:rFonts w:ascii="仿宋" w:eastAsia="仿宋" w:hAnsi="仿宋" w:cs="仿宋" w:hint="eastAsia"/>
          <w:sz w:val="32"/>
          <w:szCs w:val="32"/>
        </w:rPr>
        <w:t>，年度交易可参考交易组织近</w:t>
      </w:r>
      <w:r>
        <w:rPr>
          <w:rFonts w:ascii="仿宋" w:eastAsia="仿宋" w:hAnsi="仿宋" w:cs="仿宋" w:hint="eastAsia"/>
          <w:sz w:val="32"/>
          <w:szCs w:val="32"/>
        </w:rPr>
        <w:t>12</w:t>
      </w:r>
      <w:r>
        <w:rPr>
          <w:rFonts w:ascii="仿宋" w:eastAsia="仿宋" w:hAnsi="仿宋" w:cs="仿宋" w:hint="eastAsia"/>
          <w:sz w:val="32"/>
          <w:szCs w:val="32"/>
        </w:rPr>
        <w:t>个月的绿证市场成交加权均价，月度（月内）交易可参考交易组织前上月绿证市场成交加权均价，绿电环境价值取值提前在交易公告中公布。绿电环境价值偏差补偿价格按合同明确的绿电环境价值的一定比例确定，初期对购售双方按同一比例设置，暂定为</w:t>
      </w:r>
      <w:r>
        <w:rPr>
          <w:rFonts w:ascii="仿宋" w:eastAsia="仿宋" w:hAnsi="仿宋" w:cs="仿宋" w:hint="eastAsia"/>
          <w:sz w:val="32"/>
          <w:szCs w:val="32"/>
        </w:rPr>
        <w:t>25%</w:t>
      </w:r>
      <w:r>
        <w:rPr>
          <w:rFonts w:ascii="仿宋" w:eastAsia="仿宋" w:hAnsi="仿宋" w:cs="仿宋" w:hint="eastAsia"/>
          <w:sz w:val="32"/>
          <w:szCs w:val="32"/>
        </w:rPr>
        <w:t>，后续可适时调整。</w:t>
      </w:r>
    </w:p>
    <w:p w:rsidR="000870CC" w:rsidRDefault="00533CD5">
      <w:pPr>
        <w:pStyle w:val="ac"/>
        <w:numPr>
          <w:ilvl w:val="0"/>
          <w:numId w:val="2"/>
        </w:numPr>
        <w:adjustRightInd w:val="0"/>
        <w:snapToGrid w:val="0"/>
        <w:spacing w:line="560" w:lineRule="exact"/>
        <w:ind w:leftChars="23" w:left="48" w:firstLine="641"/>
        <w:jc w:val="both"/>
        <w:rPr>
          <w:rFonts w:ascii="仿宋" w:eastAsia="仿宋" w:hAnsi="仿宋" w:cs="仿宋"/>
          <w:sz w:val="32"/>
          <w:szCs w:val="32"/>
        </w:rPr>
      </w:pPr>
      <w:r>
        <w:rPr>
          <w:rFonts w:ascii="仿宋" w:eastAsia="仿宋" w:hAnsi="仿宋" w:cs="仿宋" w:hint="eastAsia"/>
          <w:sz w:val="32"/>
          <w:szCs w:val="32"/>
        </w:rPr>
        <w:t>售电公司</w:t>
      </w:r>
      <w:r>
        <w:rPr>
          <w:rFonts w:ascii="仿宋" w:eastAsia="仿宋" w:hAnsi="仿宋" w:cs="仿宋" w:hint="eastAsia"/>
          <w:sz w:val="32"/>
          <w:szCs w:val="32"/>
        </w:rPr>
        <w:t>参与绿电交易时，应提前与电力</w:t>
      </w:r>
      <w:r>
        <w:rPr>
          <w:rFonts w:ascii="仿宋" w:eastAsia="仿宋" w:hAnsi="仿宋" w:cs="仿宋" w:hint="eastAsia"/>
          <w:sz w:val="32"/>
          <w:szCs w:val="32"/>
        </w:rPr>
        <w:t>用户建立代理服务关系</w:t>
      </w:r>
      <w:r>
        <w:rPr>
          <w:rFonts w:ascii="仿宋" w:eastAsia="仿宋" w:hAnsi="仿宋" w:cs="仿宋" w:hint="eastAsia"/>
          <w:sz w:val="32"/>
          <w:szCs w:val="32"/>
        </w:rPr>
        <w:t>，</w:t>
      </w:r>
      <w:r>
        <w:rPr>
          <w:rFonts w:ascii="仿宋" w:eastAsia="仿宋" w:hAnsi="仿宋" w:cs="仿宋" w:hint="eastAsia"/>
          <w:sz w:val="32"/>
          <w:szCs w:val="32"/>
        </w:rPr>
        <w:t>并在</w:t>
      </w:r>
      <w:r>
        <w:rPr>
          <w:rFonts w:ascii="仿宋" w:eastAsia="仿宋" w:hAnsi="仿宋" w:cs="仿宋" w:hint="eastAsia"/>
          <w:sz w:val="32"/>
          <w:szCs w:val="32"/>
        </w:rPr>
        <w:t>交易</w:t>
      </w:r>
      <w:r>
        <w:rPr>
          <w:rFonts w:ascii="仿宋" w:eastAsia="仿宋" w:hAnsi="仿宋" w:cs="仿宋" w:hint="eastAsia"/>
          <w:sz w:val="32"/>
          <w:szCs w:val="32"/>
        </w:rPr>
        <w:t>申报时将绿电需求电量全部</w:t>
      </w:r>
      <w:r>
        <w:rPr>
          <w:rFonts w:ascii="仿宋" w:eastAsia="仿宋" w:hAnsi="仿宋" w:cs="仿宋" w:hint="eastAsia"/>
          <w:sz w:val="32"/>
          <w:szCs w:val="32"/>
        </w:rPr>
        <w:t>关联至</w:t>
      </w:r>
      <w:r>
        <w:rPr>
          <w:rFonts w:ascii="仿宋" w:eastAsia="仿宋" w:hAnsi="仿宋" w:cs="仿宋" w:hint="eastAsia"/>
          <w:sz w:val="32"/>
          <w:szCs w:val="32"/>
        </w:rPr>
        <w:t>代理</w:t>
      </w:r>
      <w:r>
        <w:rPr>
          <w:rFonts w:ascii="仿宋" w:eastAsia="仿宋" w:hAnsi="仿宋" w:cs="仿宋" w:hint="eastAsia"/>
          <w:sz w:val="32"/>
          <w:szCs w:val="32"/>
        </w:rPr>
        <w:t>用户</w:t>
      </w:r>
      <w:r>
        <w:rPr>
          <w:rFonts w:ascii="仿宋" w:eastAsia="仿宋" w:hAnsi="仿宋" w:cs="仿宋" w:hint="eastAsia"/>
          <w:sz w:val="32"/>
          <w:szCs w:val="32"/>
        </w:rPr>
        <w:t>。</w:t>
      </w:r>
      <w:r>
        <w:rPr>
          <w:rFonts w:ascii="仿宋" w:eastAsia="仿宋" w:hAnsi="仿宋" w:cs="仿宋" w:hint="eastAsia"/>
          <w:sz w:val="32"/>
          <w:szCs w:val="32"/>
        </w:rPr>
        <w:t>正式成交结果发布后，售电公司可在截止时间前对已成交电量的分配情况进行调整，但不得修改成交总量及批发侧已约定的电力曲线。售电公司</w:t>
      </w:r>
      <w:r>
        <w:rPr>
          <w:rFonts w:ascii="仿宋" w:eastAsia="仿宋" w:hAnsi="仿宋" w:cs="仿宋" w:hint="eastAsia"/>
          <w:sz w:val="32"/>
          <w:szCs w:val="32"/>
        </w:rPr>
        <w:t>单个批发合同可与单个二类用户关联，也可与多个二类用户关联。</w:t>
      </w:r>
    </w:p>
    <w:p w:rsidR="000870CC" w:rsidRDefault="00533CD5">
      <w:pPr>
        <w:pStyle w:val="ac"/>
        <w:numPr>
          <w:ilvl w:val="0"/>
          <w:numId w:val="2"/>
        </w:numPr>
        <w:adjustRightInd w:val="0"/>
        <w:snapToGrid w:val="0"/>
        <w:spacing w:line="560" w:lineRule="exact"/>
        <w:ind w:leftChars="23" w:left="48" w:firstLine="641"/>
        <w:jc w:val="both"/>
        <w:rPr>
          <w:rFonts w:ascii="仿宋" w:eastAsia="仿宋" w:hAnsi="仿宋" w:cs="仿宋"/>
          <w:sz w:val="32"/>
          <w:szCs w:val="32"/>
        </w:rPr>
      </w:pPr>
      <w:r>
        <w:rPr>
          <w:rFonts w:ascii="仿宋" w:eastAsia="仿宋" w:hAnsi="仿宋" w:cs="仿宋" w:hint="eastAsia"/>
          <w:sz w:val="32"/>
          <w:szCs w:val="32"/>
        </w:rPr>
        <w:t>虚拟电厂聚合</w:t>
      </w:r>
      <w:r>
        <w:rPr>
          <w:rFonts w:ascii="仿宋" w:eastAsia="仿宋" w:hAnsi="仿宋" w:cs="仿宋" w:hint="eastAsia"/>
          <w:sz w:val="32"/>
          <w:szCs w:val="32"/>
          <w:lang w:eastAsia="zh"/>
        </w:rPr>
        <w:t>分布式</w:t>
      </w:r>
      <w:r>
        <w:rPr>
          <w:rFonts w:ascii="仿宋" w:eastAsia="仿宋" w:hAnsi="仿宋" w:cs="仿宋" w:hint="eastAsia"/>
          <w:sz w:val="32"/>
          <w:szCs w:val="32"/>
        </w:rPr>
        <w:t>新能源</w:t>
      </w:r>
      <w:r>
        <w:rPr>
          <w:rFonts w:ascii="仿宋" w:eastAsia="仿宋" w:hAnsi="仿宋" w:cs="仿宋" w:hint="eastAsia"/>
          <w:sz w:val="32"/>
          <w:szCs w:val="32"/>
        </w:rPr>
        <w:t>参与绿电交易时，应提前与分布式新能源建立聚合服务关系，</w:t>
      </w:r>
      <w:r>
        <w:rPr>
          <w:rFonts w:ascii="仿宋" w:eastAsia="仿宋" w:hAnsi="仿宋" w:cs="仿宋" w:hint="eastAsia"/>
          <w:sz w:val="32"/>
          <w:szCs w:val="32"/>
        </w:rPr>
        <w:t>并在交易申报时</w:t>
      </w:r>
      <w:r>
        <w:rPr>
          <w:rFonts w:ascii="仿宋" w:eastAsia="仿宋" w:hAnsi="仿宋" w:cs="仿宋" w:hint="eastAsia"/>
          <w:sz w:val="32"/>
          <w:szCs w:val="32"/>
        </w:rPr>
        <w:t>将</w:t>
      </w:r>
      <w:r>
        <w:rPr>
          <w:rFonts w:ascii="仿宋" w:eastAsia="仿宋" w:hAnsi="仿宋" w:cs="仿宋" w:hint="eastAsia"/>
          <w:sz w:val="32"/>
          <w:szCs w:val="32"/>
        </w:rPr>
        <w:t>绿电</w:t>
      </w:r>
      <w:r>
        <w:rPr>
          <w:rFonts w:ascii="仿宋" w:eastAsia="仿宋" w:hAnsi="仿宋" w:cs="仿宋" w:hint="eastAsia"/>
          <w:sz w:val="32"/>
          <w:szCs w:val="32"/>
        </w:rPr>
        <w:t>申报</w:t>
      </w:r>
      <w:r>
        <w:rPr>
          <w:rFonts w:ascii="仿宋" w:eastAsia="仿宋" w:hAnsi="仿宋" w:cs="仿宋" w:hint="eastAsia"/>
          <w:sz w:val="32"/>
          <w:szCs w:val="32"/>
        </w:rPr>
        <w:t>电量</w:t>
      </w:r>
      <w:r>
        <w:rPr>
          <w:rFonts w:ascii="仿宋" w:eastAsia="仿宋" w:hAnsi="仿宋" w:cs="仿宋" w:hint="eastAsia"/>
          <w:sz w:val="32"/>
          <w:szCs w:val="32"/>
        </w:rPr>
        <w:t>全部关联</w:t>
      </w:r>
      <w:r>
        <w:rPr>
          <w:rFonts w:ascii="仿宋" w:eastAsia="仿宋" w:hAnsi="仿宋" w:cs="仿宋" w:hint="eastAsia"/>
          <w:sz w:val="32"/>
          <w:szCs w:val="32"/>
        </w:rPr>
        <w:t>至各分布式</w:t>
      </w:r>
      <w:r>
        <w:rPr>
          <w:rFonts w:ascii="仿宋" w:eastAsia="仿宋" w:hAnsi="仿宋" w:cs="仿宋" w:hint="eastAsia"/>
          <w:sz w:val="32"/>
          <w:szCs w:val="32"/>
        </w:rPr>
        <w:t>新能源</w:t>
      </w:r>
      <w:r>
        <w:rPr>
          <w:rFonts w:ascii="仿宋" w:eastAsia="仿宋" w:hAnsi="仿宋" w:cs="仿宋" w:hint="eastAsia"/>
          <w:sz w:val="32"/>
          <w:szCs w:val="32"/>
        </w:rPr>
        <w:t>项目。</w:t>
      </w:r>
      <w:r>
        <w:rPr>
          <w:rFonts w:ascii="仿宋" w:eastAsia="仿宋" w:hAnsi="仿宋" w:cs="仿宋" w:hint="eastAsia"/>
          <w:sz w:val="32"/>
          <w:szCs w:val="32"/>
        </w:rPr>
        <w:t>正式成交结果发布后，虚拟电厂聚合分布式新能源可在截止时间</w:t>
      </w:r>
      <w:r>
        <w:rPr>
          <w:rFonts w:ascii="仿宋" w:eastAsia="仿宋" w:hAnsi="仿宋" w:cs="仿宋" w:hint="eastAsia"/>
          <w:sz w:val="32"/>
          <w:szCs w:val="32"/>
        </w:rPr>
        <w:lastRenderedPageBreak/>
        <w:t>前对已成交电量的分配情况进行调整，但不得修改成交总量及批发侧已约定的电力曲线。虚拟电厂聚合分布式新能源单个批发合同可与单个分布式新能源关联，也可与多个分布式新能源关联。</w:t>
      </w:r>
    </w:p>
    <w:p w:rsidR="000870CC" w:rsidRDefault="00533CD5">
      <w:pPr>
        <w:pStyle w:val="ac"/>
        <w:numPr>
          <w:ilvl w:val="0"/>
          <w:numId w:val="2"/>
        </w:numPr>
        <w:spacing w:line="560" w:lineRule="exact"/>
        <w:ind w:leftChars="23" w:left="48"/>
        <w:jc w:val="left"/>
        <w:rPr>
          <w:rFonts w:ascii="仿宋" w:eastAsia="仿宋" w:hAnsi="仿宋" w:cs="仿宋"/>
        </w:rPr>
      </w:pPr>
      <w:r>
        <w:rPr>
          <w:rFonts w:ascii="仿宋" w:eastAsia="仿宋" w:hAnsi="仿宋" w:cs="仿宋" w:hint="eastAsia"/>
          <w:sz w:val="32"/>
          <w:szCs w:val="32"/>
        </w:rPr>
        <w:t>绿电交易合同</w:t>
      </w:r>
      <w:r>
        <w:rPr>
          <w:rFonts w:ascii="仿宋" w:eastAsia="仿宋" w:hAnsi="仿宋" w:cs="仿宋" w:hint="eastAsia"/>
          <w:sz w:val="32"/>
          <w:szCs w:val="32"/>
        </w:rPr>
        <w:t>在</w:t>
      </w:r>
      <w:r>
        <w:rPr>
          <w:rFonts w:ascii="仿宋" w:eastAsia="仿宋" w:hAnsi="仿宋" w:cs="仿宋" w:hint="eastAsia"/>
          <w:sz w:val="32"/>
          <w:szCs w:val="32"/>
        </w:rPr>
        <w:t>各方协商一致</w:t>
      </w:r>
      <w:r>
        <w:rPr>
          <w:rFonts w:ascii="仿宋" w:eastAsia="仿宋" w:hAnsi="仿宋" w:cs="仿宋" w:hint="eastAsia"/>
          <w:sz w:val="32"/>
          <w:szCs w:val="32"/>
        </w:rPr>
        <w:t>、</w:t>
      </w:r>
      <w:r>
        <w:rPr>
          <w:rFonts w:ascii="仿宋" w:eastAsia="仿宋" w:hAnsi="仿宋" w:cs="仿宋" w:hint="eastAsia"/>
          <w:sz w:val="32"/>
          <w:szCs w:val="32"/>
        </w:rPr>
        <w:t>确保绿电环境价值可追踪溯源的前提下，建立灵活的合同调整机制，可按月或更短周期开展合同转让等交易</w:t>
      </w:r>
      <w:r>
        <w:rPr>
          <w:rFonts w:ascii="仿宋" w:eastAsia="仿宋" w:hAnsi="仿宋" w:cs="仿宋" w:hint="eastAsia"/>
          <w:sz w:val="32"/>
          <w:szCs w:val="32"/>
        </w:rPr>
        <w:t>。</w:t>
      </w:r>
      <w:r>
        <w:rPr>
          <w:rFonts w:ascii="仿宋" w:eastAsia="仿宋" w:hAnsi="仿宋" w:cs="仿宋" w:hint="eastAsia"/>
          <w:sz w:val="32"/>
          <w:szCs w:val="32"/>
        </w:rPr>
        <w:t>绿电合同转让交易应一并转让对应的绿电环境价值，</w:t>
      </w:r>
      <w:r>
        <w:rPr>
          <w:rFonts w:ascii="仿宋" w:eastAsia="仿宋" w:hAnsi="仿宋" w:cs="仿宋" w:hint="eastAsia"/>
          <w:sz w:val="32"/>
          <w:szCs w:val="32"/>
        </w:rPr>
        <w:t>绿电环境价值、绿电环境价值偏差补偿条款需与原合同保持一致</w:t>
      </w:r>
      <w:r>
        <w:rPr>
          <w:rFonts w:ascii="仿宋" w:eastAsia="仿宋" w:hAnsi="仿宋" w:cs="仿宋" w:hint="eastAsia"/>
          <w:sz w:val="32"/>
          <w:szCs w:val="32"/>
        </w:rPr>
        <w:t>。</w:t>
      </w:r>
    </w:p>
    <w:p w:rsidR="000870CC" w:rsidRDefault="000870CC">
      <w:pPr>
        <w:pStyle w:val="a4"/>
        <w:ind w:firstLine="640"/>
        <w:rPr>
          <w:sz w:val="32"/>
          <w:szCs w:val="32"/>
        </w:rPr>
      </w:pPr>
    </w:p>
    <w:bookmarkEnd w:id="27"/>
    <w:p w:rsidR="000870CC" w:rsidRDefault="00533CD5">
      <w:pPr>
        <w:pStyle w:val="1"/>
        <w:spacing w:before="120" w:after="120" w:line="560" w:lineRule="exact"/>
        <w:ind w:leftChars="23" w:left="48"/>
        <w:jc w:val="center"/>
        <w:rPr>
          <w:rFonts w:ascii="仿宋" w:eastAsia="仿宋" w:hAnsi="仿宋" w:cs="仿宋"/>
          <w:sz w:val="32"/>
          <w:szCs w:val="32"/>
        </w:rPr>
      </w:pPr>
      <w:r>
        <w:rPr>
          <w:rFonts w:ascii="仿宋" w:eastAsia="仿宋" w:hAnsi="仿宋" w:cs="仿宋" w:hint="eastAsia"/>
          <w:sz w:val="32"/>
          <w:szCs w:val="32"/>
        </w:rPr>
        <w:t>第</w:t>
      </w:r>
      <w:r>
        <w:rPr>
          <w:rFonts w:ascii="仿宋" w:eastAsia="仿宋" w:hAnsi="仿宋" w:cs="仿宋" w:hint="eastAsia"/>
          <w:sz w:val="32"/>
          <w:szCs w:val="32"/>
        </w:rPr>
        <w:t>八</w:t>
      </w:r>
      <w:r>
        <w:rPr>
          <w:rFonts w:ascii="仿宋" w:eastAsia="仿宋" w:hAnsi="仿宋" w:cs="仿宋" w:hint="eastAsia"/>
          <w:sz w:val="32"/>
          <w:szCs w:val="32"/>
        </w:rPr>
        <w:t>章</w:t>
      </w:r>
      <w:r>
        <w:rPr>
          <w:rFonts w:ascii="仿宋" w:eastAsia="仿宋" w:hAnsi="仿宋" w:cs="仿宋" w:hint="eastAsia"/>
          <w:sz w:val="32"/>
          <w:szCs w:val="32"/>
        </w:rPr>
        <w:t xml:space="preserve"> </w:t>
      </w:r>
      <w:r>
        <w:rPr>
          <w:rFonts w:ascii="仿宋" w:eastAsia="仿宋" w:hAnsi="仿宋" w:cs="仿宋" w:hint="eastAsia"/>
          <w:sz w:val="32"/>
          <w:szCs w:val="32"/>
        </w:rPr>
        <w:t>交易</w:t>
      </w:r>
      <w:r>
        <w:rPr>
          <w:rFonts w:ascii="仿宋" w:eastAsia="仿宋" w:hAnsi="仿宋" w:cs="仿宋" w:hint="eastAsia"/>
          <w:sz w:val="32"/>
          <w:szCs w:val="32"/>
        </w:rPr>
        <w:t>校核</w:t>
      </w:r>
    </w:p>
    <w:p w:rsidR="000870CC" w:rsidRDefault="00533CD5">
      <w:pPr>
        <w:pStyle w:val="ac"/>
        <w:numPr>
          <w:ilvl w:val="0"/>
          <w:numId w:val="2"/>
        </w:numPr>
        <w:adjustRightInd w:val="0"/>
        <w:snapToGrid w:val="0"/>
        <w:spacing w:line="560" w:lineRule="exact"/>
        <w:ind w:leftChars="23" w:left="48" w:firstLine="640"/>
        <w:jc w:val="both"/>
        <w:rPr>
          <w:rFonts w:ascii="仿宋" w:eastAsia="仿宋" w:hAnsi="仿宋" w:cs="仿宋"/>
          <w:sz w:val="32"/>
          <w:szCs w:val="32"/>
        </w:rPr>
      </w:pPr>
      <w:r>
        <w:rPr>
          <w:rFonts w:ascii="仿宋" w:eastAsia="仿宋" w:hAnsi="仿宋" w:cs="仿宋" w:hint="eastAsia"/>
          <w:sz w:val="32"/>
          <w:szCs w:val="32"/>
        </w:rPr>
        <w:t>电力中长期市场交易</w:t>
      </w:r>
      <w:r>
        <w:rPr>
          <w:rFonts w:ascii="仿宋" w:eastAsia="仿宋" w:hAnsi="仿宋" w:cs="仿宋" w:hint="eastAsia"/>
          <w:sz w:val="32"/>
          <w:szCs w:val="32"/>
        </w:rPr>
        <w:t>校核</w:t>
      </w:r>
      <w:r>
        <w:rPr>
          <w:rFonts w:ascii="仿宋" w:eastAsia="仿宋" w:hAnsi="仿宋" w:cs="仿宋" w:hint="eastAsia"/>
          <w:sz w:val="32"/>
          <w:szCs w:val="32"/>
        </w:rPr>
        <w:t>包含交易出清校核和电网安全校核，交易出清校核由电力交易机构负责</w:t>
      </w:r>
      <w:r>
        <w:rPr>
          <w:rFonts w:ascii="仿宋" w:eastAsia="仿宋" w:hAnsi="仿宋" w:cs="仿宋" w:hint="eastAsia"/>
          <w:sz w:val="32"/>
          <w:szCs w:val="32"/>
          <w:lang w:eastAsia="zh"/>
        </w:rPr>
        <w:t>，</w:t>
      </w:r>
      <w:r>
        <w:rPr>
          <w:rFonts w:ascii="仿宋" w:eastAsia="仿宋" w:hAnsi="仿宋" w:cs="仿宋" w:hint="eastAsia"/>
          <w:sz w:val="32"/>
          <w:szCs w:val="32"/>
        </w:rPr>
        <w:t>电网安全校核由电力调度机构负责。</w:t>
      </w:r>
    </w:p>
    <w:p w:rsidR="000870CC" w:rsidRDefault="00533CD5">
      <w:pPr>
        <w:pStyle w:val="ac"/>
        <w:numPr>
          <w:ilvl w:val="0"/>
          <w:numId w:val="2"/>
        </w:numPr>
        <w:adjustRightInd w:val="0"/>
        <w:snapToGrid w:val="0"/>
        <w:spacing w:line="560" w:lineRule="exact"/>
        <w:ind w:leftChars="23" w:left="48" w:firstLine="640"/>
        <w:jc w:val="both"/>
        <w:rPr>
          <w:rFonts w:ascii="仿宋" w:eastAsia="仿宋" w:hAnsi="仿宋" w:cs="仿宋"/>
        </w:rPr>
      </w:pPr>
      <w:r>
        <w:rPr>
          <w:rFonts w:ascii="仿宋" w:eastAsia="仿宋" w:hAnsi="仿宋" w:cs="仿宋" w:hint="eastAsia"/>
          <w:sz w:val="32"/>
          <w:szCs w:val="32"/>
        </w:rPr>
        <w:t>交易出清校核</w:t>
      </w:r>
      <w:r>
        <w:rPr>
          <w:rFonts w:ascii="仿宋" w:eastAsia="仿宋" w:hAnsi="仿宋" w:cs="仿宋" w:hint="eastAsia"/>
          <w:sz w:val="32"/>
          <w:szCs w:val="32"/>
        </w:rPr>
        <w:t>主要包括交易</w:t>
      </w:r>
      <w:r>
        <w:rPr>
          <w:rFonts w:ascii="仿宋" w:eastAsia="仿宋" w:hAnsi="仿宋" w:cs="仿宋" w:hint="eastAsia"/>
          <w:sz w:val="32"/>
          <w:szCs w:val="32"/>
        </w:rPr>
        <w:t>电力</w:t>
      </w:r>
      <w:r>
        <w:rPr>
          <w:rFonts w:ascii="仿宋" w:eastAsia="仿宋" w:hAnsi="仿宋" w:cs="仿宋" w:hint="eastAsia"/>
          <w:sz w:val="32"/>
          <w:szCs w:val="32"/>
        </w:rPr>
        <w:t>电量</w:t>
      </w:r>
      <w:r>
        <w:rPr>
          <w:rFonts w:ascii="仿宋" w:eastAsia="仿宋" w:hAnsi="仿宋" w:cs="仿宋" w:hint="eastAsia"/>
          <w:sz w:val="32"/>
          <w:szCs w:val="32"/>
        </w:rPr>
        <w:t>限额校核</w:t>
      </w:r>
      <w:r>
        <w:rPr>
          <w:rFonts w:ascii="仿宋" w:eastAsia="仿宋" w:hAnsi="仿宋" w:cs="仿宋" w:hint="eastAsia"/>
          <w:sz w:val="32"/>
          <w:szCs w:val="32"/>
        </w:rPr>
        <w:t>、交易</w:t>
      </w:r>
      <w:r>
        <w:rPr>
          <w:rFonts w:ascii="仿宋" w:eastAsia="仿宋" w:hAnsi="仿宋" w:cs="仿宋" w:hint="eastAsia"/>
          <w:sz w:val="32"/>
          <w:szCs w:val="32"/>
        </w:rPr>
        <w:t>限价校核</w:t>
      </w:r>
      <w:r>
        <w:rPr>
          <w:rFonts w:ascii="仿宋" w:eastAsia="仿宋" w:hAnsi="仿宋" w:cs="仿宋" w:hint="eastAsia"/>
          <w:sz w:val="32"/>
          <w:szCs w:val="32"/>
        </w:rPr>
        <w:t>等。</w:t>
      </w:r>
    </w:p>
    <w:p w:rsidR="000870CC" w:rsidRDefault="00533CD5">
      <w:pPr>
        <w:pStyle w:val="ac"/>
        <w:numPr>
          <w:ilvl w:val="0"/>
          <w:numId w:val="2"/>
        </w:numPr>
        <w:adjustRightInd w:val="0"/>
        <w:snapToGrid w:val="0"/>
        <w:spacing w:line="560" w:lineRule="exact"/>
        <w:ind w:leftChars="23" w:left="48" w:firstLine="640"/>
        <w:jc w:val="both"/>
        <w:rPr>
          <w:rFonts w:ascii="仿宋" w:eastAsia="仿宋" w:hAnsi="仿宋" w:cs="仿宋"/>
          <w:sz w:val="32"/>
          <w:szCs w:val="32"/>
        </w:rPr>
      </w:pPr>
      <w:r>
        <w:rPr>
          <w:rFonts w:ascii="仿宋" w:eastAsia="仿宋" w:hAnsi="仿宋" w:cs="仿宋" w:hint="eastAsia"/>
          <w:sz w:val="32"/>
          <w:szCs w:val="32"/>
        </w:rPr>
        <w:t>交易出清校核</w:t>
      </w:r>
      <w:r>
        <w:rPr>
          <w:rFonts w:ascii="仿宋" w:eastAsia="仿宋" w:hAnsi="仿宋" w:cs="仿宋" w:hint="eastAsia"/>
          <w:sz w:val="32"/>
          <w:szCs w:val="32"/>
          <w:lang w:bidi="ar"/>
        </w:rPr>
        <w:t>在</w:t>
      </w:r>
      <w:r>
        <w:rPr>
          <w:rFonts w:ascii="仿宋" w:eastAsia="仿宋" w:hAnsi="仿宋" w:cs="仿宋" w:hint="eastAsia"/>
          <w:kern w:val="0"/>
          <w:sz w:val="32"/>
          <w:szCs w:val="32"/>
          <w:lang w:bidi="ar"/>
        </w:rPr>
        <w:t>电力中长期市场</w:t>
      </w:r>
      <w:r>
        <w:rPr>
          <w:rFonts w:ascii="仿宋" w:eastAsia="仿宋" w:hAnsi="仿宋" w:cs="仿宋" w:hint="eastAsia"/>
          <w:sz w:val="32"/>
          <w:szCs w:val="32"/>
          <w:lang w:bidi="ar"/>
        </w:rPr>
        <w:t>出清</w:t>
      </w:r>
      <w:r>
        <w:rPr>
          <w:rFonts w:ascii="仿宋" w:eastAsia="仿宋" w:hAnsi="仿宋" w:cs="仿宋" w:hint="eastAsia"/>
          <w:sz w:val="32"/>
          <w:szCs w:val="32"/>
          <w:lang w:bidi="ar"/>
        </w:rPr>
        <w:t>前</w:t>
      </w:r>
      <w:r>
        <w:rPr>
          <w:rFonts w:ascii="仿宋" w:eastAsia="仿宋" w:hAnsi="仿宋" w:cs="仿宋" w:hint="eastAsia"/>
          <w:sz w:val="32"/>
          <w:szCs w:val="32"/>
          <w:lang w:bidi="ar"/>
        </w:rPr>
        <w:t>开展，</w:t>
      </w:r>
      <w:r>
        <w:rPr>
          <w:rFonts w:ascii="仿宋" w:eastAsia="仿宋" w:hAnsi="仿宋" w:cs="仿宋" w:hint="eastAsia"/>
          <w:sz w:val="32"/>
          <w:szCs w:val="32"/>
        </w:rPr>
        <w:t>原则上不超过</w:t>
      </w:r>
      <w:r>
        <w:rPr>
          <w:rFonts w:ascii="仿宋" w:eastAsia="仿宋" w:hAnsi="仿宋" w:cs="仿宋" w:hint="eastAsia"/>
          <w:sz w:val="32"/>
          <w:szCs w:val="32"/>
        </w:rPr>
        <w:t>1</w:t>
      </w:r>
      <w:r>
        <w:rPr>
          <w:rFonts w:ascii="仿宋" w:eastAsia="仿宋" w:hAnsi="仿宋" w:cs="仿宋" w:hint="eastAsia"/>
          <w:sz w:val="32"/>
          <w:szCs w:val="32"/>
        </w:rPr>
        <w:t>个工作</w:t>
      </w:r>
      <w:r>
        <w:rPr>
          <w:rFonts w:ascii="仿宋" w:eastAsia="仿宋" w:hAnsi="仿宋" w:cs="仿宋" w:hint="eastAsia"/>
          <w:sz w:val="32"/>
          <w:szCs w:val="32"/>
        </w:rPr>
        <w:t>日</w:t>
      </w:r>
      <w:r>
        <w:rPr>
          <w:rFonts w:ascii="仿宋" w:eastAsia="仿宋" w:hAnsi="仿宋" w:cs="仿宋" w:hint="eastAsia"/>
          <w:sz w:val="32"/>
          <w:szCs w:val="32"/>
          <w:lang w:eastAsia="zh"/>
        </w:rPr>
        <w:t>。</w:t>
      </w:r>
      <w:r>
        <w:rPr>
          <w:rFonts w:ascii="仿宋" w:eastAsia="仿宋" w:hAnsi="仿宋" w:cs="仿宋" w:hint="eastAsia"/>
          <w:sz w:val="32"/>
          <w:szCs w:val="32"/>
        </w:rPr>
        <w:t>交易</w:t>
      </w:r>
      <w:r>
        <w:rPr>
          <w:rFonts w:ascii="仿宋" w:eastAsia="仿宋" w:hAnsi="仿宋" w:cs="仿宋" w:hint="eastAsia"/>
          <w:sz w:val="32"/>
          <w:szCs w:val="32"/>
        </w:rPr>
        <w:t>出清完成后，电力交易机构发布预成交结果。</w:t>
      </w:r>
    </w:p>
    <w:p w:rsidR="000870CC" w:rsidRDefault="00533CD5">
      <w:pPr>
        <w:pStyle w:val="ac"/>
        <w:numPr>
          <w:ilvl w:val="0"/>
          <w:numId w:val="2"/>
        </w:numPr>
        <w:adjustRightInd w:val="0"/>
        <w:snapToGrid w:val="0"/>
        <w:spacing w:line="560" w:lineRule="exact"/>
        <w:ind w:leftChars="23" w:left="48" w:firstLine="643"/>
        <w:jc w:val="both"/>
        <w:rPr>
          <w:rFonts w:ascii="仿宋" w:eastAsia="仿宋" w:hAnsi="仿宋" w:cs="仿宋"/>
        </w:rPr>
      </w:pPr>
      <w:r>
        <w:rPr>
          <w:rFonts w:ascii="仿宋" w:eastAsia="仿宋" w:hAnsi="仿宋" w:cs="仿宋" w:hint="eastAsia"/>
          <w:sz w:val="32"/>
          <w:szCs w:val="32"/>
        </w:rPr>
        <w:t>电网安全校核按照电网运行安全校核技术规范有关要求执行。</w:t>
      </w:r>
    </w:p>
    <w:p w:rsidR="000870CC" w:rsidRDefault="00533CD5">
      <w:pPr>
        <w:pStyle w:val="ac"/>
        <w:numPr>
          <w:ilvl w:val="0"/>
          <w:numId w:val="2"/>
        </w:numPr>
        <w:adjustRightInd w:val="0"/>
        <w:snapToGrid w:val="0"/>
        <w:spacing w:line="560" w:lineRule="exact"/>
        <w:ind w:leftChars="23" w:left="48" w:firstLine="643"/>
        <w:jc w:val="both"/>
        <w:rPr>
          <w:rFonts w:ascii="仿宋" w:eastAsia="仿宋" w:hAnsi="仿宋" w:cs="仿宋"/>
          <w:sz w:val="32"/>
          <w:szCs w:val="32"/>
          <w:lang w:bidi="ar"/>
        </w:rPr>
      </w:pPr>
      <w:r>
        <w:rPr>
          <w:rFonts w:ascii="仿宋" w:eastAsia="仿宋" w:hAnsi="仿宋" w:cs="仿宋" w:hint="eastAsia"/>
          <w:sz w:val="32"/>
          <w:szCs w:val="32"/>
        </w:rPr>
        <w:t>电网安全校核应当在规定的时间内完成。其中，数年、年度交易</w:t>
      </w:r>
      <w:r>
        <w:rPr>
          <w:rFonts w:ascii="仿宋" w:eastAsia="仿宋" w:hAnsi="仿宋" w:cs="仿宋" w:hint="eastAsia"/>
          <w:sz w:val="32"/>
          <w:szCs w:val="32"/>
        </w:rPr>
        <w:t>5</w:t>
      </w:r>
      <w:r>
        <w:rPr>
          <w:rFonts w:ascii="仿宋" w:eastAsia="仿宋" w:hAnsi="仿宋" w:cs="仿宋" w:hint="eastAsia"/>
          <w:sz w:val="32"/>
          <w:szCs w:val="32"/>
        </w:rPr>
        <w:t>个工作日，月度交易</w:t>
      </w:r>
      <w:r>
        <w:rPr>
          <w:rFonts w:ascii="仿宋" w:eastAsia="仿宋" w:hAnsi="仿宋" w:cs="仿宋" w:hint="eastAsia"/>
          <w:sz w:val="32"/>
          <w:szCs w:val="32"/>
        </w:rPr>
        <w:t>2</w:t>
      </w:r>
      <w:r>
        <w:rPr>
          <w:rFonts w:ascii="仿宋" w:eastAsia="仿宋" w:hAnsi="仿宋" w:cs="仿宋" w:hint="eastAsia"/>
          <w:sz w:val="32"/>
          <w:szCs w:val="32"/>
        </w:rPr>
        <w:t>个工作日，月内交易</w:t>
      </w:r>
      <w:r>
        <w:rPr>
          <w:rFonts w:ascii="仿宋" w:eastAsia="仿宋" w:hAnsi="仿宋" w:cs="仿宋" w:hint="eastAsia"/>
          <w:sz w:val="32"/>
          <w:szCs w:val="32"/>
        </w:rPr>
        <w:t>1</w:t>
      </w:r>
      <w:r>
        <w:rPr>
          <w:rFonts w:ascii="仿宋" w:eastAsia="仿宋" w:hAnsi="仿宋" w:cs="仿宋" w:hint="eastAsia"/>
          <w:sz w:val="32"/>
          <w:szCs w:val="32"/>
        </w:rPr>
        <w:t>个工作日。</w:t>
      </w:r>
    </w:p>
    <w:p w:rsidR="000870CC" w:rsidRDefault="00533CD5">
      <w:pPr>
        <w:pStyle w:val="ac"/>
        <w:numPr>
          <w:ilvl w:val="0"/>
          <w:numId w:val="2"/>
        </w:numPr>
        <w:adjustRightInd w:val="0"/>
        <w:snapToGrid w:val="0"/>
        <w:spacing w:line="560" w:lineRule="exact"/>
        <w:ind w:leftChars="23" w:left="48" w:firstLine="643"/>
        <w:jc w:val="both"/>
        <w:rPr>
          <w:rFonts w:ascii="仿宋" w:eastAsia="仿宋" w:hAnsi="仿宋" w:cs="仿宋"/>
          <w:sz w:val="32"/>
          <w:szCs w:val="32"/>
          <w:lang w:bidi="ar"/>
        </w:rPr>
      </w:pPr>
      <w:r>
        <w:rPr>
          <w:rFonts w:ascii="仿宋" w:eastAsia="仿宋" w:hAnsi="仿宋" w:cs="仿宋" w:hint="eastAsia"/>
          <w:sz w:val="32"/>
          <w:szCs w:val="32"/>
          <w:lang w:bidi="ar"/>
        </w:rPr>
        <w:lastRenderedPageBreak/>
        <w:t>电网</w:t>
      </w:r>
      <w:r>
        <w:rPr>
          <w:rFonts w:ascii="仿宋" w:eastAsia="仿宋" w:hAnsi="仿宋" w:cs="仿宋" w:hint="eastAsia"/>
          <w:sz w:val="32"/>
          <w:szCs w:val="32"/>
          <w:lang w:bidi="ar"/>
        </w:rPr>
        <w:t>安全校核未通过时，电力调度机构将越限信息</w:t>
      </w:r>
      <w:r>
        <w:rPr>
          <w:rFonts w:ascii="仿宋" w:eastAsia="仿宋" w:hAnsi="仿宋" w:cs="仿宋" w:hint="eastAsia"/>
          <w:sz w:val="32"/>
          <w:szCs w:val="32"/>
          <w:lang w:bidi="ar"/>
        </w:rPr>
        <w:t>以规范、统一的形式</w:t>
      </w:r>
      <w:r>
        <w:rPr>
          <w:rFonts w:ascii="仿宋" w:eastAsia="仿宋" w:hAnsi="仿宋" w:cs="仿宋" w:hint="eastAsia"/>
          <w:sz w:val="32"/>
          <w:szCs w:val="32"/>
          <w:lang w:bidi="ar"/>
        </w:rPr>
        <w:t>推送至电力交易机构，并在电力交易平台披露电网安全校核未通过原因。电力交易机构根据电力调度机构安全校核意见，</w:t>
      </w:r>
      <w:r>
        <w:rPr>
          <w:rFonts w:ascii="仿宋" w:eastAsia="仿宋" w:hAnsi="仿宋" w:cs="仿宋" w:hint="eastAsia"/>
          <w:sz w:val="32"/>
          <w:szCs w:val="32"/>
          <w:lang w:bidi="ar"/>
        </w:rPr>
        <w:t>按成交电量等比例进行削减</w:t>
      </w:r>
      <w:r>
        <w:rPr>
          <w:rFonts w:ascii="仿宋" w:eastAsia="仿宋" w:hAnsi="仿宋" w:cs="仿宋" w:hint="eastAsia"/>
          <w:sz w:val="32"/>
          <w:szCs w:val="32"/>
          <w:lang w:bidi="ar"/>
        </w:rPr>
        <w:t>。</w:t>
      </w:r>
    </w:p>
    <w:p w:rsidR="000870CC" w:rsidRDefault="00533CD5">
      <w:pPr>
        <w:pStyle w:val="ac"/>
        <w:numPr>
          <w:ilvl w:val="0"/>
          <w:numId w:val="2"/>
        </w:numPr>
        <w:adjustRightInd w:val="0"/>
        <w:snapToGrid w:val="0"/>
        <w:spacing w:line="560" w:lineRule="exact"/>
        <w:ind w:leftChars="23" w:left="48" w:firstLine="643"/>
        <w:jc w:val="both"/>
        <w:rPr>
          <w:rFonts w:ascii="仿宋" w:eastAsia="仿宋" w:hAnsi="仿宋" w:cs="仿宋"/>
          <w:sz w:val="32"/>
          <w:szCs w:val="32"/>
          <w:lang w:bidi="ar"/>
        </w:rPr>
      </w:pPr>
      <w:r>
        <w:rPr>
          <w:rFonts w:ascii="仿宋" w:eastAsia="仿宋" w:hAnsi="仿宋" w:cs="仿宋" w:hint="eastAsia"/>
          <w:sz w:val="32"/>
          <w:szCs w:val="32"/>
          <w:lang w:bidi="ar"/>
        </w:rPr>
        <w:t>电力交易机构应当根据</w:t>
      </w:r>
      <w:r>
        <w:rPr>
          <w:rFonts w:ascii="仿宋" w:eastAsia="仿宋" w:hAnsi="仿宋" w:cs="仿宋" w:hint="eastAsia"/>
          <w:sz w:val="32"/>
          <w:szCs w:val="32"/>
          <w:lang w:bidi="ar"/>
        </w:rPr>
        <w:t>电网</w:t>
      </w:r>
      <w:r>
        <w:rPr>
          <w:rFonts w:ascii="仿宋" w:eastAsia="仿宋" w:hAnsi="仿宋" w:cs="仿宋" w:hint="eastAsia"/>
          <w:sz w:val="32"/>
          <w:szCs w:val="32"/>
          <w:lang w:bidi="ar"/>
        </w:rPr>
        <w:t>安全校核意见在规定时间内完成削减</w:t>
      </w:r>
      <w:r>
        <w:rPr>
          <w:rFonts w:ascii="仿宋" w:eastAsia="仿宋" w:hAnsi="仿宋" w:cs="仿宋" w:hint="eastAsia"/>
          <w:sz w:val="32"/>
          <w:szCs w:val="32"/>
          <w:lang w:bidi="ar"/>
        </w:rPr>
        <w:t>并形成成交结果</w:t>
      </w:r>
      <w:r>
        <w:rPr>
          <w:rFonts w:ascii="仿宋" w:eastAsia="仿宋" w:hAnsi="仿宋" w:cs="仿宋" w:hint="eastAsia"/>
          <w:sz w:val="32"/>
          <w:szCs w:val="32"/>
          <w:lang w:bidi="ar"/>
        </w:rPr>
        <w:t>。其中数年、年度交易</w:t>
      </w:r>
      <w:r>
        <w:rPr>
          <w:rFonts w:ascii="仿宋" w:eastAsia="仿宋" w:hAnsi="仿宋" w:cs="仿宋" w:hint="eastAsia"/>
          <w:sz w:val="32"/>
          <w:szCs w:val="32"/>
          <w:lang w:bidi="ar"/>
        </w:rPr>
        <w:t>5</w:t>
      </w:r>
      <w:r>
        <w:rPr>
          <w:rFonts w:ascii="仿宋" w:eastAsia="仿宋" w:hAnsi="仿宋" w:cs="仿宋" w:hint="eastAsia"/>
          <w:sz w:val="32"/>
          <w:szCs w:val="32"/>
          <w:lang w:bidi="ar"/>
        </w:rPr>
        <w:t>个工作日，月度交易</w:t>
      </w:r>
      <w:r>
        <w:rPr>
          <w:rFonts w:ascii="仿宋" w:eastAsia="仿宋" w:hAnsi="仿宋" w:cs="仿宋" w:hint="eastAsia"/>
          <w:sz w:val="32"/>
          <w:szCs w:val="32"/>
          <w:lang w:bidi="ar"/>
        </w:rPr>
        <w:t>2</w:t>
      </w:r>
      <w:r>
        <w:rPr>
          <w:rFonts w:ascii="仿宋" w:eastAsia="仿宋" w:hAnsi="仿宋" w:cs="仿宋" w:hint="eastAsia"/>
          <w:sz w:val="32"/>
          <w:szCs w:val="32"/>
          <w:lang w:bidi="ar"/>
        </w:rPr>
        <w:t>个工作日，月内交易</w:t>
      </w:r>
      <w:r>
        <w:rPr>
          <w:rFonts w:ascii="仿宋" w:eastAsia="仿宋" w:hAnsi="仿宋" w:cs="仿宋" w:hint="eastAsia"/>
          <w:sz w:val="32"/>
          <w:szCs w:val="32"/>
          <w:lang w:bidi="ar"/>
        </w:rPr>
        <w:t>1</w:t>
      </w:r>
      <w:r>
        <w:rPr>
          <w:rFonts w:ascii="仿宋" w:eastAsia="仿宋" w:hAnsi="仿宋" w:cs="仿宋" w:hint="eastAsia"/>
          <w:sz w:val="32"/>
          <w:szCs w:val="32"/>
          <w:lang w:bidi="ar"/>
        </w:rPr>
        <w:t>个工作日。</w:t>
      </w:r>
    </w:p>
    <w:p w:rsidR="000870CC" w:rsidRDefault="00533CD5">
      <w:pPr>
        <w:pStyle w:val="ac"/>
        <w:numPr>
          <w:ilvl w:val="0"/>
          <w:numId w:val="2"/>
        </w:numPr>
        <w:adjustRightInd w:val="0"/>
        <w:snapToGrid w:val="0"/>
        <w:spacing w:line="560" w:lineRule="exact"/>
        <w:ind w:leftChars="23" w:left="48" w:firstLine="643"/>
        <w:jc w:val="left"/>
        <w:rPr>
          <w:rFonts w:ascii="仿宋" w:eastAsia="仿宋" w:hAnsi="仿宋" w:cs="仿宋"/>
          <w:sz w:val="32"/>
          <w:szCs w:val="32"/>
        </w:rPr>
      </w:pPr>
      <w:r>
        <w:rPr>
          <w:rFonts w:ascii="仿宋" w:eastAsia="仿宋" w:hAnsi="仿宋" w:cs="仿宋" w:hint="eastAsia"/>
          <w:sz w:val="32"/>
          <w:szCs w:val="32"/>
        </w:rPr>
        <w:t>成交结果应在形成后</w:t>
      </w:r>
      <w:r>
        <w:rPr>
          <w:rFonts w:ascii="仿宋" w:eastAsia="仿宋" w:hAnsi="仿宋" w:cs="仿宋" w:hint="eastAsia"/>
          <w:sz w:val="32"/>
          <w:szCs w:val="32"/>
        </w:rPr>
        <w:t>1</w:t>
      </w:r>
      <w:r>
        <w:rPr>
          <w:rFonts w:ascii="仿宋" w:eastAsia="仿宋" w:hAnsi="仿宋" w:cs="仿宋" w:hint="eastAsia"/>
          <w:sz w:val="32"/>
          <w:szCs w:val="32"/>
        </w:rPr>
        <w:t>个工作日内由电力交易机构发布。</w:t>
      </w:r>
      <w:r>
        <w:rPr>
          <w:rFonts w:ascii="仿宋" w:eastAsia="仿宋" w:hAnsi="仿宋" w:cs="仿宋" w:hint="eastAsia"/>
          <w:sz w:val="32"/>
          <w:szCs w:val="32"/>
        </w:rPr>
        <w:t>经营主体对</w:t>
      </w:r>
      <w:r>
        <w:rPr>
          <w:rFonts w:ascii="仿宋" w:eastAsia="仿宋" w:hAnsi="仿宋" w:cs="仿宋" w:hint="eastAsia"/>
          <w:sz w:val="32"/>
          <w:szCs w:val="32"/>
        </w:rPr>
        <w:t>成交</w:t>
      </w:r>
      <w:r>
        <w:rPr>
          <w:rFonts w:ascii="仿宋" w:eastAsia="仿宋" w:hAnsi="仿宋" w:cs="仿宋" w:hint="eastAsia"/>
          <w:sz w:val="32"/>
          <w:szCs w:val="32"/>
        </w:rPr>
        <w:t>结果有异议的，应当在发布</w:t>
      </w:r>
      <w:r>
        <w:rPr>
          <w:rFonts w:ascii="仿宋" w:eastAsia="仿宋" w:hAnsi="仿宋" w:cs="仿宋" w:hint="eastAsia"/>
          <w:sz w:val="32"/>
          <w:szCs w:val="32"/>
        </w:rPr>
        <w:t>后</w:t>
      </w:r>
      <w:r>
        <w:rPr>
          <w:rFonts w:ascii="仿宋" w:eastAsia="仿宋" w:hAnsi="仿宋" w:cs="仿宋" w:hint="eastAsia"/>
          <w:sz w:val="32"/>
          <w:szCs w:val="32"/>
        </w:rPr>
        <w:t>1</w:t>
      </w:r>
      <w:r>
        <w:rPr>
          <w:rFonts w:ascii="仿宋" w:eastAsia="仿宋" w:hAnsi="仿宋" w:cs="仿宋" w:hint="eastAsia"/>
          <w:sz w:val="32"/>
          <w:szCs w:val="32"/>
        </w:rPr>
        <w:t>个工作日内向电力交易机构提出，由电力交易机构会同电力调度机构在</w:t>
      </w:r>
      <w:r>
        <w:rPr>
          <w:rFonts w:ascii="仿宋" w:eastAsia="仿宋" w:hAnsi="仿宋" w:cs="仿宋" w:hint="eastAsia"/>
          <w:sz w:val="32"/>
          <w:szCs w:val="32"/>
        </w:rPr>
        <w:t>1</w:t>
      </w:r>
      <w:r>
        <w:rPr>
          <w:rFonts w:ascii="仿宋" w:eastAsia="仿宋" w:hAnsi="仿宋" w:cs="仿宋" w:hint="eastAsia"/>
          <w:sz w:val="32"/>
          <w:szCs w:val="32"/>
        </w:rPr>
        <w:t>个工作日内给予解释。逾期未提出异议的，电力交易平台自动确认成交</w:t>
      </w:r>
      <w:r>
        <w:rPr>
          <w:rFonts w:ascii="仿宋" w:eastAsia="仿宋" w:hAnsi="仿宋" w:cs="仿宋" w:hint="eastAsia"/>
          <w:sz w:val="32"/>
          <w:szCs w:val="32"/>
        </w:rPr>
        <w:t>。</w:t>
      </w:r>
    </w:p>
    <w:p w:rsidR="000870CC" w:rsidRDefault="00533CD5">
      <w:pPr>
        <w:pStyle w:val="ac"/>
        <w:numPr>
          <w:ilvl w:val="0"/>
          <w:numId w:val="2"/>
        </w:numPr>
        <w:spacing w:line="560" w:lineRule="exact"/>
        <w:ind w:leftChars="23" w:left="48" w:firstLine="600"/>
        <w:jc w:val="both"/>
        <w:rPr>
          <w:rFonts w:ascii="仿宋" w:eastAsia="仿宋" w:hAnsi="仿宋" w:cs="仿宋"/>
          <w:sz w:val="30"/>
          <w:szCs w:val="30"/>
        </w:rPr>
      </w:pPr>
      <w:r>
        <w:rPr>
          <w:rFonts w:ascii="仿宋" w:eastAsia="仿宋" w:hAnsi="仿宋" w:cs="仿宋" w:hint="eastAsia"/>
          <w:sz w:val="32"/>
          <w:szCs w:val="32"/>
          <w:lang w:bidi="ar"/>
        </w:rPr>
        <w:t>中长期交易结果公示应包括</w:t>
      </w:r>
      <w:r>
        <w:rPr>
          <w:rFonts w:ascii="仿宋" w:eastAsia="仿宋" w:hAnsi="仿宋" w:cs="仿宋" w:hint="eastAsia"/>
          <w:sz w:val="32"/>
          <w:szCs w:val="32"/>
          <w:lang w:bidi="ar"/>
        </w:rPr>
        <w:t>参与的主体</w:t>
      </w:r>
      <w:r>
        <w:rPr>
          <w:rFonts w:ascii="仿宋" w:eastAsia="仿宋" w:hAnsi="仿宋" w:cs="仿宋" w:hint="eastAsia"/>
          <w:sz w:val="32"/>
          <w:szCs w:val="32"/>
          <w:lang w:bidi="ar"/>
        </w:rPr>
        <w:t>数量</w:t>
      </w:r>
      <w:r>
        <w:rPr>
          <w:rFonts w:ascii="仿宋" w:eastAsia="仿宋" w:hAnsi="仿宋" w:cs="仿宋" w:hint="eastAsia"/>
          <w:sz w:val="32"/>
          <w:szCs w:val="32"/>
          <w:lang w:bidi="ar"/>
        </w:rPr>
        <w:t>、申报</w:t>
      </w:r>
      <w:r>
        <w:rPr>
          <w:rFonts w:ascii="仿宋" w:eastAsia="仿宋" w:hAnsi="仿宋" w:cs="仿宋" w:hint="eastAsia"/>
          <w:sz w:val="32"/>
          <w:szCs w:val="32"/>
          <w:lang w:bidi="ar"/>
        </w:rPr>
        <w:t>电量</w:t>
      </w:r>
      <w:r>
        <w:rPr>
          <w:rFonts w:ascii="仿宋" w:eastAsia="仿宋" w:hAnsi="仿宋" w:cs="仿宋" w:hint="eastAsia"/>
          <w:sz w:val="32"/>
          <w:szCs w:val="32"/>
          <w:lang w:bidi="ar"/>
        </w:rPr>
        <w:t>、成交的主体</w:t>
      </w:r>
      <w:r>
        <w:rPr>
          <w:rFonts w:ascii="仿宋" w:eastAsia="仿宋" w:hAnsi="仿宋" w:cs="仿宋" w:hint="eastAsia"/>
          <w:sz w:val="32"/>
          <w:szCs w:val="32"/>
          <w:lang w:bidi="ar"/>
        </w:rPr>
        <w:t>数量</w:t>
      </w:r>
      <w:r>
        <w:rPr>
          <w:rFonts w:ascii="仿宋" w:eastAsia="仿宋" w:hAnsi="仿宋" w:cs="仿宋" w:hint="eastAsia"/>
          <w:sz w:val="32"/>
          <w:szCs w:val="32"/>
          <w:lang w:bidi="ar"/>
        </w:rPr>
        <w:t>、最终成交</w:t>
      </w:r>
      <w:r>
        <w:rPr>
          <w:rFonts w:ascii="仿宋" w:eastAsia="仿宋" w:hAnsi="仿宋" w:cs="仿宋" w:hint="eastAsia"/>
          <w:sz w:val="32"/>
          <w:szCs w:val="32"/>
          <w:lang w:bidi="ar"/>
        </w:rPr>
        <w:t>总量及分电源类型电量、成交均价及分电源类型均价、</w:t>
      </w:r>
      <w:r>
        <w:rPr>
          <w:rFonts w:ascii="仿宋" w:eastAsia="仿宋" w:hAnsi="仿宋" w:cs="仿宋" w:hint="eastAsia"/>
          <w:sz w:val="32"/>
          <w:szCs w:val="32"/>
          <w:lang w:bidi="ar"/>
        </w:rPr>
        <w:t>中长期交易安全校核结果及原因</w:t>
      </w:r>
      <w:r>
        <w:rPr>
          <w:rFonts w:ascii="仿宋" w:eastAsia="仿宋" w:hAnsi="仿宋" w:cs="仿宋" w:hint="eastAsia"/>
          <w:sz w:val="32"/>
          <w:szCs w:val="32"/>
          <w:lang w:bidi="ar"/>
        </w:rPr>
        <w:t>等</w:t>
      </w:r>
      <w:r>
        <w:rPr>
          <w:rFonts w:ascii="仿宋" w:eastAsia="仿宋" w:hAnsi="仿宋" w:cs="仿宋" w:hint="eastAsia"/>
          <w:sz w:val="32"/>
          <w:szCs w:val="32"/>
          <w:lang w:bidi="ar"/>
        </w:rPr>
        <w:t>。</w:t>
      </w:r>
      <w:r>
        <w:rPr>
          <w:rFonts w:ascii="仿宋" w:eastAsia="仿宋" w:hAnsi="仿宋" w:cs="仿宋" w:hint="eastAsia"/>
          <w:sz w:val="32"/>
          <w:szCs w:val="32"/>
          <w:lang w:bidi="ar"/>
        </w:rPr>
        <w:t>绿电交易结果公示应</w:t>
      </w:r>
      <w:r>
        <w:rPr>
          <w:rFonts w:ascii="仿宋" w:eastAsia="仿宋" w:hAnsi="仿宋" w:cs="仿宋" w:hint="eastAsia"/>
          <w:sz w:val="32"/>
          <w:szCs w:val="32"/>
          <w:lang w:bidi="ar"/>
        </w:rPr>
        <w:t>包括参与的主体</w:t>
      </w:r>
      <w:r>
        <w:rPr>
          <w:rFonts w:ascii="仿宋" w:eastAsia="仿宋" w:hAnsi="仿宋" w:cs="仿宋" w:hint="eastAsia"/>
          <w:sz w:val="32"/>
          <w:szCs w:val="32"/>
          <w:lang w:bidi="ar"/>
        </w:rPr>
        <w:t>数量</w:t>
      </w:r>
      <w:r>
        <w:rPr>
          <w:rFonts w:ascii="仿宋" w:eastAsia="仿宋" w:hAnsi="仿宋" w:cs="仿宋" w:hint="eastAsia"/>
          <w:sz w:val="32"/>
          <w:szCs w:val="32"/>
          <w:lang w:bidi="ar"/>
        </w:rPr>
        <w:t>、申报</w:t>
      </w:r>
      <w:r>
        <w:rPr>
          <w:rFonts w:ascii="仿宋" w:eastAsia="仿宋" w:hAnsi="仿宋" w:cs="仿宋" w:hint="eastAsia"/>
          <w:sz w:val="32"/>
          <w:szCs w:val="32"/>
          <w:lang w:bidi="ar"/>
        </w:rPr>
        <w:t>电量</w:t>
      </w:r>
      <w:r>
        <w:rPr>
          <w:rFonts w:ascii="仿宋" w:eastAsia="仿宋" w:hAnsi="仿宋" w:cs="仿宋" w:hint="eastAsia"/>
          <w:sz w:val="32"/>
          <w:szCs w:val="32"/>
          <w:lang w:bidi="ar"/>
        </w:rPr>
        <w:t>、成交的主体</w:t>
      </w:r>
      <w:r>
        <w:rPr>
          <w:rFonts w:ascii="仿宋" w:eastAsia="仿宋" w:hAnsi="仿宋" w:cs="仿宋" w:hint="eastAsia"/>
          <w:sz w:val="32"/>
          <w:szCs w:val="32"/>
          <w:lang w:bidi="ar"/>
        </w:rPr>
        <w:t>数量</w:t>
      </w:r>
      <w:r>
        <w:rPr>
          <w:rFonts w:ascii="仿宋" w:eastAsia="仿宋" w:hAnsi="仿宋" w:cs="仿宋" w:hint="eastAsia"/>
          <w:sz w:val="32"/>
          <w:szCs w:val="32"/>
          <w:lang w:bidi="ar"/>
        </w:rPr>
        <w:t>、最终成交</w:t>
      </w:r>
      <w:r>
        <w:rPr>
          <w:rFonts w:ascii="仿宋" w:eastAsia="仿宋" w:hAnsi="仿宋" w:cs="仿宋" w:hint="eastAsia"/>
          <w:sz w:val="32"/>
          <w:szCs w:val="32"/>
          <w:lang w:bidi="ar"/>
        </w:rPr>
        <w:t>总量、成交均价等。</w:t>
      </w:r>
      <w:r>
        <w:rPr>
          <w:rFonts w:ascii="仿宋" w:eastAsia="仿宋" w:hAnsi="仿宋" w:cs="仿宋" w:hint="eastAsia"/>
          <w:sz w:val="32"/>
          <w:szCs w:val="32"/>
          <w:lang w:bidi="ar"/>
        </w:rPr>
        <w:t>定期开市的交易结果，原则上在执行日前发布；连续开市的交易结果，原则上在整月交易结束后统一发布。</w:t>
      </w:r>
    </w:p>
    <w:p w:rsidR="000870CC" w:rsidRDefault="000870CC">
      <w:pPr>
        <w:pStyle w:val="a4"/>
        <w:spacing w:line="578" w:lineRule="exact"/>
        <w:ind w:firstLine="640"/>
        <w:rPr>
          <w:sz w:val="32"/>
          <w:szCs w:val="32"/>
        </w:rPr>
      </w:pPr>
    </w:p>
    <w:p w:rsidR="000870CC" w:rsidRDefault="00533CD5">
      <w:pPr>
        <w:pStyle w:val="1"/>
        <w:spacing w:before="120" w:after="120" w:line="560" w:lineRule="exact"/>
        <w:ind w:leftChars="23" w:left="48"/>
        <w:jc w:val="center"/>
        <w:rPr>
          <w:rFonts w:ascii="仿宋" w:eastAsia="仿宋" w:hAnsi="仿宋" w:cs="仿宋"/>
          <w:sz w:val="32"/>
          <w:szCs w:val="32"/>
        </w:rPr>
      </w:pPr>
      <w:r>
        <w:rPr>
          <w:rFonts w:ascii="仿宋" w:eastAsia="仿宋" w:hAnsi="仿宋" w:cs="仿宋" w:hint="eastAsia"/>
          <w:sz w:val="32"/>
          <w:szCs w:val="32"/>
        </w:rPr>
        <w:t>第</w:t>
      </w:r>
      <w:r>
        <w:rPr>
          <w:rFonts w:ascii="仿宋" w:eastAsia="仿宋" w:hAnsi="仿宋" w:cs="仿宋" w:hint="eastAsia"/>
          <w:sz w:val="32"/>
          <w:szCs w:val="32"/>
        </w:rPr>
        <w:t>九</w:t>
      </w:r>
      <w:r>
        <w:rPr>
          <w:rFonts w:ascii="仿宋" w:eastAsia="仿宋" w:hAnsi="仿宋" w:cs="仿宋" w:hint="eastAsia"/>
          <w:sz w:val="32"/>
          <w:szCs w:val="32"/>
        </w:rPr>
        <w:t>章</w:t>
      </w:r>
      <w:r>
        <w:rPr>
          <w:rFonts w:ascii="仿宋" w:eastAsia="仿宋" w:hAnsi="仿宋" w:cs="仿宋" w:hint="eastAsia"/>
          <w:sz w:val="32"/>
          <w:szCs w:val="32"/>
        </w:rPr>
        <w:t xml:space="preserve"> </w:t>
      </w:r>
      <w:r>
        <w:rPr>
          <w:rFonts w:ascii="仿宋" w:eastAsia="仿宋" w:hAnsi="仿宋" w:cs="仿宋" w:hint="eastAsia"/>
          <w:sz w:val="32"/>
          <w:szCs w:val="32"/>
        </w:rPr>
        <w:t>合同</w:t>
      </w:r>
      <w:r>
        <w:rPr>
          <w:rFonts w:ascii="仿宋" w:eastAsia="仿宋" w:hAnsi="仿宋" w:cs="仿宋" w:hint="eastAsia"/>
          <w:sz w:val="32"/>
          <w:szCs w:val="32"/>
        </w:rPr>
        <w:t>管理</w:t>
      </w:r>
    </w:p>
    <w:p w:rsidR="000870CC" w:rsidRDefault="00533CD5">
      <w:pPr>
        <w:pStyle w:val="2"/>
        <w:spacing w:before="120" w:after="120" w:line="560" w:lineRule="exact"/>
        <w:ind w:leftChars="23" w:left="48"/>
        <w:jc w:val="center"/>
        <w:rPr>
          <w:rFonts w:ascii="仿宋" w:eastAsia="仿宋" w:hAnsi="仿宋" w:cs="仿宋"/>
          <w:b w:val="0"/>
        </w:rPr>
      </w:pPr>
      <w:r>
        <w:rPr>
          <w:rFonts w:ascii="仿宋" w:eastAsia="仿宋" w:hAnsi="仿宋" w:cs="仿宋" w:hint="eastAsia"/>
          <w:b w:val="0"/>
        </w:rPr>
        <w:t>第一节</w:t>
      </w:r>
      <w:r>
        <w:rPr>
          <w:rFonts w:ascii="仿宋" w:eastAsia="仿宋" w:hAnsi="仿宋" w:cs="仿宋" w:hint="eastAsia"/>
          <w:b w:val="0"/>
        </w:rPr>
        <w:t xml:space="preserve"> </w:t>
      </w:r>
      <w:r>
        <w:rPr>
          <w:rFonts w:ascii="仿宋" w:eastAsia="仿宋" w:hAnsi="仿宋" w:cs="仿宋" w:hint="eastAsia"/>
          <w:b w:val="0"/>
        </w:rPr>
        <w:t>合同签订</w:t>
      </w:r>
    </w:p>
    <w:p w:rsidR="000870CC" w:rsidRDefault="00533CD5">
      <w:pPr>
        <w:pStyle w:val="ac"/>
        <w:numPr>
          <w:ilvl w:val="0"/>
          <w:numId w:val="2"/>
        </w:numPr>
        <w:spacing w:line="560" w:lineRule="exact"/>
        <w:ind w:leftChars="23" w:left="48" w:firstLine="635"/>
        <w:jc w:val="both"/>
        <w:rPr>
          <w:rFonts w:ascii="仿宋" w:eastAsia="仿宋" w:hAnsi="仿宋" w:cs="仿宋"/>
          <w:sz w:val="32"/>
          <w:szCs w:val="32"/>
        </w:rPr>
      </w:pPr>
      <w:r>
        <w:rPr>
          <w:rFonts w:ascii="仿宋" w:eastAsia="仿宋" w:hAnsi="仿宋" w:cs="仿宋" w:hint="eastAsia"/>
          <w:sz w:val="32"/>
          <w:szCs w:val="32"/>
        </w:rPr>
        <w:t>各市场</w:t>
      </w:r>
      <w:r>
        <w:rPr>
          <w:rFonts w:ascii="仿宋" w:eastAsia="仿宋" w:hAnsi="仿宋" w:cs="仿宋" w:hint="eastAsia"/>
          <w:sz w:val="32"/>
          <w:szCs w:val="32"/>
        </w:rPr>
        <w:t>成员</w:t>
      </w:r>
      <w:r>
        <w:rPr>
          <w:rFonts w:ascii="仿宋" w:eastAsia="仿宋" w:hAnsi="仿宋" w:cs="仿宋" w:hint="eastAsia"/>
          <w:sz w:val="32"/>
          <w:szCs w:val="32"/>
        </w:rPr>
        <w:t>在开展电力中长期交易时</w:t>
      </w:r>
      <w:r>
        <w:rPr>
          <w:rFonts w:ascii="仿宋" w:eastAsia="仿宋" w:hAnsi="仿宋" w:cs="仿宋" w:hint="eastAsia"/>
          <w:sz w:val="32"/>
          <w:szCs w:val="32"/>
        </w:rPr>
        <w:t>应签订</w:t>
      </w:r>
      <w:r>
        <w:rPr>
          <w:rFonts w:ascii="仿宋" w:eastAsia="仿宋" w:hAnsi="仿宋" w:cs="仿宋" w:hint="eastAsia"/>
          <w:bCs/>
          <w:sz w:val="32"/>
          <w:szCs w:val="32"/>
        </w:rPr>
        <w:t>电力</w:t>
      </w:r>
      <w:r>
        <w:rPr>
          <w:rFonts w:ascii="仿宋" w:eastAsia="仿宋" w:hAnsi="仿宋" w:cs="仿宋" w:hint="eastAsia"/>
          <w:bCs/>
          <w:sz w:val="32"/>
          <w:szCs w:val="32"/>
        </w:rPr>
        <w:t>中长期</w:t>
      </w:r>
      <w:r>
        <w:rPr>
          <w:rFonts w:ascii="仿宋" w:eastAsia="仿宋" w:hAnsi="仿宋" w:cs="仿宋" w:hint="eastAsia"/>
          <w:bCs/>
          <w:sz w:val="32"/>
          <w:szCs w:val="32"/>
        </w:rPr>
        <w:t>交易</w:t>
      </w:r>
      <w:r>
        <w:rPr>
          <w:rFonts w:ascii="仿宋" w:eastAsia="仿宋" w:hAnsi="仿宋" w:cs="仿宋" w:hint="eastAsia"/>
          <w:sz w:val="32"/>
          <w:szCs w:val="32"/>
        </w:rPr>
        <w:t>合同</w:t>
      </w:r>
      <w:r>
        <w:rPr>
          <w:rFonts w:ascii="仿宋" w:eastAsia="仿宋" w:hAnsi="仿宋" w:cs="仿宋" w:hint="eastAsia"/>
          <w:sz w:val="32"/>
          <w:szCs w:val="32"/>
        </w:rPr>
        <w:t>（</w:t>
      </w:r>
      <w:r>
        <w:rPr>
          <w:rFonts w:ascii="仿宋" w:eastAsia="仿宋" w:hAnsi="仿宋" w:cs="仿宋" w:hint="eastAsia"/>
          <w:sz w:val="32"/>
          <w:szCs w:val="32"/>
        </w:rPr>
        <w:t>含电子合同</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作为执行依据。分</w:t>
      </w:r>
      <w:r>
        <w:rPr>
          <w:rFonts w:ascii="仿宋" w:eastAsia="仿宋" w:hAnsi="仿宋" w:cs="仿宋" w:hint="eastAsia"/>
          <w:sz w:val="32"/>
          <w:szCs w:val="32"/>
        </w:rPr>
        <w:lastRenderedPageBreak/>
        <w:t>散资源可与资源聚合类新型经营主体签订聚合服务合同，参与电力中长期市场。</w:t>
      </w:r>
    </w:p>
    <w:p w:rsidR="000870CC" w:rsidRDefault="00533CD5">
      <w:pPr>
        <w:pStyle w:val="a4"/>
        <w:spacing w:line="560" w:lineRule="exact"/>
        <w:ind w:firstLine="640"/>
        <w:rPr>
          <w:rFonts w:ascii="仿宋" w:eastAsia="仿宋" w:hAnsi="仿宋" w:cs="仿宋"/>
        </w:rPr>
      </w:pPr>
      <w:r>
        <w:rPr>
          <w:rFonts w:ascii="仿宋" w:eastAsia="仿宋" w:hAnsi="仿宋" w:cs="仿宋" w:hint="eastAsia"/>
          <w:sz w:val="32"/>
          <w:szCs w:val="32"/>
        </w:rPr>
        <w:t>开展电力中长期交易合同签约工作，应有利于稳定市场预期、防范市场风险、保障市场供需。</w:t>
      </w:r>
    </w:p>
    <w:p w:rsidR="000870CC" w:rsidRDefault="00533CD5">
      <w:pPr>
        <w:pStyle w:val="ac"/>
        <w:numPr>
          <w:ilvl w:val="0"/>
          <w:numId w:val="2"/>
        </w:numPr>
        <w:spacing w:line="560" w:lineRule="exact"/>
        <w:ind w:leftChars="23" w:left="48" w:firstLine="635"/>
        <w:jc w:val="both"/>
        <w:rPr>
          <w:rFonts w:ascii="仿宋" w:eastAsia="仿宋" w:hAnsi="仿宋" w:cs="仿宋"/>
          <w:sz w:val="32"/>
          <w:szCs w:val="32"/>
        </w:rPr>
      </w:pPr>
      <w:r>
        <w:rPr>
          <w:rFonts w:ascii="仿宋" w:eastAsia="仿宋" w:hAnsi="仿宋" w:cs="仿宋" w:hint="eastAsia"/>
          <w:sz w:val="32"/>
          <w:szCs w:val="32"/>
        </w:rPr>
        <w:t>电力交易机构根据市场成员在电力交易平台的成交结果，出具的成交通知单，视为电子合同。</w:t>
      </w:r>
    </w:p>
    <w:p w:rsidR="000870CC" w:rsidRDefault="00533CD5">
      <w:pPr>
        <w:pStyle w:val="ac"/>
        <w:numPr>
          <w:ilvl w:val="0"/>
          <w:numId w:val="2"/>
        </w:numPr>
        <w:spacing w:line="560" w:lineRule="exact"/>
        <w:ind w:leftChars="23" w:left="48" w:firstLine="635"/>
        <w:jc w:val="both"/>
        <w:rPr>
          <w:rFonts w:ascii="仿宋" w:eastAsia="仿宋" w:hAnsi="仿宋" w:cs="仿宋"/>
          <w:sz w:val="32"/>
          <w:szCs w:val="32"/>
        </w:rPr>
      </w:pPr>
      <w:r>
        <w:rPr>
          <w:rFonts w:ascii="仿宋" w:eastAsia="仿宋" w:hAnsi="仿宋" w:cs="仿宋" w:hint="eastAsia"/>
          <w:bCs/>
          <w:sz w:val="32"/>
          <w:szCs w:val="32"/>
        </w:rPr>
        <w:t>绿电交易合同应明确交易电量、电力曲线</w:t>
      </w:r>
      <w:r>
        <w:rPr>
          <w:rFonts w:ascii="仿宋" w:eastAsia="仿宋" w:hAnsi="仿宋" w:cs="仿宋" w:hint="eastAsia"/>
          <w:bCs/>
          <w:sz w:val="32"/>
          <w:szCs w:val="32"/>
        </w:rPr>
        <w:t>及</w:t>
      </w:r>
      <w:r>
        <w:rPr>
          <w:rFonts w:ascii="仿宋" w:eastAsia="仿宋" w:hAnsi="仿宋" w:cs="仿宋" w:hint="eastAsia"/>
          <w:bCs/>
          <w:sz w:val="32"/>
          <w:szCs w:val="32"/>
        </w:rPr>
        <w:t>价格（包括电能量价格、绿电环境价值）及绿电环境价值偏差补偿等内容。电力交易机构根据交易合同形成绿色电力溯源关系，为经营主体提供溯源服务。</w:t>
      </w:r>
    </w:p>
    <w:p w:rsidR="000870CC" w:rsidRDefault="00533CD5">
      <w:pPr>
        <w:pStyle w:val="2"/>
        <w:spacing w:before="120" w:after="120" w:line="560" w:lineRule="exact"/>
        <w:ind w:leftChars="23" w:left="48"/>
        <w:jc w:val="center"/>
        <w:rPr>
          <w:rFonts w:ascii="仿宋" w:eastAsia="仿宋" w:hAnsi="仿宋" w:cs="仿宋"/>
          <w:b w:val="0"/>
          <w:bCs w:val="0"/>
          <w:kern w:val="2"/>
        </w:rPr>
      </w:pPr>
      <w:r>
        <w:rPr>
          <w:rFonts w:ascii="仿宋" w:eastAsia="仿宋" w:hAnsi="仿宋" w:cs="仿宋" w:hint="eastAsia"/>
          <w:b w:val="0"/>
        </w:rPr>
        <w:t>第</w:t>
      </w:r>
      <w:r>
        <w:rPr>
          <w:rFonts w:ascii="仿宋" w:eastAsia="仿宋" w:hAnsi="仿宋" w:cs="仿宋" w:hint="eastAsia"/>
          <w:b w:val="0"/>
        </w:rPr>
        <w:t>二</w:t>
      </w:r>
      <w:r>
        <w:rPr>
          <w:rFonts w:ascii="仿宋" w:eastAsia="仿宋" w:hAnsi="仿宋" w:cs="仿宋" w:hint="eastAsia"/>
          <w:b w:val="0"/>
        </w:rPr>
        <w:t>节</w:t>
      </w:r>
      <w:r>
        <w:rPr>
          <w:rFonts w:ascii="仿宋" w:eastAsia="仿宋" w:hAnsi="仿宋" w:cs="仿宋" w:hint="eastAsia"/>
          <w:b w:val="0"/>
        </w:rPr>
        <w:t xml:space="preserve"> </w:t>
      </w:r>
      <w:r>
        <w:rPr>
          <w:rFonts w:ascii="仿宋" w:eastAsia="仿宋" w:hAnsi="仿宋" w:cs="仿宋" w:hint="eastAsia"/>
          <w:b w:val="0"/>
        </w:rPr>
        <w:t>合同执行</w:t>
      </w:r>
    </w:p>
    <w:p w:rsidR="000870CC" w:rsidRDefault="00533CD5">
      <w:pPr>
        <w:pStyle w:val="ac"/>
        <w:numPr>
          <w:ilvl w:val="0"/>
          <w:numId w:val="2"/>
        </w:numPr>
        <w:spacing w:line="560" w:lineRule="exact"/>
        <w:ind w:leftChars="23" w:left="48" w:firstLine="635"/>
        <w:jc w:val="both"/>
        <w:rPr>
          <w:rFonts w:ascii="仿宋" w:eastAsia="仿宋" w:hAnsi="仿宋" w:cs="仿宋"/>
          <w:sz w:val="32"/>
          <w:szCs w:val="32"/>
        </w:rPr>
      </w:pPr>
      <w:r>
        <w:rPr>
          <w:rFonts w:ascii="仿宋" w:eastAsia="仿宋" w:hAnsi="仿宋" w:cs="仿宋" w:hint="eastAsia"/>
          <w:sz w:val="32"/>
          <w:szCs w:val="32"/>
          <w:lang w:bidi="ar"/>
        </w:rPr>
        <w:t>电力交易机构根据电力中长期市场连续运营情况，汇总市场成员跨省跨区、省内交易合同，作为执行依据</w:t>
      </w:r>
      <w:r>
        <w:rPr>
          <w:rFonts w:ascii="仿宋" w:eastAsia="仿宋" w:hAnsi="仿宋" w:cs="仿宋" w:hint="eastAsia"/>
          <w:sz w:val="32"/>
          <w:szCs w:val="32"/>
          <w:lang w:bidi="ar"/>
        </w:rPr>
        <w:t>。</w:t>
      </w:r>
    </w:p>
    <w:p w:rsidR="000870CC" w:rsidRDefault="00533CD5">
      <w:pPr>
        <w:pStyle w:val="ac"/>
        <w:numPr>
          <w:ilvl w:val="0"/>
          <w:numId w:val="2"/>
        </w:numPr>
        <w:tabs>
          <w:tab w:val="left" w:pos="720"/>
        </w:tabs>
        <w:spacing w:line="560" w:lineRule="exact"/>
        <w:ind w:leftChars="23" w:left="48" w:firstLine="640"/>
        <w:jc w:val="both"/>
        <w:rPr>
          <w:rFonts w:ascii="仿宋" w:eastAsia="仿宋" w:hAnsi="仿宋" w:cs="仿宋"/>
          <w:bCs/>
          <w:sz w:val="32"/>
          <w:szCs w:val="32"/>
        </w:rPr>
      </w:pPr>
      <w:r>
        <w:rPr>
          <w:rFonts w:ascii="仿宋" w:eastAsia="仿宋" w:hAnsi="仿宋" w:cs="仿宋" w:hint="eastAsia"/>
          <w:bCs/>
          <w:sz w:val="32"/>
          <w:szCs w:val="32"/>
        </w:rPr>
        <w:t>电力系统发生紧急情况时，电力调度机构可基于安全优先的原则实施调度，事后向</w:t>
      </w:r>
      <w:r>
        <w:rPr>
          <w:rFonts w:ascii="仿宋" w:eastAsia="仿宋" w:hAnsi="仿宋" w:cs="仿宋" w:hint="eastAsia"/>
          <w:bCs/>
          <w:sz w:val="32"/>
          <w:szCs w:val="32"/>
        </w:rPr>
        <w:t>江苏能源监管办</w:t>
      </w:r>
      <w:r>
        <w:rPr>
          <w:rFonts w:ascii="仿宋" w:eastAsia="仿宋" w:hAnsi="仿宋" w:cs="仿宋" w:hint="eastAsia"/>
          <w:bCs/>
          <w:sz w:val="32"/>
          <w:szCs w:val="32"/>
        </w:rPr>
        <w:t>、</w:t>
      </w:r>
      <w:r>
        <w:rPr>
          <w:rFonts w:ascii="仿宋" w:eastAsia="仿宋" w:hAnsi="仿宋" w:cs="仿宋" w:hint="eastAsia"/>
          <w:sz w:val="32"/>
          <w:szCs w:val="32"/>
        </w:rPr>
        <w:t>省发展改革委（能源局）</w:t>
      </w:r>
      <w:r>
        <w:rPr>
          <w:rFonts w:ascii="仿宋" w:eastAsia="仿宋" w:hAnsi="仿宋" w:cs="仿宋" w:hint="eastAsia"/>
          <w:bCs/>
          <w:sz w:val="32"/>
          <w:szCs w:val="32"/>
        </w:rPr>
        <w:t>报告事件经过，并向经营主体披露相关信息。</w:t>
      </w:r>
    </w:p>
    <w:p w:rsidR="000870CC" w:rsidRDefault="000870CC">
      <w:pPr>
        <w:pStyle w:val="ac"/>
        <w:numPr>
          <w:ilvl w:val="255"/>
          <w:numId w:val="0"/>
        </w:numPr>
        <w:tabs>
          <w:tab w:val="left" w:pos="720"/>
        </w:tabs>
        <w:spacing w:line="560" w:lineRule="exact"/>
        <w:ind w:leftChars="23" w:left="48"/>
        <w:jc w:val="both"/>
        <w:rPr>
          <w:rFonts w:ascii="仿宋" w:eastAsia="仿宋" w:hAnsi="仿宋" w:cs="仿宋"/>
          <w:bCs/>
          <w:sz w:val="32"/>
          <w:szCs w:val="32"/>
        </w:rPr>
      </w:pPr>
    </w:p>
    <w:p w:rsidR="000870CC" w:rsidRDefault="00533CD5">
      <w:pPr>
        <w:pStyle w:val="1"/>
        <w:numPr>
          <w:ilvl w:val="255"/>
          <w:numId w:val="0"/>
        </w:numPr>
        <w:spacing w:before="120" w:after="120" w:line="560" w:lineRule="exact"/>
        <w:jc w:val="center"/>
        <w:rPr>
          <w:rFonts w:ascii="仿宋" w:eastAsia="仿宋" w:hAnsi="仿宋" w:cs="仿宋"/>
          <w:sz w:val="32"/>
          <w:szCs w:val="32"/>
        </w:rPr>
      </w:pPr>
      <w:bookmarkStart w:id="28" w:name="_Toc430176625"/>
      <w:bookmarkStart w:id="29" w:name="_Toc429855138"/>
      <w:bookmarkStart w:id="30" w:name="_Toc430684136"/>
      <w:r>
        <w:rPr>
          <w:rFonts w:ascii="仿宋" w:eastAsia="仿宋" w:hAnsi="仿宋" w:cs="仿宋" w:hint="eastAsia"/>
          <w:sz w:val="32"/>
          <w:szCs w:val="32"/>
        </w:rPr>
        <w:t>第</w:t>
      </w:r>
      <w:r>
        <w:rPr>
          <w:rFonts w:ascii="仿宋" w:eastAsia="仿宋" w:hAnsi="仿宋" w:cs="仿宋" w:hint="eastAsia"/>
          <w:sz w:val="32"/>
          <w:szCs w:val="32"/>
        </w:rPr>
        <w:t>十</w:t>
      </w:r>
      <w:r>
        <w:rPr>
          <w:rFonts w:ascii="仿宋" w:eastAsia="仿宋" w:hAnsi="仿宋" w:cs="仿宋" w:hint="eastAsia"/>
          <w:sz w:val="32"/>
          <w:szCs w:val="32"/>
        </w:rPr>
        <w:t>章</w:t>
      </w:r>
      <w:r>
        <w:rPr>
          <w:rFonts w:ascii="仿宋" w:eastAsia="仿宋" w:hAnsi="仿宋" w:cs="仿宋" w:hint="eastAsia"/>
          <w:sz w:val="32"/>
          <w:szCs w:val="32"/>
        </w:rPr>
        <w:t xml:space="preserve"> </w:t>
      </w:r>
      <w:r>
        <w:rPr>
          <w:rFonts w:ascii="仿宋" w:eastAsia="仿宋" w:hAnsi="仿宋" w:cs="仿宋" w:hint="eastAsia"/>
          <w:sz w:val="32"/>
          <w:szCs w:val="32"/>
        </w:rPr>
        <w:t>计量和结算</w:t>
      </w:r>
      <w:bookmarkEnd w:id="28"/>
      <w:bookmarkEnd w:id="29"/>
      <w:bookmarkEnd w:id="30"/>
    </w:p>
    <w:p w:rsidR="000870CC" w:rsidRDefault="00533CD5">
      <w:pPr>
        <w:pStyle w:val="2"/>
        <w:spacing w:before="120" w:after="120" w:line="560" w:lineRule="exact"/>
        <w:ind w:leftChars="23" w:left="48"/>
        <w:jc w:val="center"/>
        <w:rPr>
          <w:rFonts w:ascii="仿宋" w:eastAsia="仿宋" w:hAnsi="仿宋" w:cs="仿宋"/>
          <w:b w:val="0"/>
        </w:rPr>
      </w:pPr>
      <w:bookmarkStart w:id="31" w:name="_Toc476694321"/>
      <w:bookmarkStart w:id="32" w:name="_Toc476684280"/>
      <w:bookmarkStart w:id="33" w:name="_Toc476684723"/>
      <w:r>
        <w:rPr>
          <w:rFonts w:ascii="仿宋" w:eastAsia="仿宋" w:hAnsi="仿宋" w:cs="仿宋" w:hint="eastAsia"/>
          <w:b w:val="0"/>
        </w:rPr>
        <w:t>第一节</w:t>
      </w:r>
      <w:r>
        <w:rPr>
          <w:rFonts w:ascii="仿宋" w:eastAsia="仿宋" w:hAnsi="仿宋" w:cs="仿宋" w:hint="eastAsia"/>
          <w:b w:val="0"/>
        </w:rPr>
        <w:t xml:space="preserve"> </w:t>
      </w:r>
      <w:r>
        <w:rPr>
          <w:rFonts w:ascii="仿宋" w:eastAsia="仿宋" w:hAnsi="仿宋" w:cs="仿宋" w:hint="eastAsia"/>
          <w:b w:val="0"/>
        </w:rPr>
        <w:t>计量</w:t>
      </w:r>
    </w:p>
    <w:p w:rsidR="000870CC" w:rsidRDefault="00533CD5">
      <w:pPr>
        <w:pStyle w:val="ac"/>
        <w:numPr>
          <w:ilvl w:val="0"/>
          <w:numId w:val="2"/>
        </w:numPr>
        <w:tabs>
          <w:tab w:val="left" w:pos="720"/>
        </w:tabs>
        <w:adjustRightInd w:val="0"/>
        <w:snapToGrid w:val="0"/>
        <w:spacing w:line="560" w:lineRule="exact"/>
        <w:ind w:leftChars="23" w:left="48" w:firstLine="640"/>
        <w:jc w:val="both"/>
        <w:rPr>
          <w:rFonts w:ascii="仿宋" w:eastAsia="仿宋" w:hAnsi="仿宋" w:cs="仿宋"/>
          <w:sz w:val="32"/>
          <w:szCs w:val="32"/>
        </w:rPr>
      </w:pPr>
      <w:r>
        <w:rPr>
          <w:rFonts w:ascii="仿宋" w:eastAsia="仿宋" w:hAnsi="仿宋" w:cs="仿宋" w:hint="eastAsia"/>
          <w:sz w:val="32"/>
          <w:szCs w:val="32"/>
        </w:rPr>
        <w:t>市场经营主体应当具备独立计量条件，安装符合国家标准的计量装置，由计量检测机构检定后投入</w:t>
      </w:r>
      <w:r>
        <w:rPr>
          <w:rFonts w:ascii="仿宋" w:eastAsia="仿宋" w:hAnsi="仿宋" w:cs="仿宋" w:hint="eastAsia"/>
          <w:sz w:val="32"/>
          <w:szCs w:val="32"/>
        </w:rPr>
        <w:lastRenderedPageBreak/>
        <w:t>使用。电网企业应根据市场运行和市场经营主体需要及时配置、安装符合要求的</w:t>
      </w:r>
      <w:r>
        <w:rPr>
          <w:rFonts w:ascii="仿宋" w:eastAsia="仿宋" w:hAnsi="仿宋" w:cs="仿宋" w:hint="eastAsia"/>
          <w:sz w:val="32"/>
          <w:szCs w:val="32"/>
        </w:rPr>
        <w:t>电能表计</w:t>
      </w:r>
      <w:r>
        <w:rPr>
          <w:rFonts w:ascii="仿宋" w:eastAsia="仿宋" w:hAnsi="仿宋" w:cs="仿宋" w:hint="eastAsia"/>
          <w:sz w:val="32"/>
          <w:szCs w:val="32"/>
        </w:rPr>
        <w:t>。</w:t>
      </w:r>
    </w:p>
    <w:p w:rsidR="000870CC" w:rsidRDefault="00533CD5">
      <w:pPr>
        <w:pStyle w:val="ac"/>
        <w:numPr>
          <w:ilvl w:val="0"/>
          <w:numId w:val="2"/>
        </w:numPr>
        <w:tabs>
          <w:tab w:val="left" w:pos="720"/>
        </w:tabs>
        <w:adjustRightInd w:val="0"/>
        <w:snapToGrid w:val="0"/>
        <w:spacing w:line="560" w:lineRule="exact"/>
        <w:ind w:leftChars="23" w:left="48" w:firstLine="640"/>
        <w:jc w:val="both"/>
        <w:rPr>
          <w:rFonts w:ascii="仿宋" w:eastAsia="仿宋" w:hAnsi="仿宋" w:cs="仿宋"/>
          <w:sz w:val="32"/>
          <w:szCs w:val="32"/>
        </w:rPr>
      </w:pPr>
      <w:r>
        <w:rPr>
          <w:rFonts w:ascii="仿宋" w:eastAsia="仿宋" w:hAnsi="仿宋" w:cs="仿宋" w:hint="eastAsia"/>
          <w:sz w:val="32"/>
          <w:szCs w:val="32"/>
        </w:rPr>
        <w:t>电能计量装置</w:t>
      </w:r>
      <w:r>
        <w:rPr>
          <w:rFonts w:ascii="仿宋" w:eastAsia="仿宋" w:hAnsi="仿宋" w:cs="仿宋" w:hint="eastAsia"/>
          <w:sz w:val="32"/>
          <w:szCs w:val="32"/>
        </w:rPr>
        <w:t>应</w:t>
      </w:r>
      <w:r>
        <w:rPr>
          <w:rFonts w:ascii="仿宋" w:eastAsia="仿宋" w:hAnsi="仿宋" w:cs="仿宋" w:hint="eastAsia"/>
          <w:sz w:val="32"/>
          <w:szCs w:val="32"/>
        </w:rPr>
        <w:t>安装在产权分界点，产权分界点无法安装电能计量装置的，电网企业</w:t>
      </w:r>
      <w:r>
        <w:rPr>
          <w:rFonts w:ascii="仿宋" w:eastAsia="仿宋" w:hAnsi="仿宋" w:cs="仿宋" w:hint="eastAsia"/>
          <w:sz w:val="32"/>
          <w:szCs w:val="32"/>
        </w:rPr>
        <w:t>（含增量配电网）</w:t>
      </w:r>
      <w:r>
        <w:rPr>
          <w:rFonts w:ascii="仿宋" w:eastAsia="仿宋" w:hAnsi="仿宋" w:cs="仿宋" w:hint="eastAsia"/>
          <w:sz w:val="32"/>
          <w:szCs w:val="32"/>
        </w:rPr>
        <w:t>应在与市场经营主体协商明确计量装置安装位置后，依据相关规定确定相应的变（线）损和参与结算的关口计量点，并在购售电合同、供用电合同等合同中予以明确。</w:t>
      </w:r>
    </w:p>
    <w:p w:rsidR="000870CC" w:rsidRDefault="00533CD5">
      <w:pPr>
        <w:pStyle w:val="ac"/>
        <w:numPr>
          <w:ilvl w:val="0"/>
          <w:numId w:val="2"/>
        </w:numPr>
        <w:tabs>
          <w:tab w:val="left" w:pos="720"/>
        </w:tabs>
        <w:adjustRightInd w:val="0"/>
        <w:snapToGrid w:val="0"/>
        <w:spacing w:line="560" w:lineRule="exact"/>
        <w:ind w:leftChars="23" w:left="48" w:firstLine="640"/>
        <w:jc w:val="both"/>
        <w:rPr>
          <w:rFonts w:ascii="仿宋" w:eastAsia="仿宋" w:hAnsi="仿宋" w:cs="仿宋"/>
          <w:sz w:val="32"/>
          <w:szCs w:val="32"/>
        </w:rPr>
      </w:pPr>
      <w:r>
        <w:rPr>
          <w:rFonts w:ascii="仿宋" w:eastAsia="仿宋" w:hAnsi="仿宋" w:cs="仿宋" w:hint="eastAsia"/>
          <w:sz w:val="32"/>
          <w:szCs w:val="32"/>
        </w:rPr>
        <w:t>电网企业应安装采集通信设备，建设计量自动化系统，实现计量装置的远程采集，满足电力市场计量结算数据需求和计量</w:t>
      </w:r>
      <w:r>
        <w:rPr>
          <w:rFonts w:ascii="仿宋" w:eastAsia="仿宋" w:hAnsi="仿宋" w:cs="仿宋" w:hint="eastAsia"/>
          <w:sz w:val="32"/>
          <w:szCs w:val="32"/>
        </w:rPr>
        <w:t>装置日常监控维护要求，采集终端、通信装置和智能电能表应满足国家和行业相关技术标准要求。</w:t>
      </w:r>
    </w:p>
    <w:p w:rsidR="000870CC" w:rsidRDefault="00533CD5">
      <w:pPr>
        <w:pStyle w:val="ac"/>
        <w:numPr>
          <w:ilvl w:val="0"/>
          <w:numId w:val="2"/>
        </w:numPr>
        <w:tabs>
          <w:tab w:val="left" w:pos="720"/>
        </w:tabs>
        <w:adjustRightInd w:val="0"/>
        <w:snapToGrid w:val="0"/>
        <w:spacing w:line="560" w:lineRule="exact"/>
        <w:ind w:leftChars="23" w:left="48" w:firstLine="640"/>
        <w:jc w:val="both"/>
        <w:rPr>
          <w:rFonts w:ascii="仿宋" w:eastAsia="仿宋" w:hAnsi="仿宋" w:cs="仿宋"/>
          <w:sz w:val="32"/>
          <w:szCs w:val="32"/>
        </w:rPr>
      </w:pPr>
      <w:r>
        <w:rPr>
          <w:rFonts w:ascii="仿宋" w:eastAsia="仿宋" w:hAnsi="仿宋" w:cs="仿宋" w:hint="eastAsia"/>
          <w:sz w:val="32"/>
          <w:szCs w:val="32"/>
        </w:rPr>
        <w:t>计量装置设置应满足电力市场最小结算单元要求</w:t>
      </w:r>
      <w:r>
        <w:rPr>
          <w:rFonts w:ascii="仿宋" w:eastAsia="仿宋" w:hAnsi="仿宋" w:cs="仿宋" w:hint="eastAsia"/>
          <w:sz w:val="32"/>
          <w:szCs w:val="32"/>
        </w:rPr>
        <w:t>。</w:t>
      </w:r>
    </w:p>
    <w:p w:rsidR="000870CC" w:rsidRDefault="00533CD5">
      <w:pPr>
        <w:pStyle w:val="ac"/>
        <w:numPr>
          <w:ilvl w:val="255"/>
          <w:numId w:val="0"/>
        </w:numPr>
        <w:tabs>
          <w:tab w:val="left" w:pos="720"/>
        </w:tabs>
        <w:adjustRightInd w:val="0"/>
        <w:snapToGrid w:val="0"/>
        <w:spacing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若发电企业接入电网点（简称出线）计量表计不满足最小结算单元要求，应在各结算单元对应机组或风电光伏项目出口（简称机端）加装关口表计，电网企业按机端电量比例将出线电量拆分至结算单元，提供给电力交易机构。机端安装关口表计前，暂将发电机端运行表计数据接入电能量采集系统用于出线电量拆分，发电企业应配合做好接入工作并开展机端运行表计相关装置的</w:t>
      </w:r>
      <w:r>
        <w:rPr>
          <w:rFonts w:ascii="仿宋" w:eastAsia="仿宋" w:hAnsi="仿宋" w:cs="仿宋" w:hint="eastAsia"/>
          <w:sz w:val="32"/>
          <w:szCs w:val="32"/>
        </w:rPr>
        <w:t>日常监控维护</w:t>
      </w:r>
      <w:r>
        <w:rPr>
          <w:rFonts w:ascii="仿宋" w:eastAsia="仿宋" w:hAnsi="仿宋" w:cs="仿宋" w:hint="eastAsia"/>
          <w:sz w:val="32"/>
          <w:szCs w:val="32"/>
        </w:rPr>
        <w:t>工作。机端表计接入电能量采集系统前</w:t>
      </w:r>
      <w:r>
        <w:rPr>
          <w:rFonts w:ascii="仿宋" w:eastAsia="仿宋" w:hAnsi="仿宋" w:cs="仿宋" w:hint="eastAsia"/>
          <w:sz w:val="32"/>
          <w:szCs w:val="32"/>
        </w:rPr>
        <w:t>，暂将调度能量管理系统发电机组每</w:t>
      </w:r>
      <w:r>
        <w:rPr>
          <w:rFonts w:ascii="仿宋" w:eastAsia="仿宋" w:hAnsi="仿宋" w:cs="仿宋" w:hint="eastAsia"/>
          <w:sz w:val="32"/>
          <w:szCs w:val="32"/>
        </w:rPr>
        <w:t>15</w:t>
      </w:r>
      <w:r>
        <w:rPr>
          <w:rFonts w:ascii="仿宋" w:eastAsia="仿宋" w:hAnsi="仿宋" w:cs="仿宋" w:hint="eastAsia"/>
          <w:sz w:val="32"/>
          <w:szCs w:val="32"/>
        </w:rPr>
        <w:t>分钟的积分电量用于出线电量拆分。</w:t>
      </w:r>
    </w:p>
    <w:p w:rsidR="000870CC" w:rsidRDefault="00533CD5">
      <w:pPr>
        <w:pStyle w:val="ac"/>
        <w:numPr>
          <w:ilvl w:val="255"/>
          <w:numId w:val="0"/>
        </w:numPr>
        <w:tabs>
          <w:tab w:val="left" w:pos="720"/>
        </w:tabs>
        <w:adjustRightInd w:val="0"/>
        <w:snapToGrid w:val="0"/>
        <w:spacing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对于风电、光伏发电企业处于相同运行状态的不同项目</w:t>
      </w:r>
      <w:r>
        <w:rPr>
          <w:rFonts w:ascii="仿宋" w:eastAsia="仿宋" w:hAnsi="仿宋" w:cs="仿宋" w:hint="eastAsia"/>
          <w:sz w:val="32"/>
          <w:szCs w:val="32"/>
        </w:rPr>
        <w:lastRenderedPageBreak/>
        <w:t>批次共用计量点的机组，可按照额定容量</w:t>
      </w:r>
      <w:r>
        <w:rPr>
          <w:rFonts w:ascii="仿宋" w:eastAsia="仿宋" w:hAnsi="仿宋" w:cs="仿宋" w:hint="eastAsia"/>
          <w:sz w:val="32"/>
          <w:szCs w:val="32"/>
        </w:rPr>
        <w:t>等</w:t>
      </w:r>
      <w:r>
        <w:rPr>
          <w:rFonts w:ascii="仿宋" w:eastAsia="仿宋" w:hAnsi="仿宋" w:cs="仿宋" w:hint="eastAsia"/>
          <w:sz w:val="32"/>
          <w:szCs w:val="32"/>
        </w:rPr>
        <w:t>比例计算各自上网电量。</w:t>
      </w:r>
    </w:p>
    <w:p w:rsidR="000870CC" w:rsidRDefault="00533CD5">
      <w:pPr>
        <w:pStyle w:val="ac"/>
        <w:numPr>
          <w:ilvl w:val="0"/>
          <w:numId w:val="2"/>
        </w:numPr>
        <w:tabs>
          <w:tab w:val="left" w:pos="720"/>
        </w:tabs>
        <w:adjustRightInd w:val="0"/>
        <w:snapToGrid w:val="0"/>
        <w:spacing w:line="560" w:lineRule="exact"/>
        <w:ind w:leftChars="23" w:left="48" w:firstLine="640"/>
        <w:jc w:val="both"/>
        <w:rPr>
          <w:rFonts w:ascii="仿宋" w:eastAsia="仿宋" w:hAnsi="仿宋" w:cs="仿宋"/>
          <w:sz w:val="32"/>
          <w:szCs w:val="32"/>
        </w:rPr>
      </w:pPr>
      <w:r>
        <w:rPr>
          <w:rFonts w:ascii="仿宋" w:eastAsia="仿宋" w:hAnsi="仿宋" w:cs="仿宋" w:hint="eastAsia"/>
          <w:sz w:val="32"/>
          <w:szCs w:val="32"/>
        </w:rPr>
        <w:t>参与市场的发电企业、电力用户关口计量点电量数据、电力辅助服务数据根据计量装置确定，电网企业和电力调度机构应保证计量数据准确、完整，并按结算时序要求传输至电力交易机构。</w:t>
      </w:r>
      <w:r>
        <w:rPr>
          <w:rFonts w:ascii="仿宋" w:eastAsia="仿宋" w:hAnsi="仿宋" w:cs="仿宋" w:hint="eastAsia"/>
          <w:sz w:val="32"/>
          <w:szCs w:val="32"/>
        </w:rPr>
        <w:t>现货市场运行时，电网企业、电力调度机构应每日提供前</w:t>
      </w:r>
      <w:r>
        <w:rPr>
          <w:rFonts w:ascii="仿宋" w:eastAsia="仿宋" w:hAnsi="仿宋" w:cs="仿宋" w:hint="eastAsia"/>
          <w:sz w:val="32"/>
          <w:szCs w:val="32"/>
        </w:rPr>
        <w:t>1</w:t>
      </w:r>
      <w:r>
        <w:rPr>
          <w:rFonts w:ascii="仿宋" w:eastAsia="仿宋" w:hAnsi="仿宋" w:cs="仿宋" w:hint="eastAsia"/>
          <w:sz w:val="32"/>
          <w:szCs w:val="32"/>
        </w:rPr>
        <w:t>日跨省跨区输电通道和发电企业的计量数据。电网企业</w:t>
      </w:r>
      <w:r>
        <w:rPr>
          <w:rFonts w:ascii="仿宋" w:eastAsia="仿宋" w:hAnsi="仿宋" w:cs="仿宋" w:hint="eastAsia"/>
          <w:sz w:val="32"/>
          <w:szCs w:val="32"/>
        </w:rPr>
        <w:t>（含增量配电网）</w:t>
      </w:r>
      <w:r>
        <w:rPr>
          <w:rFonts w:ascii="仿宋" w:eastAsia="仿宋" w:hAnsi="仿宋" w:cs="仿宋" w:hint="eastAsia"/>
          <w:sz w:val="32"/>
          <w:szCs w:val="32"/>
        </w:rPr>
        <w:t>原则上应于每月第</w:t>
      </w:r>
      <w:r>
        <w:rPr>
          <w:rFonts w:ascii="仿宋" w:eastAsia="仿宋" w:hAnsi="仿宋" w:cs="仿宋" w:hint="eastAsia"/>
          <w:sz w:val="32"/>
          <w:szCs w:val="32"/>
        </w:rPr>
        <w:t>1</w:t>
      </w:r>
      <w:r>
        <w:rPr>
          <w:rFonts w:ascii="仿宋" w:eastAsia="仿宋" w:hAnsi="仿宋" w:cs="仿宋" w:hint="eastAsia"/>
          <w:sz w:val="32"/>
          <w:szCs w:val="32"/>
        </w:rPr>
        <w:t>个工作日内将用户侧月度抄表电量提供至电力交易机构。现货市场运行时，电网企业</w:t>
      </w:r>
      <w:r>
        <w:rPr>
          <w:rFonts w:ascii="仿宋" w:eastAsia="仿宋" w:hAnsi="仿宋" w:cs="仿宋" w:hint="eastAsia"/>
          <w:sz w:val="32"/>
          <w:szCs w:val="32"/>
        </w:rPr>
        <w:t>（含增量配电网）</w:t>
      </w:r>
      <w:r>
        <w:rPr>
          <w:rFonts w:ascii="仿宋" w:eastAsia="仿宋" w:hAnsi="仿宋" w:cs="仿宋" w:hint="eastAsia"/>
          <w:sz w:val="32"/>
          <w:szCs w:val="32"/>
        </w:rPr>
        <w:t>应按日提供前</w:t>
      </w:r>
      <w:r>
        <w:rPr>
          <w:rFonts w:ascii="仿宋" w:eastAsia="仿宋" w:hAnsi="仿宋" w:cs="仿宋" w:hint="eastAsia"/>
          <w:sz w:val="32"/>
          <w:szCs w:val="32"/>
        </w:rPr>
        <w:t>1</w:t>
      </w:r>
      <w:r>
        <w:rPr>
          <w:rFonts w:ascii="仿宋" w:eastAsia="仿宋" w:hAnsi="仿宋" w:cs="仿宋" w:hint="eastAsia"/>
          <w:sz w:val="32"/>
          <w:szCs w:val="32"/>
        </w:rPr>
        <w:t>日用户侧分时电量至电力交易机构。</w:t>
      </w:r>
    </w:p>
    <w:p w:rsidR="000870CC" w:rsidRDefault="00533CD5">
      <w:pPr>
        <w:pStyle w:val="ac"/>
        <w:numPr>
          <w:ilvl w:val="0"/>
          <w:numId w:val="2"/>
        </w:numPr>
        <w:tabs>
          <w:tab w:val="left" w:pos="720"/>
        </w:tabs>
        <w:adjustRightInd w:val="0"/>
        <w:snapToGrid w:val="0"/>
        <w:spacing w:line="560" w:lineRule="exact"/>
        <w:ind w:leftChars="23" w:left="48" w:firstLine="640"/>
        <w:jc w:val="both"/>
        <w:rPr>
          <w:rFonts w:ascii="仿宋" w:eastAsia="仿宋" w:hAnsi="仿宋" w:cs="仿宋"/>
          <w:sz w:val="32"/>
          <w:szCs w:val="32"/>
        </w:rPr>
      </w:pPr>
      <w:r>
        <w:rPr>
          <w:rFonts w:ascii="仿宋" w:eastAsia="仿宋" w:hAnsi="仿宋" w:cs="仿宋" w:hint="eastAsia"/>
          <w:sz w:val="32"/>
          <w:szCs w:val="32"/>
        </w:rPr>
        <w:t>当计量装置数据缺失、错误或不可用时，电网企业、电力调度机构应及时开展消缺、补采或根据规则补全计量数据，重新提供至电力交易机构。电力交易机构在</w:t>
      </w:r>
      <w:r>
        <w:rPr>
          <w:rFonts w:ascii="仿宋" w:eastAsia="仿宋" w:hAnsi="仿宋" w:cs="仿宋" w:hint="eastAsia"/>
          <w:sz w:val="32"/>
          <w:szCs w:val="32"/>
        </w:rPr>
        <w:t>满足结算条件</w:t>
      </w:r>
      <w:r>
        <w:rPr>
          <w:rFonts w:ascii="仿宋" w:eastAsia="仿宋" w:hAnsi="仿宋" w:cs="仿宋" w:hint="eastAsia"/>
          <w:sz w:val="32"/>
          <w:szCs w:val="32"/>
        </w:rPr>
        <w:t>的下一结算周期进行结算、追退补。</w:t>
      </w:r>
    </w:p>
    <w:p w:rsidR="000870CC" w:rsidRDefault="00533CD5">
      <w:pPr>
        <w:pStyle w:val="ac"/>
        <w:numPr>
          <w:ilvl w:val="0"/>
          <w:numId w:val="2"/>
        </w:numPr>
        <w:tabs>
          <w:tab w:val="left" w:pos="720"/>
        </w:tabs>
        <w:adjustRightInd w:val="0"/>
        <w:snapToGrid w:val="0"/>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rPr>
        <w:t>资源聚合类新型经营主体聚合的不同分散资源同时具有上、下网电量时，应区分各时段的上、下网电量。</w:t>
      </w:r>
    </w:p>
    <w:p w:rsidR="000870CC" w:rsidRDefault="00533CD5">
      <w:pPr>
        <w:pStyle w:val="2"/>
        <w:spacing w:before="120" w:after="120" w:line="560" w:lineRule="exact"/>
        <w:ind w:leftChars="23" w:left="48"/>
        <w:jc w:val="center"/>
        <w:rPr>
          <w:rFonts w:ascii="仿宋" w:eastAsia="仿宋" w:hAnsi="仿宋" w:cs="仿宋"/>
          <w:b w:val="0"/>
        </w:rPr>
      </w:pPr>
      <w:r>
        <w:rPr>
          <w:rFonts w:ascii="仿宋" w:eastAsia="仿宋" w:hAnsi="仿宋" w:cs="仿宋" w:hint="eastAsia"/>
          <w:b w:val="0"/>
        </w:rPr>
        <w:t>第</w:t>
      </w:r>
      <w:r>
        <w:rPr>
          <w:rFonts w:ascii="仿宋" w:eastAsia="仿宋" w:hAnsi="仿宋" w:cs="仿宋" w:hint="eastAsia"/>
          <w:b w:val="0"/>
        </w:rPr>
        <w:t>二</w:t>
      </w:r>
      <w:r>
        <w:rPr>
          <w:rFonts w:ascii="仿宋" w:eastAsia="仿宋" w:hAnsi="仿宋" w:cs="仿宋" w:hint="eastAsia"/>
          <w:b w:val="0"/>
        </w:rPr>
        <w:t>节</w:t>
      </w:r>
      <w:r>
        <w:rPr>
          <w:rFonts w:ascii="仿宋" w:eastAsia="仿宋" w:hAnsi="仿宋" w:cs="仿宋" w:hint="eastAsia"/>
          <w:b w:val="0"/>
        </w:rPr>
        <w:t xml:space="preserve"> </w:t>
      </w:r>
      <w:r>
        <w:rPr>
          <w:rFonts w:ascii="仿宋" w:eastAsia="仿宋" w:hAnsi="仿宋" w:cs="仿宋" w:hint="eastAsia"/>
          <w:b w:val="0"/>
        </w:rPr>
        <w:t>结算</w:t>
      </w:r>
    </w:p>
    <w:p w:rsidR="000870CC" w:rsidRDefault="00533CD5">
      <w:pPr>
        <w:pStyle w:val="ac"/>
        <w:numPr>
          <w:ilvl w:val="0"/>
          <w:numId w:val="2"/>
        </w:numPr>
        <w:spacing w:line="560" w:lineRule="exact"/>
        <w:ind w:leftChars="23" w:left="48" w:firstLine="635"/>
        <w:jc w:val="both"/>
        <w:rPr>
          <w:rFonts w:ascii="仿宋" w:eastAsia="仿宋" w:hAnsi="仿宋" w:cs="仿宋"/>
          <w:sz w:val="32"/>
          <w:szCs w:val="32"/>
        </w:rPr>
      </w:pPr>
      <w:r>
        <w:rPr>
          <w:rFonts w:ascii="仿宋" w:eastAsia="仿宋" w:hAnsi="仿宋" w:cs="仿宋" w:hint="eastAsia"/>
          <w:sz w:val="32"/>
          <w:szCs w:val="32"/>
        </w:rPr>
        <w:t>电力中长期市场应设置电力中长期结算参考点，作为电力中长期市场电</w:t>
      </w:r>
      <w:r>
        <w:rPr>
          <w:rFonts w:ascii="仿宋" w:eastAsia="仿宋" w:hAnsi="仿宋" w:cs="仿宋" w:hint="eastAsia"/>
          <w:sz w:val="32"/>
          <w:szCs w:val="32"/>
        </w:rPr>
        <w:t>量在现货市场的交割点。中长期结算参考点现货价格优先由日前市场价格确定；经营主体不参与日前市场结算时，该经营主体中长期结算参考点价格由实时市场价格确定。</w:t>
      </w:r>
    </w:p>
    <w:p w:rsidR="000870CC" w:rsidRDefault="00533CD5">
      <w:pPr>
        <w:pStyle w:val="ac"/>
        <w:numPr>
          <w:ilvl w:val="0"/>
          <w:numId w:val="2"/>
        </w:numPr>
        <w:spacing w:line="560" w:lineRule="exact"/>
        <w:ind w:leftChars="23" w:left="48" w:firstLine="635"/>
        <w:jc w:val="both"/>
        <w:rPr>
          <w:rFonts w:ascii="仿宋" w:eastAsia="仿宋" w:hAnsi="仿宋" w:cs="仿宋"/>
          <w:sz w:val="32"/>
          <w:szCs w:val="32"/>
        </w:rPr>
      </w:pPr>
      <w:r>
        <w:rPr>
          <w:rFonts w:ascii="仿宋" w:eastAsia="仿宋" w:hAnsi="仿宋" w:cs="仿宋" w:hint="eastAsia"/>
          <w:sz w:val="32"/>
          <w:szCs w:val="32"/>
        </w:rPr>
        <w:lastRenderedPageBreak/>
        <w:t>电力中长期市场结算采用差量结算方式，中长期结算参考点选在用户侧。</w:t>
      </w:r>
    </w:p>
    <w:p w:rsidR="000870CC" w:rsidRDefault="00533CD5">
      <w:pPr>
        <w:pStyle w:val="ac"/>
        <w:numPr>
          <w:ilvl w:val="0"/>
          <w:numId w:val="2"/>
        </w:numPr>
        <w:spacing w:line="560" w:lineRule="exact"/>
        <w:ind w:leftChars="23" w:left="48" w:firstLine="635"/>
        <w:jc w:val="both"/>
        <w:rPr>
          <w:rFonts w:ascii="仿宋" w:eastAsia="仿宋" w:hAnsi="仿宋" w:cs="仿宋"/>
          <w:sz w:val="32"/>
          <w:szCs w:val="32"/>
        </w:rPr>
      </w:pPr>
      <w:r>
        <w:rPr>
          <w:rFonts w:ascii="仿宋" w:eastAsia="仿宋" w:hAnsi="仿宋" w:cs="仿宋" w:hint="eastAsia"/>
          <w:sz w:val="32"/>
          <w:szCs w:val="32"/>
        </w:rPr>
        <w:t>发电侧电能量电费为跨省跨区交易费用（如有）、保量保价小时数电量费用（如有）、新能源机制电量费用（如有）、省内中长期合约电费（含绿电交易电能量部分）、现货费用之和，其中参与日前市场的发电侧中长期合约电费结算公式如下：</w:t>
      </w:r>
    </w:p>
    <w:p w:rsidR="000870CC" w:rsidRDefault="00533CD5">
      <w:pPr>
        <w:pStyle w:val="a4"/>
        <w:spacing w:line="560" w:lineRule="exact"/>
        <w:ind w:firstLineChars="0" w:firstLine="0"/>
        <w:rPr>
          <w:rFonts w:ascii="仿宋" w:eastAsia="仿宋" w:hAnsi="仿宋" w:cs="仿宋"/>
          <w:sz w:val="32"/>
          <w:szCs w:val="32"/>
        </w:rPr>
      </w:pPr>
      <w:r>
        <w:rPr>
          <w:rFonts w:ascii="仿宋" w:eastAsia="仿宋" w:hAnsi="仿宋" w:cs="仿宋" w:hint="eastAsia"/>
          <w:sz w:val="32"/>
          <w:szCs w:val="32"/>
        </w:rPr>
        <w:t>中长期合约电费</w:t>
      </w:r>
      <w:r>
        <w:rPr>
          <w:rFonts w:ascii="仿宋" w:eastAsia="仿宋" w:hAnsi="仿宋" w:cs="仿宋" w:hint="eastAsia"/>
          <w:sz w:val="32"/>
          <w:szCs w:val="32"/>
        </w:rPr>
        <w:t>=</w:t>
      </w:r>
      <w:r>
        <w:rPr>
          <w:rFonts w:ascii="仿宋" w:eastAsia="仿宋" w:hAnsi="仿宋" w:cs="仿宋" w:hint="eastAsia"/>
          <w:sz w:val="32"/>
          <w:szCs w:val="32"/>
        </w:rPr>
        <w:t>Σ〔合约电量×（合约价格</w:t>
      </w:r>
      <w:r>
        <w:rPr>
          <w:rFonts w:ascii="仿宋" w:eastAsia="仿宋" w:hAnsi="仿宋" w:cs="仿宋" w:hint="eastAsia"/>
          <w:sz w:val="32"/>
          <w:szCs w:val="32"/>
        </w:rPr>
        <w:t>+</w:t>
      </w:r>
      <w:r>
        <w:rPr>
          <w:rFonts w:ascii="仿宋" w:eastAsia="仿宋" w:hAnsi="仿宋" w:cs="仿宋" w:hint="eastAsia"/>
          <w:sz w:val="32"/>
          <w:szCs w:val="32"/>
        </w:rPr>
        <w:t>发电侧日前市场结算价格</w:t>
      </w:r>
      <w:r>
        <w:rPr>
          <w:rFonts w:ascii="仿宋" w:eastAsia="仿宋" w:hAnsi="仿宋" w:cs="仿宋" w:hint="eastAsia"/>
          <w:sz w:val="32"/>
          <w:szCs w:val="32"/>
        </w:rPr>
        <w:t>-</w:t>
      </w:r>
      <w:r>
        <w:rPr>
          <w:rFonts w:ascii="仿宋" w:eastAsia="仿宋" w:hAnsi="仿宋" w:cs="仿宋" w:hint="eastAsia"/>
          <w:sz w:val="32"/>
          <w:szCs w:val="32"/>
        </w:rPr>
        <w:t>中长期结算参考点现货电价）〕</w:t>
      </w:r>
    </w:p>
    <w:p w:rsidR="000870CC" w:rsidRDefault="00533CD5">
      <w:pPr>
        <w:pStyle w:val="ac"/>
        <w:numPr>
          <w:ilvl w:val="255"/>
          <w:numId w:val="0"/>
        </w:numPr>
        <w:spacing w:line="560" w:lineRule="exact"/>
        <w:ind w:leftChars="23" w:left="48"/>
        <w:jc w:val="both"/>
        <w:rPr>
          <w:rFonts w:ascii="仿宋" w:eastAsia="仿宋" w:hAnsi="仿宋" w:cs="仿宋"/>
          <w:sz w:val="32"/>
          <w:szCs w:val="32"/>
        </w:rPr>
      </w:pPr>
      <w:r>
        <w:rPr>
          <w:rFonts w:ascii="仿宋" w:eastAsia="仿宋" w:hAnsi="仿宋" w:cs="仿宋" w:hint="eastAsia"/>
          <w:sz w:val="32"/>
          <w:szCs w:val="32"/>
        </w:rPr>
        <w:t>不参与日前市场、仅参与实时市场的发电侧中长期合约电费结算公式如下：</w:t>
      </w:r>
    </w:p>
    <w:p w:rsidR="000870CC" w:rsidRDefault="00533CD5">
      <w:pPr>
        <w:pStyle w:val="a4"/>
        <w:spacing w:line="560" w:lineRule="exact"/>
        <w:ind w:firstLineChars="0" w:firstLine="0"/>
        <w:rPr>
          <w:rFonts w:ascii="仿宋" w:eastAsia="仿宋" w:hAnsi="仿宋" w:cs="仿宋"/>
          <w:sz w:val="32"/>
          <w:szCs w:val="32"/>
        </w:rPr>
      </w:pPr>
      <w:r>
        <w:rPr>
          <w:rFonts w:ascii="仿宋" w:eastAsia="仿宋" w:hAnsi="仿宋" w:cs="仿宋" w:hint="eastAsia"/>
          <w:sz w:val="32"/>
          <w:szCs w:val="32"/>
        </w:rPr>
        <w:t>中长期合约电费</w:t>
      </w:r>
      <w:r>
        <w:rPr>
          <w:rFonts w:ascii="仿宋" w:eastAsia="仿宋" w:hAnsi="仿宋" w:cs="仿宋" w:hint="eastAsia"/>
          <w:sz w:val="32"/>
          <w:szCs w:val="32"/>
        </w:rPr>
        <w:t>=</w:t>
      </w:r>
      <w:r>
        <w:rPr>
          <w:rFonts w:ascii="仿宋" w:eastAsia="仿宋" w:hAnsi="仿宋" w:cs="仿宋" w:hint="eastAsia"/>
          <w:sz w:val="32"/>
          <w:szCs w:val="32"/>
        </w:rPr>
        <w:t>Σ〔合约电量×（合约价格</w:t>
      </w:r>
      <w:r>
        <w:rPr>
          <w:rFonts w:ascii="仿宋" w:eastAsia="仿宋" w:hAnsi="仿宋" w:cs="仿宋" w:hint="eastAsia"/>
          <w:sz w:val="32"/>
          <w:szCs w:val="32"/>
        </w:rPr>
        <w:t>+</w:t>
      </w:r>
      <w:r>
        <w:rPr>
          <w:rFonts w:ascii="仿宋" w:eastAsia="仿宋" w:hAnsi="仿宋" w:cs="仿宋" w:hint="eastAsia"/>
          <w:sz w:val="32"/>
          <w:szCs w:val="32"/>
        </w:rPr>
        <w:t>发电侧实时市场结算价格</w:t>
      </w:r>
      <w:r>
        <w:rPr>
          <w:rFonts w:ascii="仿宋" w:eastAsia="仿宋" w:hAnsi="仿宋" w:cs="仿宋" w:hint="eastAsia"/>
          <w:sz w:val="32"/>
          <w:szCs w:val="32"/>
        </w:rPr>
        <w:t>-</w:t>
      </w:r>
      <w:r>
        <w:rPr>
          <w:rFonts w:ascii="仿宋" w:eastAsia="仿宋" w:hAnsi="仿宋" w:cs="仿宋" w:hint="eastAsia"/>
          <w:sz w:val="32"/>
          <w:szCs w:val="32"/>
        </w:rPr>
        <w:t>中长期结算参考点现货电价）〕</w:t>
      </w:r>
    </w:p>
    <w:p w:rsidR="000870CC" w:rsidRDefault="00533CD5">
      <w:pPr>
        <w:pStyle w:val="ac"/>
        <w:numPr>
          <w:ilvl w:val="0"/>
          <w:numId w:val="2"/>
        </w:numPr>
        <w:spacing w:line="560" w:lineRule="exact"/>
        <w:ind w:leftChars="23" w:left="48" w:firstLine="635"/>
        <w:jc w:val="both"/>
        <w:rPr>
          <w:rFonts w:ascii="仿宋" w:eastAsia="仿宋" w:hAnsi="仿宋" w:cs="仿宋"/>
          <w:sz w:val="32"/>
          <w:szCs w:val="32"/>
        </w:rPr>
      </w:pPr>
      <w:r>
        <w:rPr>
          <w:rFonts w:ascii="仿宋" w:eastAsia="仿宋" w:hAnsi="仿宋" w:cs="仿宋" w:hint="eastAsia"/>
          <w:sz w:val="32"/>
          <w:szCs w:val="32"/>
        </w:rPr>
        <w:t>用户侧电能量电费为跨省跨区交易费用（如有）、省内中长期合约电费（含绿电交易电能量部分）、现货费用之和，其中参与日前市场的用户侧中长期合约电费结算公式如下：</w:t>
      </w:r>
    </w:p>
    <w:p w:rsidR="000870CC" w:rsidRDefault="00533CD5">
      <w:pPr>
        <w:pStyle w:val="a4"/>
        <w:spacing w:line="560" w:lineRule="exact"/>
        <w:ind w:firstLineChars="0" w:firstLine="0"/>
        <w:rPr>
          <w:rFonts w:ascii="仿宋" w:eastAsia="仿宋" w:hAnsi="仿宋" w:cs="仿宋"/>
          <w:sz w:val="32"/>
          <w:szCs w:val="32"/>
        </w:rPr>
      </w:pPr>
      <w:r>
        <w:rPr>
          <w:rFonts w:ascii="仿宋" w:eastAsia="仿宋" w:hAnsi="仿宋" w:cs="仿宋" w:hint="eastAsia"/>
          <w:sz w:val="32"/>
          <w:szCs w:val="32"/>
        </w:rPr>
        <w:t>中长期合约电费</w:t>
      </w:r>
      <w:r>
        <w:rPr>
          <w:rFonts w:ascii="仿宋" w:eastAsia="仿宋" w:hAnsi="仿宋" w:cs="仿宋" w:hint="eastAsia"/>
          <w:sz w:val="32"/>
          <w:szCs w:val="32"/>
        </w:rPr>
        <w:t>=</w:t>
      </w:r>
      <w:r>
        <w:rPr>
          <w:rFonts w:ascii="仿宋" w:eastAsia="仿宋" w:hAnsi="仿宋" w:cs="仿宋" w:hint="eastAsia"/>
          <w:sz w:val="32"/>
          <w:szCs w:val="32"/>
        </w:rPr>
        <w:t>Σ〔合约电量×（合约价格</w:t>
      </w:r>
      <w:r>
        <w:rPr>
          <w:rFonts w:ascii="仿宋" w:eastAsia="仿宋" w:hAnsi="仿宋" w:cs="仿宋" w:hint="eastAsia"/>
          <w:sz w:val="32"/>
          <w:szCs w:val="32"/>
        </w:rPr>
        <w:t>+</w:t>
      </w:r>
      <w:r>
        <w:rPr>
          <w:rFonts w:ascii="仿宋" w:eastAsia="仿宋" w:hAnsi="仿宋" w:cs="仿宋" w:hint="eastAsia"/>
          <w:sz w:val="32"/>
          <w:szCs w:val="32"/>
        </w:rPr>
        <w:t>用户侧日前市场结算价格</w:t>
      </w:r>
      <w:r>
        <w:rPr>
          <w:rFonts w:ascii="仿宋" w:eastAsia="仿宋" w:hAnsi="仿宋" w:cs="仿宋" w:hint="eastAsia"/>
          <w:sz w:val="32"/>
          <w:szCs w:val="32"/>
        </w:rPr>
        <w:t>-</w:t>
      </w:r>
      <w:r>
        <w:rPr>
          <w:rFonts w:ascii="仿宋" w:eastAsia="仿宋" w:hAnsi="仿宋" w:cs="仿宋" w:hint="eastAsia"/>
          <w:sz w:val="32"/>
          <w:szCs w:val="32"/>
        </w:rPr>
        <w:t>中长期结算参考点现货电价）〕</w:t>
      </w:r>
    </w:p>
    <w:p w:rsidR="000870CC" w:rsidRDefault="00533CD5">
      <w:pPr>
        <w:pStyle w:val="ac"/>
        <w:numPr>
          <w:ilvl w:val="255"/>
          <w:numId w:val="0"/>
        </w:numPr>
        <w:spacing w:line="560" w:lineRule="exact"/>
        <w:ind w:leftChars="23" w:left="48"/>
        <w:jc w:val="both"/>
        <w:rPr>
          <w:rFonts w:ascii="仿宋" w:eastAsia="仿宋" w:hAnsi="仿宋" w:cs="仿宋"/>
          <w:sz w:val="32"/>
          <w:szCs w:val="32"/>
        </w:rPr>
      </w:pPr>
      <w:r>
        <w:rPr>
          <w:rFonts w:ascii="仿宋" w:eastAsia="仿宋" w:hAnsi="仿宋" w:cs="仿宋" w:hint="eastAsia"/>
          <w:sz w:val="32"/>
          <w:szCs w:val="32"/>
        </w:rPr>
        <w:t>不参与日前市场、仅参与实时市场的用户侧中长期合约电费结算公式如下：</w:t>
      </w:r>
    </w:p>
    <w:p w:rsidR="000870CC" w:rsidRDefault="00533CD5">
      <w:pPr>
        <w:pStyle w:val="a4"/>
        <w:spacing w:line="560" w:lineRule="exact"/>
        <w:ind w:firstLineChars="0" w:firstLine="0"/>
        <w:rPr>
          <w:rFonts w:ascii="仿宋" w:eastAsia="仿宋" w:hAnsi="仿宋" w:cs="仿宋"/>
          <w:sz w:val="32"/>
          <w:szCs w:val="32"/>
        </w:rPr>
      </w:pPr>
      <w:r>
        <w:rPr>
          <w:rFonts w:ascii="仿宋" w:eastAsia="仿宋" w:hAnsi="仿宋" w:cs="仿宋" w:hint="eastAsia"/>
          <w:sz w:val="32"/>
          <w:szCs w:val="32"/>
        </w:rPr>
        <w:t>中长期合约电费</w:t>
      </w:r>
      <w:r>
        <w:rPr>
          <w:rFonts w:ascii="仿宋" w:eastAsia="仿宋" w:hAnsi="仿宋" w:cs="仿宋" w:hint="eastAsia"/>
          <w:sz w:val="32"/>
          <w:szCs w:val="32"/>
        </w:rPr>
        <w:t>=</w:t>
      </w:r>
      <w:r>
        <w:rPr>
          <w:rFonts w:ascii="仿宋" w:eastAsia="仿宋" w:hAnsi="仿宋" w:cs="仿宋" w:hint="eastAsia"/>
          <w:sz w:val="32"/>
          <w:szCs w:val="32"/>
        </w:rPr>
        <w:t>Σ〔合约电量×（合约价格</w:t>
      </w:r>
      <w:r>
        <w:rPr>
          <w:rFonts w:ascii="仿宋" w:eastAsia="仿宋" w:hAnsi="仿宋" w:cs="仿宋" w:hint="eastAsia"/>
          <w:sz w:val="32"/>
          <w:szCs w:val="32"/>
        </w:rPr>
        <w:t>+</w:t>
      </w:r>
      <w:r>
        <w:rPr>
          <w:rFonts w:ascii="仿宋" w:eastAsia="仿宋" w:hAnsi="仿宋" w:cs="仿宋" w:hint="eastAsia"/>
          <w:sz w:val="32"/>
          <w:szCs w:val="32"/>
        </w:rPr>
        <w:t>用户侧实时市场价格</w:t>
      </w:r>
      <w:r>
        <w:rPr>
          <w:rFonts w:ascii="仿宋" w:eastAsia="仿宋" w:hAnsi="仿宋" w:cs="仿宋" w:hint="eastAsia"/>
          <w:sz w:val="32"/>
          <w:szCs w:val="32"/>
        </w:rPr>
        <w:t>-</w:t>
      </w:r>
      <w:r>
        <w:rPr>
          <w:rFonts w:ascii="仿宋" w:eastAsia="仿宋" w:hAnsi="仿宋" w:cs="仿宋" w:hint="eastAsia"/>
          <w:sz w:val="32"/>
          <w:szCs w:val="32"/>
        </w:rPr>
        <w:t>中长期结算参考点现货电价）〕</w:t>
      </w:r>
    </w:p>
    <w:p w:rsidR="000870CC" w:rsidRDefault="00533CD5">
      <w:pPr>
        <w:pStyle w:val="ac"/>
        <w:numPr>
          <w:ilvl w:val="0"/>
          <w:numId w:val="2"/>
        </w:numPr>
        <w:spacing w:line="560" w:lineRule="exact"/>
        <w:ind w:leftChars="23" w:left="48" w:firstLine="635"/>
        <w:jc w:val="both"/>
        <w:rPr>
          <w:rFonts w:ascii="仿宋" w:eastAsia="仿宋" w:hAnsi="仿宋" w:cs="仿宋"/>
          <w:sz w:val="32"/>
          <w:szCs w:val="32"/>
        </w:rPr>
      </w:pPr>
      <w:r>
        <w:rPr>
          <w:rFonts w:ascii="仿宋" w:eastAsia="仿宋" w:hAnsi="仿宋" w:cs="仿宋" w:hint="eastAsia"/>
          <w:sz w:val="32"/>
          <w:szCs w:val="32"/>
        </w:rPr>
        <w:t>经营主体各类中长期合同、绿电合同电</w:t>
      </w:r>
      <w:r>
        <w:rPr>
          <w:rFonts w:ascii="仿宋" w:eastAsia="仿宋" w:hAnsi="仿宋" w:cs="仿宋" w:hint="eastAsia"/>
          <w:sz w:val="32"/>
          <w:szCs w:val="32"/>
        </w:rPr>
        <w:lastRenderedPageBreak/>
        <w:t>能量部分照付不议，偏差部分按照现货规则结算。</w:t>
      </w:r>
    </w:p>
    <w:p w:rsidR="000870CC" w:rsidRDefault="00533CD5">
      <w:pPr>
        <w:pStyle w:val="ac"/>
        <w:numPr>
          <w:ilvl w:val="0"/>
          <w:numId w:val="2"/>
        </w:numPr>
        <w:spacing w:line="560" w:lineRule="exact"/>
        <w:ind w:leftChars="23" w:left="48" w:firstLine="635"/>
        <w:jc w:val="both"/>
        <w:rPr>
          <w:rFonts w:ascii="仿宋" w:eastAsia="仿宋" w:hAnsi="仿宋" w:cs="仿宋"/>
          <w:sz w:val="32"/>
          <w:szCs w:val="32"/>
        </w:rPr>
      </w:pPr>
      <w:r>
        <w:rPr>
          <w:rFonts w:ascii="仿宋" w:eastAsia="仿宋" w:hAnsi="仿宋" w:cs="仿宋" w:hint="eastAsia"/>
          <w:sz w:val="32"/>
          <w:szCs w:val="32"/>
        </w:rPr>
        <w:t>按照《电力现货市场基本规则》第八十四条方式二开展中长期市场结算。引入中长期结算参考点后，发电侧中长期合约执行价格变动导致的损益部分，兼顾电力市场建设进程、现货市场分时价格信号作用、煤电机组容量补偿价格到位情况等因素，在我省现货市场规则里明确返还或回收原则。</w:t>
      </w:r>
    </w:p>
    <w:p w:rsidR="000870CC" w:rsidRDefault="00533CD5">
      <w:pPr>
        <w:pStyle w:val="ac"/>
        <w:numPr>
          <w:ilvl w:val="0"/>
          <w:numId w:val="2"/>
        </w:numPr>
        <w:spacing w:line="560" w:lineRule="exact"/>
        <w:ind w:leftChars="23" w:left="48" w:firstLine="635"/>
        <w:jc w:val="both"/>
        <w:rPr>
          <w:rFonts w:ascii="仿宋" w:eastAsia="仿宋" w:hAnsi="仿宋" w:cs="仿宋"/>
          <w:sz w:val="32"/>
          <w:szCs w:val="32"/>
        </w:rPr>
      </w:pPr>
      <w:r>
        <w:rPr>
          <w:rFonts w:ascii="仿宋" w:eastAsia="仿宋" w:hAnsi="仿宋" w:cs="仿宋" w:hint="eastAsia"/>
          <w:sz w:val="32"/>
          <w:szCs w:val="32"/>
        </w:rPr>
        <w:t>发挥中长期交易</w:t>
      </w:r>
      <w:r>
        <w:rPr>
          <w:rFonts w:ascii="仿宋" w:eastAsia="仿宋" w:hAnsi="仿宋" w:cs="仿宋" w:hint="eastAsia"/>
          <w:sz w:val="32"/>
          <w:szCs w:val="32"/>
        </w:rPr>
        <w:t>压舱石、稳定器作用，保障中长期高比例签约，明确发电侧、用户侧中长期签约比例不满足要求的超额收益回收和返还原则。</w:t>
      </w:r>
    </w:p>
    <w:p w:rsidR="000870CC" w:rsidRDefault="00533CD5">
      <w:pPr>
        <w:pStyle w:val="ac"/>
        <w:numPr>
          <w:ilvl w:val="0"/>
          <w:numId w:val="2"/>
        </w:numPr>
        <w:spacing w:line="560" w:lineRule="exact"/>
        <w:ind w:leftChars="23" w:left="48" w:firstLine="635"/>
        <w:jc w:val="both"/>
        <w:rPr>
          <w:rFonts w:ascii="仿宋" w:eastAsia="仿宋" w:hAnsi="仿宋" w:cs="仿宋"/>
          <w:sz w:val="32"/>
          <w:szCs w:val="32"/>
        </w:rPr>
      </w:pPr>
      <w:r>
        <w:rPr>
          <w:rFonts w:ascii="仿宋" w:eastAsia="仿宋" w:hAnsi="仿宋" w:cs="仿宋" w:hint="eastAsia"/>
          <w:sz w:val="32"/>
          <w:szCs w:val="32"/>
        </w:rPr>
        <w:t>对纳入机制的新能源上网电量，电网企业每月按机制电价开展差价结算，将市场交易均价与机制电价的差额纳入系统运行费用；初期</w:t>
      </w:r>
      <w:r>
        <w:rPr>
          <w:rFonts w:ascii="仿宋" w:eastAsia="仿宋" w:hAnsi="仿宋" w:cs="仿宋" w:hint="eastAsia"/>
          <w:sz w:val="32"/>
          <w:szCs w:val="32"/>
        </w:rPr>
        <w:t>新能源机制电量不再开展其他形式的差价结算。相应电量同步纳入</w:t>
      </w:r>
      <w:r>
        <w:rPr>
          <w:rFonts w:ascii="仿宋" w:eastAsia="仿宋" w:hAnsi="仿宋" w:cs="仿宋" w:hint="eastAsia"/>
          <w:sz w:val="32"/>
          <w:szCs w:val="32"/>
        </w:rPr>
        <w:t>一类用户、售电公司</w:t>
      </w:r>
      <w:r>
        <w:rPr>
          <w:rFonts w:ascii="仿宋" w:eastAsia="仿宋" w:hAnsi="仿宋" w:cs="仿宋" w:hint="eastAsia"/>
          <w:sz w:val="32"/>
          <w:szCs w:val="32"/>
        </w:rPr>
        <w:t>中长期签约比例统计。</w:t>
      </w:r>
    </w:p>
    <w:p w:rsidR="000870CC" w:rsidRDefault="00533CD5">
      <w:pPr>
        <w:pStyle w:val="ac"/>
        <w:numPr>
          <w:ilvl w:val="0"/>
          <w:numId w:val="2"/>
        </w:numPr>
        <w:spacing w:line="560" w:lineRule="exact"/>
        <w:ind w:leftChars="23" w:left="48" w:firstLine="635"/>
        <w:jc w:val="both"/>
        <w:rPr>
          <w:rFonts w:ascii="仿宋" w:eastAsia="仿宋" w:hAnsi="仿宋" w:cs="仿宋"/>
          <w:sz w:val="32"/>
          <w:szCs w:val="32"/>
        </w:rPr>
      </w:pPr>
      <w:r>
        <w:rPr>
          <w:rFonts w:ascii="仿宋" w:eastAsia="仿宋" w:hAnsi="仿宋" w:cs="仿宋" w:hint="eastAsia"/>
          <w:sz w:val="32"/>
          <w:szCs w:val="32"/>
        </w:rPr>
        <w:t>已注册入市但尚未签订电力中长期合同的经营主体，实际用电量或实际发电量按偏差电量结算。</w:t>
      </w:r>
    </w:p>
    <w:p w:rsidR="000870CC" w:rsidRDefault="00533CD5">
      <w:pPr>
        <w:pStyle w:val="ac"/>
        <w:numPr>
          <w:ilvl w:val="0"/>
          <w:numId w:val="2"/>
        </w:numPr>
        <w:spacing w:line="560" w:lineRule="exact"/>
        <w:ind w:leftChars="23" w:left="48" w:firstLine="635"/>
        <w:jc w:val="both"/>
        <w:rPr>
          <w:rFonts w:ascii="仿宋" w:eastAsia="仿宋" w:hAnsi="仿宋" w:cs="仿宋"/>
          <w:sz w:val="32"/>
          <w:szCs w:val="32"/>
        </w:rPr>
      </w:pPr>
      <w:r>
        <w:rPr>
          <w:rFonts w:ascii="仿宋" w:eastAsia="仿宋" w:hAnsi="仿宋" w:cs="仿宋" w:hint="eastAsia"/>
          <w:sz w:val="32"/>
          <w:szCs w:val="32"/>
        </w:rPr>
        <w:t>电力交易机构分别结算</w:t>
      </w:r>
      <w:r>
        <w:rPr>
          <w:rFonts w:ascii="仿宋" w:eastAsia="仿宋" w:hAnsi="仿宋" w:cs="仿宋" w:hint="eastAsia"/>
          <w:bCs/>
          <w:sz w:val="32"/>
          <w:szCs w:val="32"/>
        </w:rPr>
        <w:t>电网企业代理居民和农业用户、电网企业</w:t>
      </w:r>
      <w:r>
        <w:rPr>
          <w:rFonts w:ascii="仿宋" w:eastAsia="仿宋" w:hAnsi="仿宋" w:cs="仿宋" w:hint="eastAsia"/>
          <w:bCs/>
          <w:sz w:val="32"/>
          <w:szCs w:val="32"/>
        </w:rPr>
        <w:t>代理购电</w:t>
      </w:r>
      <w:r>
        <w:rPr>
          <w:rFonts w:ascii="仿宋" w:eastAsia="仿宋" w:hAnsi="仿宋" w:cs="仿宋" w:hint="eastAsia"/>
          <w:bCs/>
          <w:sz w:val="32"/>
          <w:szCs w:val="32"/>
        </w:rPr>
        <w:t>用户</w:t>
      </w:r>
      <w:r>
        <w:rPr>
          <w:rFonts w:ascii="仿宋" w:eastAsia="仿宋" w:hAnsi="仿宋" w:cs="仿宋" w:hint="eastAsia"/>
          <w:sz w:val="32"/>
          <w:szCs w:val="32"/>
        </w:rPr>
        <w:t>的中长期交易电量，</w:t>
      </w:r>
      <w:r>
        <w:rPr>
          <w:rFonts w:ascii="仿宋" w:eastAsia="仿宋" w:hAnsi="仿宋" w:cs="仿宋" w:hint="eastAsia"/>
          <w:bCs/>
          <w:sz w:val="32"/>
          <w:szCs w:val="32"/>
        </w:rPr>
        <w:t>电网企业代理</w:t>
      </w:r>
      <w:r>
        <w:rPr>
          <w:rFonts w:ascii="仿宋" w:eastAsia="仿宋" w:hAnsi="仿宋" w:cs="仿宋" w:hint="eastAsia"/>
          <w:sz w:val="32"/>
          <w:szCs w:val="32"/>
        </w:rPr>
        <w:t>居</w:t>
      </w:r>
      <w:r>
        <w:rPr>
          <w:rFonts w:ascii="仿宋" w:eastAsia="仿宋" w:hAnsi="仿宋" w:cs="仿宋" w:hint="eastAsia"/>
          <w:sz w:val="32"/>
          <w:szCs w:val="32"/>
        </w:rPr>
        <w:t>民和农业用户、电网企业代理购电用户实际使用市场电量与中长期交易电量的偏差电量按照现货规则结算。电网企业应向电力交易机构分别提供相关电量信息。</w:t>
      </w:r>
    </w:p>
    <w:p w:rsidR="000870CC" w:rsidRDefault="00533CD5">
      <w:pPr>
        <w:pStyle w:val="ac"/>
        <w:numPr>
          <w:ilvl w:val="0"/>
          <w:numId w:val="2"/>
        </w:numPr>
        <w:spacing w:line="560" w:lineRule="exact"/>
        <w:ind w:leftChars="23" w:left="48" w:firstLine="635"/>
        <w:jc w:val="both"/>
        <w:rPr>
          <w:rFonts w:ascii="仿宋" w:eastAsia="仿宋" w:hAnsi="仿宋" w:cs="仿宋"/>
          <w:sz w:val="32"/>
          <w:szCs w:val="32"/>
        </w:rPr>
      </w:pPr>
      <w:r>
        <w:rPr>
          <w:rFonts w:ascii="仿宋" w:eastAsia="仿宋" w:hAnsi="仿宋" w:cs="仿宋" w:hint="eastAsia"/>
          <w:sz w:val="32"/>
          <w:szCs w:val="32"/>
        </w:rPr>
        <w:t>资源聚合类新型经营主体及分散资源按照聚合服务合同明确的电能量价格单独结算。</w:t>
      </w:r>
    </w:p>
    <w:p w:rsidR="000870CC" w:rsidRDefault="00533CD5">
      <w:pPr>
        <w:pStyle w:val="ac"/>
        <w:numPr>
          <w:ilvl w:val="0"/>
          <w:numId w:val="2"/>
        </w:numPr>
        <w:spacing w:line="560" w:lineRule="exact"/>
        <w:ind w:leftChars="23" w:left="48" w:firstLine="635"/>
        <w:jc w:val="both"/>
        <w:rPr>
          <w:rFonts w:ascii="仿宋" w:eastAsia="仿宋" w:hAnsi="仿宋" w:cs="仿宋"/>
          <w:sz w:val="32"/>
          <w:szCs w:val="32"/>
        </w:rPr>
      </w:pPr>
      <w:r>
        <w:rPr>
          <w:rFonts w:ascii="仿宋" w:eastAsia="仿宋" w:hAnsi="仿宋" w:cs="仿宋" w:hint="eastAsia"/>
          <w:sz w:val="32"/>
          <w:szCs w:val="32"/>
        </w:rPr>
        <w:lastRenderedPageBreak/>
        <w:t>绿电交易中电能量与绿电环境价值分开结算。新能源纳入机制的电量，不重复获得绿证收益。</w:t>
      </w:r>
    </w:p>
    <w:p w:rsidR="000870CC" w:rsidRDefault="00533CD5">
      <w:pPr>
        <w:pStyle w:val="ac"/>
        <w:numPr>
          <w:ilvl w:val="0"/>
          <w:numId w:val="2"/>
        </w:numPr>
        <w:spacing w:line="560" w:lineRule="exact"/>
        <w:ind w:leftChars="23" w:left="48" w:firstLine="635"/>
        <w:jc w:val="both"/>
        <w:rPr>
          <w:rFonts w:ascii="仿宋" w:eastAsia="仿宋" w:hAnsi="仿宋" w:cs="仿宋"/>
          <w:sz w:val="32"/>
          <w:szCs w:val="32"/>
        </w:rPr>
      </w:pPr>
      <w:r>
        <w:rPr>
          <w:rFonts w:ascii="仿宋" w:eastAsia="仿宋" w:hAnsi="仿宋" w:cs="仿宋" w:hint="eastAsia"/>
          <w:sz w:val="32"/>
          <w:szCs w:val="32"/>
        </w:rPr>
        <w:t>绿电环境价值按当月绿电合同电量、扣除机制电量的剩余上网电量、电力用户用电量三者取小的原则确定</w:t>
      </w:r>
      <w:r>
        <w:rPr>
          <w:rFonts w:ascii="仿宋" w:eastAsia="仿宋" w:hAnsi="仿宋" w:cs="仿宋" w:hint="eastAsia"/>
          <w:sz w:val="32"/>
          <w:szCs w:val="32"/>
        </w:rPr>
        <w:t>。</w:t>
      </w:r>
      <w:r>
        <w:rPr>
          <w:rFonts w:ascii="仿宋" w:eastAsia="仿宋" w:hAnsi="仿宋" w:cs="仿宋" w:hint="eastAsia"/>
          <w:sz w:val="32"/>
          <w:szCs w:val="32"/>
        </w:rPr>
        <w:t>绿电环境价值偏差补偿费用按照合同约定执行。</w:t>
      </w:r>
    </w:p>
    <w:p w:rsidR="000870CC" w:rsidRDefault="00533CD5">
      <w:pPr>
        <w:pStyle w:val="ac"/>
        <w:numPr>
          <w:ilvl w:val="0"/>
          <w:numId w:val="2"/>
        </w:numPr>
        <w:spacing w:line="560" w:lineRule="exact"/>
        <w:ind w:leftChars="23" w:left="48" w:firstLine="635"/>
        <w:jc w:val="both"/>
        <w:rPr>
          <w:rFonts w:ascii="仿宋" w:eastAsia="仿宋" w:hAnsi="仿宋" w:cs="仿宋"/>
          <w:sz w:val="32"/>
          <w:szCs w:val="32"/>
        </w:rPr>
      </w:pPr>
      <w:r>
        <w:rPr>
          <w:rFonts w:ascii="仿宋" w:eastAsia="仿宋" w:hAnsi="仿宋" w:cs="仿宋" w:hint="eastAsia"/>
          <w:sz w:val="32"/>
          <w:szCs w:val="32"/>
        </w:rPr>
        <w:t>新能源扣除机制电量的上网电量或用户用电量低于绿电合同电量以致合同不能全部</w:t>
      </w:r>
      <w:r>
        <w:rPr>
          <w:rFonts w:ascii="仿宋" w:eastAsia="仿宋" w:hAnsi="仿宋" w:cs="仿宋" w:hint="eastAsia"/>
          <w:sz w:val="32"/>
          <w:szCs w:val="32"/>
        </w:rPr>
        <w:t>兑现时，按照绿电合同电量比例拆分每笔合同上网侧和购电侧可结算电量后取小结算绿电环境价值。</w:t>
      </w:r>
    </w:p>
    <w:p w:rsidR="000870CC" w:rsidRDefault="00533CD5">
      <w:pPr>
        <w:pStyle w:val="ac"/>
        <w:numPr>
          <w:ilvl w:val="0"/>
          <w:numId w:val="2"/>
        </w:numPr>
        <w:spacing w:line="560" w:lineRule="exact"/>
        <w:ind w:leftChars="23" w:left="48" w:firstLine="635"/>
        <w:jc w:val="both"/>
        <w:rPr>
          <w:rFonts w:ascii="仿宋" w:eastAsia="仿宋" w:hAnsi="仿宋" w:cs="仿宋"/>
          <w:sz w:val="32"/>
          <w:szCs w:val="32"/>
        </w:rPr>
      </w:pPr>
      <w:r>
        <w:rPr>
          <w:rFonts w:ascii="仿宋" w:eastAsia="仿宋" w:hAnsi="仿宋" w:cs="仿宋" w:hint="eastAsia"/>
          <w:sz w:val="32"/>
          <w:szCs w:val="32"/>
        </w:rPr>
        <w:t>绿电交易对应的绿证根据可再生能源发电项目月度结算电量，经审核后统一核发，并按规定将相应绿证由发电企业或项目业主的绿证账户随绿电交易划转至买方账户。</w:t>
      </w:r>
    </w:p>
    <w:p w:rsidR="000870CC" w:rsidRDefault="00533CD5">
      <w:pPr>
        <w:pStyle w:val="ac"/>
        <w:numPr>
          <w:ilvl w:val="0"/>
          <w:numId w:val="2"/>
        </w:numPr>
        <w:spacing w:line="560" w:lineRule="exact"/>
        <w:ind w:leftChars="23" w:left="48" w:firstLine="635"/>
        <w:jc w:val="both"/>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电网企业应在年底前通过系统交互方式向电力交易机构提供下一年直接或聚合参与市场的新能源机制电量比例、机制电量限额、机制电量执行期限等，按月提供直接或聚合参与市场的新能源机制电量变化情况及上一月实际结算机制电量。</w:t>
      </w:r>
    </w:p>
    <w:p w:rsidR="000870CC" w:rsidRDefault="00533CD5">
      <w:pPr>
        <w:pStyle w:val="ac"/>
        <w:numPr>
          <w:ilvl w:val="0"/>
          <w:numId w:val="2"/>
        </w:numPr>
        <w:spacing w:line="560" w:lineRule="exact"/>
        <w:ind w:leftChars="23" w:left="48" w:firstLine="635"/>
        <w:jc w:val="both"/>
        <w:rPr>
          <w:rFonts w:ascii="仿宋" w:eastAsia="仿宋" w:hAnsi="仿宋" w:cs="仿宋"/>
          <w:sz w:val="32"/>
          <w:szCs w:val="32"/>
        </w:rPr>
      </w:pPr>
      <w:r>
        <w:rPr>
          <w:rFonts w:ascii="仿宋" w:eastAsia="仿宋" w:hAnsi="仿宋" w:cs="仿宋" w:hint="eastAsia"/>
          <w:sz w:val="32"/>
          <w:szCs w:val="32"/>
        </w:rPr>
        <w:t>电力交易机构负责组织</w:t>
      </w:r>
      <w:r>
        <w:rPr>
          <w:rFonts w:ascii="仿宋" w:eastAsia="仿宋" w:hAnsi="仿宋" w:cs="仿宋" w:hint="eastAsia"/>
          <w:sz w:val="32"/>
          <w:szCs w:val="32"/>
        </w:rPr>
        <w:t>虚拟电厂和分布式项目</w:t>
      </w:r>
      <w:r>
        <w:rPr>
          <w:rFonts w:ascii="仿宋" w:eastAsia="仿宋" w:hAnsi="仿宋" w:cs="仿宋" w:hint="eastAsia"/>
          <w:sz w:val="32"/>
          <w:szCs w:val="32"/>
        </w:rPr>
        <w:t>在电力交易平台填报</w:t>
      </w:r>
      <w:r>
        <w:rPr>
          <w:rFonts w:ascii="仿宋" w:eastAsia="仿宋" w:hAnsi="仿宋" w:cs="仿宋" w:hint="eastAsia"/>
          <w:sz w:val="32"/>
          <w:szCs w:val="32"/>
        </w:rPr>
        <w:t>聚合套餐等内容</w:t>
      </w:r>
      <w:r>
        <w:rPr>
          <w:rFonts w:ascii="仿宋" w:eastAsia="仿宋" w:hAnsi="仿宋" w:cs="仿宋" w:hint="eastAsia"/>
          <w:sz w:val="32"/>
          <w:szCs w:val="32"/>
        </w:rPr>
        <w:t>，完成合同签订</w:t>
      </w:r>
      <w:r>
        <w:rPr>
          <w:rFonts w:ascii="仿宋" w:eastAsia="仿宋" w:hAnsi="仿宋" w:cs="仿宋" w:hint="eastAsia"/>
          <w:sz w:val="32"/>
          <w:szCs w:val="32"/>
        </w:rPr>
        <w:t>，</w:t>
      </w:r>
      <w:r>
        <w:rPr>
          <w:rFonts w:ascii="仿宋" w:eastAsia="仿宋" w:hAnsi="仿宋" w:cs="仿宋" w:hint="eastAsia"/>
          <w:sz w:val="32"/>
          <w:szCs w:val="32"/>
        </w:rPr>
        <w:t>形成结算依据</w:t>
      </w:r>
      <w:r>
        <w:rPr>
          <w:rFonts w:ascii="仿宋" w:eastAsia="仿宋" w:hAnsi="仿宋" w:cs="仿宋" w:hint="eastAsia"/>
          <w:sz w:val="32"/>
          <w:szCs w:val="32"/>
        </w:rPr>
        <w:t>。</w:t>
      </w:r>
      <w:r>
        <w:rPr>
          <w:rFonts w:ascii="仿宋" w:eastAsia="仿宋" w:hAnsi="仿宋" w:cs="仿宋" w:hint="eastAsia"/>
          <w:sz w:val="32"/>
          <w:szCs w:val="32"/>
        </w:rPr>
        <w:t>聚合</w:t>
      </w:r>
      <w:r>
        <w:rPr>
          <w:rFonts w:ascii="仿宋" w:eastAsia="仿宋" w:hAnsi="仿宋" w:cs="仿宋" w:hint="eastAsia"/>
          <w:sz w:val="32"/>
          <w:szCs w:val="32"/>
        </w:rPr>
        <w:t>服务</w:t>
      </w:r>
      <w:r>
        <w:rPr>
          <w:rFonts w:ascii="仿宋" w:eastAsia="仿宋" w:hAnsi="仿宋" w:cs="仿宋" w:hint="eastAsia"/>
          <w:sz w:val="32"/>
          <w:szCs w:val="32"/>
        </w:rPr>
        <w:t>合同</w:t>
      </w:r>
      <w:r>
        <w:rPr>
          <w:rFonts w:ascii="仿宋" w:eastAsia="仿宋" w:hAnsi="仿宋" w:cs="仿宋" w:hint="eastAsia"/>
          <w:sz w:val="32"/>
          <w:szCs w:val="32"/>
        </w:rPr>
        <w:t>如需修改或变更，应由双方以月为周期在电力交易平台重新填报，并在生效后执行。</w:t>
      </w:r>
    </w:p>
    <w:p w:rsidR="000870CC" w:rsidRDefault="00533CD5">
      <w:pPr>
        <w:pStyle w:val="ac"/>
        <w:numPr>
          <w:ilvl w:val="0"/>
          <w:numId w:val="2"/>
        </w:numPr>
        <w:spacing w:line="560" w:lineRule="exact"/>
        <w:ind w:leftChars="23" w:left="48" w:firstLine="635"/>
        <w:jc w:val="both"/>
        <w:rPr>
          <w:rFonts w:ascii="仿宋" w:eastAsia="仿宋" w:hAnsi="仿宋" w:cs="仿宋"/>
          <w:sz w:val="32"/>
          <w:szCs w:val="32"/>
        </w:rPr>
      </w:pPr>
      <w:r>
        <w:rPr>
          <w:rFonts w:ascii="仿宋" w:eastAsia="仿宋" w:hAnsi="仿宋" w:cs="仿宋" w:hint="eastAsia"/>
          <w:sz w:val="32"/>
          <w:szCs w:val="32"/>
        </w:rPr>
        <w:t>虚拟电厂</w:t>
      </w:r>
      <w:r>
        <w:rPr>
          <w:rFonts w:ascii="仿宋" w:eastAsia="仿宋" w:hAnsi="仿宋" w:cs="仿宋" w:hint="eastAsia"/>
          <w:sz w:val="32"/>
          <w:szCs w:val="32"/>
        </w:rPr>
        <w:t>在</w:t>
      </w:r>
      <w:r>
        <w:rPr>
          <w:rFonts w:ascii="仿宋" w:eastAsia="仿宋" w:hAnsi="仿宋" w:cs="仿宋" w:hint="eastAsia"/>
          <w:sz w:val="32"/>
          <w:szCs w:val="32"/>
        </w:rPr>
        <w:t>批发市场</w:t>
      </w:r>
      <w:r>
        <w:rPr>
          <w:rFonts w:ascii="仿宋" w:eastAsia="仿宋" w:hAnsi="仿宋" w:cs="仿宋" w:hint="eastAsia"/>
          <w:sz w:val="32"/>
          <w:szCs w:val="32"/>
        </w:rPr>
        <w:t>产生的</w:t>
      </w:r>
      <w:r>
        <w:rPr>
          <w:rFonts w:ascii="仿宋" w:eastAsia="仿宋" w:hAnsi="仿宋" w:cs="仿宋" w:hint="eastAsia"/>
          <w:sz w:val="32"/>
          <w:szCs w:val="32"/>
        </w:rPr>
        <w:t>费用按批发市场交易规则</w:t>
      </w:r>
      <w:r>
        <w:rPr>
          <w:rFonts w:ascii="仿宋" w:eastAsia="仿宋" w:hAnsi="仿宋" w:cs="仿宋" w:hint="eastAsia"/>
          <w:sz w:val="32"/>
          <w:szCs w:val="32"/>
        </w:rPr>
        <w:t>结算</w:t>
      </w:r>
      <w:r>
        <w:rPr>
          <w:rFonts w:ascii="仿宋" w:eastAsia="仿宋" w:hAnsi="仿宋" w:cs="仿宋" w:hint="eastAsia"/>
          <w:sz w:val="32"/>
          <w:szCs w:val="32"/>
        </w:rPr>
        <w:t>，</w:t>
      </w:r>
      <w:r>
        <w:rPr>
          <w:rFonts w:ascii="仿宋" w:eastAsia="仿宋" w:hAnsi="仿宋" w:cs="仿宋" w:hint="eastAsia"/>
          <w:sz w:val="32"/>
          <w:szCs w:val="32"/>
        </w:rPr>
        <w:t>虚拟电厂和分布式项目之间按照聚合</w:t>
      </w:r>
      <w:r>
        <w:rPr>
          <w:rFonts w:ascii="仿宋" w:eastAsia="仿宋" w:hAnsi="仿宋" w:cs="仿宋" w:hint="eastAsia"/>
          <w:sz w:val="32"/>
          <w:szCs w:val="32"/>
        </w:rPr>
        <w:lastRenderedPageBreak/>
        <w:t>服务合同</w:t>
      </w:r>
      <w:r>
        <w:rPr>
          <w:rFonts w:ascii="仿宋" w:eastAsia="仿宋" w:hAnsi="仿宋" w:cs="仿宋" w:hint="eastAsia"/>
          <w:sz w:val="32"/>
          <w:szCs w:val="32"/>
        </w:rPr>
        <w:t>结算</w:t>
      </w:r>
      <w:r>
        <w:rPr>
          <w:rFonts w:ascii="仿宋" w:eastAsia="仿宋" w:hAnsi="仿宋" w:cs="仿宋" w:hint="eastAsia"/>
          <w:sz w:val="32"/>
          <w:szCs w:val="32"/>
        </w:rPr>
        <w:t>。</w:t>
      </w:r>
    </w:p>
    <w:p w:rsidR="000870CC" w:rsidRDefault="00533CD5">
      <w:pPr>
        <w:pStyle w:val="ac"/>
        <w:numPr>
          <w:ilvl w:val="0"/>
          <w:numId w:val="2"/>
        </w:numPr>
        <w:spacing w:line="560" w:lineRule="exact"/>
        <w:ind w:leftChars="23" w:left="48" w:firstLine="635"/>
        <w:jc w:val="both"/>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其他计量和结算有关要求按《电力中长期市场基本规则》、《电力市场计量结算基本规则》、《江苏省电力现货市场运营规则》等文件执行</w:t>
      </w:r>
      <w:r>
        <w:rPr>
          <w:rFonts w:ascii="仿宋" w:eastAsia="仿宋" w:hAnsi="仿宋" w:cs="仿宋"/>
          <w:sz w:val="32"/>
          <w:szCs w:val="32"/>
        </w:rPr>
        <w:t>。</w:t>
      </w:r>
    </w:p>
    <w:p w:rsidR="000870CC" w:rsidRDefault="000870CC">
      <w:pPr>
        <w:pStyle w:val="ac"/>
        <w:numPr>
          <w:ilvl w:val="255"/>
          <w:numId w:val="0"/>
        </w:numPr>
        <w:spacing w:line="560" w:lineRule="exact"/>
        <w:ind w:leftChars="23" w:left="48"/>
        <w:jc w:val="both"/>
        <w:rPr>
          <w:rFonts w:ascii="仿宋" w:eastAsia="仿宋" w:hAnsi="仿宋" w:cs="仿宋"/>
          <w:sz w:val="32"/>
          <w:szCs w:val="32"/>
        </w:rPr>
      </w:pPr>
    </w:p>
    <w:p w:rsidR="000870CC" w:rsidRDefault="00533CD5">
      <w:pPr>
        <w:pStyle w:val="1"/>
        <w:spacing w:before="120" w:after="120" w:line="560" w:lineRule="exact"/>
        <w:ind w:leftChars="23" w:left="48"/>
        <w:jc w:val="center"/>
        <w:rPr>
          <w:rFonts w:ascii="仿宋" w:eastAsia="仿宋" w:hAnsi="仿宋" w:cs="仿宋"/>
          <w:sz w:val="32"/>
          <w:szCs w:val="32"/>
        </w:rPr>
      </w:pPr>
      <w:r>
        <w:rPr>
          <w:rFonts w:ascii="仿宋" w:eastAsia="仿宋" w:hAnsi="仿宋" w:cs="仿宋" w:hint="eastAsia"/>
          <w:sz w:val="32"/>
          <w:szCs w:val="32"/>
        </w:rPr>
        <w:t>第十</w:t>
      </w:r>
      <w:r>
        <w:rPr>
          <w:rFonts w:ascii="仿宋" w:eastAsia="仿宋" w:hAnsi="仿宋" w:cs="仿宋" w:hint="eastAsia"/>
          <w:sz w:val="32"/>
          <w:szCs w:val="32"/>
        </w:rPr>
        <w:t>一</w:t>
      </w:r>
      <w:r>
        <w:rPr>
          <w:rFonts w:ascii="仿宋" w:eastAsia="仿宋" w:hAnsi="仿宋" w:cs="仿宋" w:hint="eastAsia"/>
          <w:sz w:val="32"/>
          <w:szCs w:val="32"/>
        </w:rPr>
        <w:t>章</w:t>
      </w:r>
      <w:r>
        <w:rPr>
          <w:rFonts w:ascii="仿宋" w:eastAsia="仿宋" w:hAnsi="仿宋" w:cs="仿宋" w:hint="eastAsia"/>
          <w:sz w:val="32"/>
          <w:szCs w:val="32"/>
        </w:rPr>
        <w:t xml:space="preserve"> </w:t>
      </w:r>
      <w:r>
        <w:rPr>
          <w:rFonts w:ascii="仿宋" w:eastAsia="仿宋" w:hAnsi="仿宋" w:cs="仿宋" w:hint="eastAsia"/>
          <w:sz w:val="32"/>
          <w:szCs w:val="32"/>
        </w:rPr>
        <w:t>信息披露</w:t>
      </w:r>
    </w:p>
    <w:p w:rsidR="000870CC" w:rsidRDefault="00533CD5">
      <w:pPr>
        <w:pStyle w:val="ac"/>
        <w:numPr>
          <w:ilvl w:val="0"/>
          <w:numId w:val="2"/>
        </w:numPr>
        <w:spacing w:line="560" w:lineRule="exact"/>
        <w:ind w:leftChars="23" w:left="48" w:firstLine="704"/>
        <w:jc w:val="both"/>
        <w:rPr>
          <w:rFonts w:ascii="仿宋" w:eastAsia="仿宋" w:hAnsi="仿宋" w:cs="仿宋"/>
          <w:sz w:val="32"/>
          <w:szCs w:val="32"/>
        </w:rPr>
      </w:pPr>
      <w:r>
        <w:rPr>
          <w:rFonts w:ascii="仿宋" w:eastAsia="仿宋" w:hAnsi="仿宋" w:cs="仿宋" w:hint="eastAsia"/>
          <w:sz w:val="32"/>
          <w:szCs w:val="32"/>
        </w:rPr>
        <w:t>信息披露</w:t>
      </w:r>
      <w:r>
        <w:rPr>
          <w:rFonts w:ascii="仿宋" w:eastAsia="仿宋" w:hAnsi="仿宋" w:cs="仿宋" w:hint="eastAsia"/>
          <w:sz w:val="32"/>
          <w:szCs w:val="32"/>
        </w:rPr>
        <w:t>相关要求按</w:t>
      </w:r>
      <w:r>
        <w:rPr>
          <w:rFonts w:ascii="仿宋" w:eastAsia="仿宋" w:hAnsi="仿宋" w:cs="仿宋" w:hint="eastAsia"/>
          <w:sz w:val="32"/>
          <w:szCs w:val="32"/>
        </w:rPr>
        <w:t>照</w:t>
      </w:r>
      <w:r>
        <w:rPr>
          <w:rFonts w:ascii="仿宋" w:eastAsia="仿宋" w:hAnsi="仿宋" w:cs="仿宋" w:hint="eastAsia"/>
          <w:sz w:val="32"/>
          <w:szCs w:val="32"/>
        </w:rPr>
        <w:t>《</w:t>
      </w:r>
      <w:r>
        <w:rPr>
          <w:rFonts w:ascii="仿宋" w:eastAsia="仿宋" w:hAnsi="仿宋" w:cs="仿宋" w:hint="eastAsia"/>
          <w:sz w:val="32"/>
          <w:szCs w:val="32"/>
        </w:rPr>
        <w:t>电力中长期市场基本规则</w:t>
      </w:r>
      <w:r>
        <w:rPr>
          <w:rFonts w:ascii="仿宋" w:eastAsia="仿宋" w:hAnsi="仿宋" w:cs="仿宋" w:hint="eastAsia"/>
          <w:sz w:val="32"/>
          <w:szCs w:val="32"/>
        </w:rPr>
        <w:t>》《</w:t>
      </w:r>
      <w:r>
        <w:rPr>
          <w:rFonts w:ascii="仿宋" w:eastAsia="仿宋" w:hAnsi="仿宋" w:cs="仿宋" w:hint="eastAsia"/>
          <w:sz w:val="32"/>
          <w:szCs w:val="32"/>
        </w:rPr>
        <w:t>电力市场信息披露基本规则</w:t>
      </w:r>
      <w:r>
        <w:rPr>
          <w:rFonts w:ascii="仿宋" w:eastAsia="仿宋" w:hAnsi="仿宋" w:cs="仿宋" w:hint="eastAsia"/>
          <w:sz w:val="32"/>
          <w:szCs w:val="32"/>
        </w:rPr>
        <w:t>》、《江苏能源监管办关于进一步做好电力市场信息披露工作的通知》（苏监能市场〔</w:t>
      </w:r>
      <w:r>
        <w:rPr>
          <w:rFonts w:ascii="仿宋" w:eastAsia="仿宋" w:hAnsi="仿宋" w:cs="仿宋" w:hint="eastAsia"/>
          <w:sz w:val="32"/>
          <w:szCs w:val="32"/>
        </w:rPr>
        <w:t>2025</w:t>
      </w:r>
      <w:r>
        <w:rPr>
          <w:rFonts w:ascii="仿宋" w:eastAsia="仿宋" w:hAnsi="仿宋" w:cs="仿宋" w:hint="eastAsia"/>
          <w:sz w:val="32"/>
          <w:szCs w:val="32"/>
        </w:rPr>
        <w:t>〕</w:t>
      </w:r>
      <w:r>
        <w:rPr>
          <w:rFonts w:ascii="仿宋" w:eastAsia="仿宋" w:hAnsi="仿宋" w:cs="仿宋" w:hint="eastAsia"/>
          <w:sz w:val="32"/>
          <w:szCs w:val="32"/>
        </w:rPr>
        <w:t>25</w:t>
      </w:r>
      <w:r>
        <w:rPr>
          <w:rFonts w:ascii="仿宋" w:eastAsia="仿宋" w:hAnsi="仿宋" w:cs="仿宋" w:hint="eastAsia"/>
          <w:sz w:val="32"/>
          <w:szCs w:val="32"/>
        </w:rPr>
        <w:t>号</w:t>
      </w:r>
      <w:r>
        <w:rPr>
          <w:rFonts w:ascii="仿宋" w:eastAsia="仿宋" w:hAnsi="仿宋" w:cs="仿宋" w:hint="eastAsia"/>
          <w:sz w:val="32"/>
          <w:szCs w:val="32"/>
        </w:rPr>
        <w:t>）</w:t>
      </w:r>
      <w:r>
        <w:rPr>
          <w:rFonts w:ascii="仿宋" w:eastAsia="仿宋" w:hAnsi="仿宋" w:cs="仿宋" w:hint="eastAsia"/>
          <w:sz w:val="32"/>
          <w:szCs w:val="32"/>
        </w:rPr>
        <w:t>等</w:t>
      </w:r>
      <w:r>
        <w:rPr>
          <w:rFonts w:ascii="仿宋" w:eastAsia="仿宋" w:hAnsi="仿宋" w:cs="仿宋" w:hint="eastAsia"/>
          <w:sz w:val="32"/>
          <w:szCs w:val="32"/>
        </w:rPr>
        <w:t>执行。</w:t>
      </w:r>
    </w:p>
    <w:p w:rsidR="000870CC" w:rsidRDefault="000870CC">
      <w:pPr>
        <w:pStyle w:val="a4"/>
        <w:spacing w:line="560" w:lineRule="exact"/>
        <w:ind w:firstLineChars="0" w:firstLine="0"/>
        <w:rPr>
          <w:rFonts w:ascii="仿宋" w:eastAsia="仿宋" w:hAnsi="仿宋" w:cs="仿宋"/>
          <w:sz w:val="32"/>
          <w:szCs w:val="32"/>
        </w:rPr>
      </w:pPr>
    </w:p>
    <w:p w:rsidR="000870CC" w:rsidRDefault="00533CD5">
      <w:pPr>
        <w:pStyle w:val="1"/>
        <w:numPr>
          <w:ilvl w:val="255"/>
          <w:numId w:val="0"/>
        </w:numPr>
        <w:spacing w:before="120" w:after="120" w:line="560" w:lineRule="exact"/>
        <w:jc w:val="center"/>
        <w:rPr>
          <w:rFonts w:ascii="仿宋" w:eastAsia="仿宋" w:hAnsi="仿宋" w:cs="仿宋"/>
          <w:sz w:val="32"/>
          <w:szCs w:val="32"/>
        </w:rPr>
      </w:pPr>
      <w:r>
        <w:rPr>
          <w:rFonts w:ascii="仿宋" w:eastAsia="仿宋" w:hAnsi="仿宋" w:cs="仿宋" w:hint="eastAsia"/>
          <w:sz w:val="32"/>
          <w:szCs w:val="32"/>
        </w:rPr>
        <w:t>第十</w:t>
      </w:r>
      <w:r>
        <w:rPr>
          <w:rFonts w:ascii="仿宋" w:eastAsia="仿宋" w:hAnsi="仿宋" w:cs="仿宋" w:hint="eastAsia"/>
          <w:sz w:val="32"/>
          <w:szCs w:val="32"/>
        </w:rPr>
        <w:t>二</w:t>
      </w:r>
      <w:r>
        <w:rPr>
          <w:rFonts w:ascii="仿宋" w:eastAsia="仿宋" w:hAnsi="仿宋" w:cs="仿宋" w:hint="eastAsia"/>
          <w:sz w:val="32"/>
          <w:szCs w:val="32"/>
        </w:rPr>
        <w:t>章</w:t>
      </w:r>
      <w:r>
        <w:rPr>
          <w:rFonts w:ascii="仿宋" w:eastAsia="仿宋" w:hAnsi="仿宋" w:cs="仿宋" w:hint="eastAsia"/>
          <w:sz w:val="32"/>
          <w:szCs w:val="32"/>
        </w:rPr>
        <w:t xml:space="preserve"> </w:t>
      </w:r>
      <w:r>
        <w:rPr>
          <w:rFonts w:ascii="仿宋" w:eastAsia="仿宋" w:hAnsi="仿宋" w:cs="仿宋" w:hint="eastAsia"/>
          <w:sz w:val="32"/>
          <w:szCs w:val="32"/>
        </w:rPr>
        <w:t>市场技术支持系统</w:t>
      </w:r>
    </w:p>
    <w:p w:rsidR="000870CC" w:rsidRDefault="00533CD5">
      <w:pPr>
        <w:pStyle w:val="ac"/>
        <w:numPr>
          <w:ilvl w:val="0"/>
          <w:numId w:val="2"/>
        </w:numPr>
        <w:adjustRightInd w:val="0"/>
        <w:snapToGrid w:val="0"/>
        <w:spacing w:line="560" w:lineRule="exact"/>
        <w:ind w:leftChars="23" w:left="48" w:firstLine="704"/>
        <w:jc w:val="both"/>
        <w:rPr>
          <w:rFonts w:ascii="仿宋" w:eastAsia="仿宋" w:hAnsi="仿宋" w:cs="仿宋"/>
          <w:sz w:val="32"/>
          <w:szCs w:val="32"/>
          <w:lang w:bidi="ar"/>
        </w:rPr>
      </w:pPr>
      <w:r>
        <w:rPr>
          <w:rFonts w:ascii="仿宋" w:eastAsia="仿宋" w:hAnsi="仿宋" w:cs="仿宋" w:hint="eastAsia"/>
          <w:sz w:val="32"/>
          <w:szCs w:val="32"/>
          <w:lang w:bidi="ar"/>
        </w:rPr>
        <w:t>技术支持系统遭受</w:t>
      </w:r>
      <w:r>
        <w:rPr>
          <w:rFonts w:ascii="仿宋" w:eastAsia="仿宋" w:hAnsi="仿宋" w:cs="仿宋" w:hint="eastAsia"/>
          <w:sz w:val="32"/>
          <w:szCs w:val="32"/>
          <w:lang w:eastAsia="zh" w:bidi="ar"/>
        </w:rPr>
        <w:t>攻击、干扰和破坏等行为</w:t>
      </w:r>
      <w:r>
        <w:rPr>
          <w:rFonts w:ascii="仿宋" w:eastAsia="仿宋" w:hAnsi="仿宋" w:cs="仿宋" w:hint="eastAsia"/>
          <w:sz w:val="32"/>
          <w:szCs w:val="32"/>
          <w:lang w:bidi="ar"/>
        </w:rPr>
        <w:t>影响平台运营或造成损失，</w:t>
      </w:r>
      <w:r>
        <w:rPr>
          <w:rFonts w:ascii="仿宋" w:eastAsia="仿宋" w:hAnsi="仿宋" w:cs="仿宋" w:hint="eastAsia"/>
          <w:kern w:val="0"/>
          <w:sz w:val="32"/>
          <w:szCs w:val="32"/>
        </w:rPr>
        <w:t>将依据相关法律法规</w:t>
      </w:r>
      <w:r>
        <w:rPr>
          <w:rFonts w:ascii="仿宋" w:eastAsia="仿宋" w:hAnsi="仿宋" w:cs="仿宋" w:hint="eastAsia"/>
          <w:sz w:val="32"/>
          <w:szCs w:val="32"/>
          <w:lang w:bidi="ar"/>
        </w:rPr>
        <w:t>追究责任方的法律责任。</w:t>
      </w:r>
    </w:p>
    <w:p w:rsidR="000870CC" w:rsidRDefault="00533CD5">
      <w:pPr>
        <w:pStyle w:val="ac"/>
        <w:numPr>
          <w:ilvl w:val="0"/>
          <w:numId w:val="2"/>
        </w:numPr>
        <w:adjustRightInd w:val="0"/>
        <w:snapToGrid w:val="0"/>
        <w:spacing w:line="560" w:lineRule="exact"/>
        <w:ind w:leftChars="23" w:left="48" w:firstLine="704"/>
        <w:jc w:val="both"/>
        <w:rPr>
          <w:rFonts w:ascii="仿宋" w:eastAsia="仿宋" w:hAnsi="仿宋" w:cs="仿宋"/>
          <w:sz w:val="32"/>
          <w:szCs w:val="32"/>
          <w:lang w:bidi="ar"/>
        </w:rPr>
      </w:pPr>
      <w:r>
        <w:rPr>
          <w:rFonts w:ascii="仿宋" w:eastAsia="仿宋" w:hAnsi="仿宋" w:cs="仿宋" w:hint="eastAsia"/>
          <w:sz w:val="32"/>
          <w:szCs w:val="32"/>
          <w:lang w:bidi="ar"/>
        </w:rPr>
        <w:t>交易开展期间，若发生因黑客攻击、网络中断、恶意爬虫活动、接口异常调用或系统故障等突发原因，导致交易平台卡顿、崩溃，电力交易机构应评估事件影响，并尽快恢复系统正常运行。若短时间内无法恢复，电力交易机构应根据具体情况，采取暂停交易、交易时间顺延、调整等措施，保障交易公平公正，相关情况及时向江苏能源监管办、</w:t>
      </w:r>
      <w:r>
        <w:rPr>
          <w:rFonts w:ascii="仿宋" w:eastAsia="仿宋" w:hAnsi="仿宋" w:cs="仿宋" w:hint="eastAsia"/>
          <w:sz w:val="32"/>
          <w:szCs w:val="32"/>
          <w:lang w:bidi="ar"/>
        </w:rPr>
        <w:t>省发展改革委（能源局）</w:t>
      </w:r>
      <w:r>
        <w:rPr>
          <w:rFonts w:ascii="仿宋" w:eastAsia="仿宋" w:hAnsi="仿宋" w:cs="仿宋" w:hint="eastAsia"/>
          <w:sz w:val="32"/>
          <w:szCs w:val="32"/>
          <w:lang w:bidi="ar"/>
        </w:rPr>
        <w:t>报告。</w:t>
      </w:r>
    </w:p>
    <w:p w:rsidR="000870CC" w:rsidRDefault="00533CD5">
      <w:pPr>
        <w:pStyle w:val="ac"/>
        <w:numPr>
          <w:ilvl w:val="0"/>
          <w:numId w:val="2"/>
        </w:numPr>
        <w:adjustRightInd w:val="0"/>
        <w:snapToGrid w:val="0"/>
        <w:spacing w:line="560" w:lineRule="exact"/>
        <w:ind w:leftChars="23" w:left="48" w:firstLine="704"/>
        <w:jc w:val="both"/>
        <w:rPr>
          <w:rFonts w:ascii="仿宋" w:eastAsia="仿宋" w:hAnsi="仿宋" w:cs="仿宋"/>
          <w:sz w:val="32"/>
          <w:szCs w:val="32"/>
          <w:lang w:bidi="ar"/>
        </w:rPr>
      </w:pPr>
      <w:r>
        <w:rPr>
          <w:rFonts w:ascii="仿宋" w:eastAsia="仿宋" w:hAnsi="仿宋" w:cs="仿宋" w:hint="eastAsia"/>
          <w:sz w:val="32"/>
          <w:szCs w:val="32"/>
        </w:rPr>
        <w:t>其他技术支持系统相关要求按</w:t>
      </w:r>
      <w:r>
        <w:rPr>
          <w:rFonts w:ascii="仿宋" w:eastAsia="仿宋" w:hAnsi="仿宋" w:cs="仿宋" w:hint="eastAsia"/>
          <w:sz w:val="32"/>
          <w:szCs w:val="32"/>
        </w:rPr>
        <w:t>照</w:t>
      </w:r>
      <w:r>
        <w:rPr>
          <w:rFonts w:ascii="仿宋" w:eastAsia="仿宋" w:hAnsi="仿宋" w:cs="仿宋" w:hint="eastAsia"/>
          <w:sz w:val="32"/>
          <w:szCs w:val="32"/>
        </w:rPr>
        <w:t>《</w:t>
      </w:r>
      <w:r>
        <w:rPr>
          <w:rFonts w:ascii="仿宋" w:eastAsia="仿宋" w:hAnsi="仿宋" w:cs="仿宋" w:hint="eastAsia"/>
          <w:sz w:val="32"/>
          <w:szCs w:val="32"/>
        </w:rPr>
        <w:t>电力中长期市场基本规则</w:t>
      </w:r>
      <w:r>
        <w:rPr>
          <w:rFonts w:ascii="仿宋" w:eastAsia="仿宋" w:hAnsi="仿宋" w:cs="仿宋" w:hint="eastAsia"/>
          <w:sz w:val="32"/>
          <w:szCs w:val="32"/>
        </w:rPr>
        <w:t>》</w:t>
      </w:r>
      <w:r>
        <w:rPr>
          <w:rFonts w:ascii="仿宋" w:eastAsia="仿宋" w:hAnsi="仿宋" w:cs="仿宋" w:hint="eastAsia"/>
          <w:sz w:val="32"/>
          <w:szCs w:val="32"/>
        </w:rPr>
        <w:t>等执行。</w:t>
      </w:r>
    </w:p>
    <w:p w:rsidR="000870CC" w:rsidRDefault="000870CC">
      <w:pPr>
        <w:numPr>
          <w:ilvl w:val="255"/>
          <w:numId w:val="0"/>
        </w:numPr>
        <w:spacing w:line="560" w:lineRule="exact"/>
        <w:rPr>
          <w:rFonts w:ascii="仿宋" w:eastAsia="仿宋" w:hAnsi="仿宋" w:cs="仿宋"/>
          <w:sz w:val="32"/>
          <w:szCs w:val="32"/>
        </w:rPr>
      </w:pPr>
    </w:p>
    <w:p w:rsidR="000870CC" w:rsidRDefault="00533CD5">
      <w:pPr>
        <w:pStyle w:val="1"/>
        <w:numPr>
          <w:ilvl w:val="255"/>
          <w:numId w:val="0"/>
        </w:numPr>
        <w:spacing w:before="120" w:after="120" w:line="560" w:lineRule="exact"/>
        <w:jc w:val="center"/>
        <w:rPr>
          <w:rFonts w:ascii="仿宋" w:eastAsia="仿宋" w:hAnsi="仿宋" w:cs="仿宋"/>
          <w:sz w:val="32"/>
          <w:szCs w:val="32"/>
          <w:highlight w:val="yellow"/>
        </w:rPr>
      </w:pPr>
      <w:r>
        <w:rPr>
          <w:rFonts w:ascii="仿宋" w:eastAsia="仿宋" w:hAnsi="仿宋" w:cs="仿宋" w:hint="eastAsia"/>
          <w:sz w:val="32"/>
          <w:szCs w:val="32"/>
        </w:rPr>
        <w:t>第十</w:t>
      </w:r>
      <w:r>
        <w:rPr>
          <w:rFonts w:ascii="仿宋" w:eastAsia="仿宋" w:hAnsi="仿宋" w:cs="仿宋" w:hint="eastAsia"/>
          <w:sz w:val="32"/>
          <w:szCs w:val="32"/>
        </w:rPr>
        <w:t>三</w:t>
      </w:r>
      <w:r>
        <w:rPr>
          <w:rFonts w:ascii="仿宋" w:eastAsia="仿宋" w:hAnsi="仿宋" w:cs="仿宋" w:hint="eastAsia"/>
          <w:sz w:val="32"/>
          <w:szCs w:val="32"/>
        </w:rPr>
        <w:t>章</w:t>
      </w:r>
      <w:r>
        <w:rPr>
          <w:rFonts w:ascii="仿宋" w:eastAsia="仿宋" w:hAnsi="仿宋" w:cs="仿宋" w:hint="eastAsia"/>
          <w:sz w:val="32"/>
          <w:szCs w:val="32"/>
        </w:rPr>
        <w:t xml:space="preserve"> </w:t>
      </w:r>
      <w:r>
        <w:rPr>
          <w:rFonts w:ascii="仿宋" w:eastAsia="仿宋" w:hAnsi="仿宋" w:cs="仿宋" w:hint="eastAsia"/>
          <w:sz w:val="32"/>
          <w:szCs w:val="32"/>
        </w:rPr>
        <w:t>风险防控</w:t>
      </w:r>
      <w:r>
        <w:rPr>
          <w:rFonts w:ascii="仿宋" w:eastAsia="仿宋" w:hAnsi="仿宋" w:cs="仿宋" w:hint="eastAsia"/>
          <w:sz w:val="32"/>
          <w:szCs w:val="32"/>
        </w:rPr>
        <w:t>及争议处理</w:t>
      </w:r>
    </w:p>
    <w:p w:rsidR="000870CC" w:rsidRDefault="00533CD5">
      <w:pPr>
        <w:pStyle w:val="ac"/>
        <w:numPr>
          <w:ilvl w:val="0"/>
          <w:numId w:val="2"/>
        </w:numPr>
        <w:adjustRightInd w:val="0"/>
        <w:snapToGrid w:val="0"/>
        <w:spacing w:line="560" w:lineRule="exact"/>
        <w:ind w:leftChars="23" w:left="48" w:firstLine="704"/>
        <w:jc w:val="both"/>
        <w:rPr>
          <w:rFonts w:ascii="仿宋" w:eastAsia="仿宋" w:hAnsi="仿宋" w:cs="仿宋"/>
          <w:sz w:val="32"/>
          <w:szCs w:val="32"/>
        </w:rPr>
      </w:pPr>
      <w:bookmarkStart w:id="34" w:name="_Toc5717"/>
      <w:bookmarkStart w:id="35" w:name="_Toc3391"/>
      <w:bookmarkStart w:id="36" w:name="_Toc3139"/>
      <w:bookmarkStart w:id="37" w:name="_Toc29241"/>
      <w:bookmarkStart w:id="38" w:name="_Toc1506928954"/>
      <w:bookmarkStart w:id="39" w:name="#go41"/>
      <w:bookmarkStart w:id="40" w:name="#go40"/>
      <w:bookmarkEnd w:id="31"/>
      <w:bookmarkEnd w:id="32"/>
      <w:bookmarkEnd w:id="33"/>
      <w:r>
        <w:rPr>
          <w:rFonts w:ascii="仿宋" w:eastAsia="仿宋" w:hAnsi="仿宋" w:cs="仿宋" w:hint="eastAsia"/>
          <w:sz w:val="32"/>
          <w:szCs w:val="32"/>
        </w:rPr>
        <w:t>经营主体应自觉维护公平公正</w:t>
      </w:r>
      <w:r>
        <w:rPr>
          <w:rFonts w:ascii="仿宋" w:eastAsia="仿宋" w:hAnsi="仿宋" w:cs="仿宋" w:hint="eastAsia"/>
          <w:sz w:val="32"/>
          <w:szCs w:val="32"/>
        </w:rPr>
        <w:t>的</w:t>
      </w:r>
      <w:r>
        <w:rPr>
          <w:rFonts w:ascii="仿宋" w:eastAsia="仿宋" w:hAnsi="仿宋" w:cs="仿宋" w:hint="eastAsia"/>
          <w:sz w:val="32"/>
          <w:szCs w:val="32"/>
        </w:rPr>
        <w:t>电力市场秩序，严格遵守电力市场规则及国家相关规定，依法合规参与电力市场交易</w:t>
      </w:r>
      <w:r>
        <w:rPr>
          <w:rFonts w:ascii="仿宋" w:eastAsia="仿宋" w:hAnsi="仿宋" w:cs="仿宋" w:hint="eastAsia"/>
          <w:sz w:val="32"/>
          <w:szCs w:val="32"/>
        </w:rPr>
        <w:t>，</w:t>
      </w:r>
      <w:r>
        <w:rPr>
          <w:rFonts w:ascii="仿宋" w:eastAsia="仿宋" w:hAnsi="仿宋" w:cs="仿宋" w:hint="eastAsia"/>
          <w:sz w:val="32"/>
          <w:szCs w:val="32"/>
        </w:rPr>
        <w:t>不得</w:t>
      </w:r>
      <w:r>
        <w:rPr>
          <w:rFonts w:ascii="仿宋" w:eastAsia="仿宋" w:hAnsi="仿宋" w:cs="仿宋" w:hint="eastAsia"/>
          <w:sz w:val="32"/>
          <w:szCs w:val="32"/>
        </w:rPr>
        <w:t>利用市场力或串通其他经营主体在电力市场中进行排他性行为、不正当竞争</w:t>
      </w:r>
      <w:r>
        <w:rPr>
          <w:rFonts w:ascii="仿宋" w:eastAsia="仿宋" w:hAnsi="仿宋" w:cs="仿宋" w:hint="eastAsia"/>
          <w:sz w:val="32"/>
          <w:szCs w:val="32"/>
        </w:rPr>
        <w:t>。</w:t>
      </w:r>
    </w:p>
    <w:p w:rsidR="000870CC" w:rsidRDefault="00533CD5">
      <w:pPr>
        <w:pStyle w:val="ac"/>
        <w:numPr>
          <w:ilvl w:val="0"/>
          <w:numId w:val="2"/>
        </w:numPr>
        <w:adjustRightInd w:val="0"/>
        <w:snapToGrid w:val="0"/>
        <w:spacing w:line="560" w:lineRule="exact"/>
        <w:ind w:leftChars="23" w:left="48" w:firstLine="704"/>
        <w:jc w:val="both"/>
        <w:rPr>
          <w:rFonts w:ascii="仿宋" w:eastAsia="仿宋" w:hAnsi="仿宋" w:cs="仿宋"/>
          <w:sz w:val="32"/>
          <w:szCs w:val="32"/>
          <w:lang w:bidi="ar"/>
        </w:rPr>
      </w:pPr>
      <w:r>
        <w:rPr>
          <w:rFonts w:ascii="仿宋" w:eastAsia="仿宋" w:hAnsi="仿宋" w:cs="仿宋" w:hint="eastAsia"/>
          <w:sz w:val="32"/>
          <w:szCs w:val="32"/>
          <w:lang w:bidi="ar"/>
        </w:rPr>
        <w:t>各经营主体应按交易规则规范交易平台操作，建立防止交易申报差错等操作风险的内部控制流程。</w:t>
      </w:r>
    </w:p>
    <w:bookmarkEnd w:id="34"/>
    <w:bookmarkEnd w:id="35"/>
    <w:bookmarkEnd w:id="36"/>
    <w:bookmarkEnd w:id="37"/>
    <w:bookmarkEnd w:id="38"/>
    <w:p w:rsidR="000870CC" w:rsidRDefault="00533CD5">
      <w:pPr>
        <w:pStyle w:val="ac"/>
        <w:numPr>
          <w:ilvl w:val="0"/>
          <w:numId w:val="2"/>
        </w:numPr>
        <w:adjustRightInd w:val="0"/>
        <w:snapToGrid w:val="0"/>
        <w:spacing w:line="560" w:lineRule="exact"/>
        <w:ind w:leftChars="23" w:left="48" w:firstLine="704"/>
        <w:jc w:val="both"/>
        <w:rPr>
          <w:rFonts w:ascii="仿宋" w:eastAsia="仿宋" w:hAnsi="仿宋" w:cs="仿宋"/>
          <w:sz w:val="32"/>
          <w:szCs w:val="32"/>
          <w:lang w:bidi="ar"/>
        </w:rPr>
      </w:pPr>
      <w:r>
        <w:rPr>
          <w:rFonts w:ascii="仿宋" w:eastAsia="仿宋" w:hAnsi="仿宋" w:cs="仿宋" w:hint="eastAsia"/>
          <w:sz w:val="32"/>
          <w:szCs w:val="32"/>
        </w:rPr>
        <w:t>其他风险防控及争议处理相关要求按</w:t>
      </w:r>
      <w:r>
        <w:rPr>
          <w:rFonts w:ascii="仿宋" w:eastAsia="仿宋" w:hAnsi="仿宋" w:cs="仿宋" w:hint="eastAsia"/>
          <w:sz w:val="32"/>
          <w:szCs w:val="32"/>
        </w:rPr>
        <w:t>照</w:t>
      </w:r>
      <w:r>
        <w:rPr>
          <w:rFonts w:ascii="仿宋" w:eastAsia="仿宋" w:hAnsi="仿宋" w:cs="仿宋" w:hint="eastAsia"/>
          <w:sz w:val="32"/>
          <w:szCs w:val="32"/>
        </w:rPr>
        <w:t>《</w:t>
      </w:r>
      <w:r>
        <w:rPr>
          <w:rFonts w:ascii="仿宋" w:eastAsia="仿宋" w:hAnsi="仿宋" w:cs="仿宋" w:hint="eastAsia"/>
          <w:sz w:val="32"/>
          <w:szCs w:val="32"/>
        </w:rPr>
        <w:t>电力中长期市场基本规则</w:t>
      </w:r>
      <w:r>
        <w:rPr>
          <w:rFonts w:ascii="仿宋" w:eastAsia="仿宋" w:hAnsi="仿宋" w:cs="仿宋" w:hint="eastAsia"/>
          <w:sz w:val="32"/>
          <w:szCs w:val="32"/>
        </w:rPr>
        <w:t>》</w:t>
      </w:r>
      <w:r>
        <w:rPr>
          <w:rFonts w:ascii="仿宋" w:eastAsia="仿宋" w:hAnsi="仿宋" w:cs="仿宋" w:hint="eastAsia"/>
          <w:sz w:val="32"/>
          <w:szCs w:val="32"/>
        </w:rPr>
        <w:t>等执行。</w:t>
      </w:r>
    </w:p>
    <w:p w:rsidR="000870CC" w:rsidRDefault="000870CC">
      <w:pPr>
        <w:pStyle w:val="a4"/>
        <w:ind w:firstLine="640"/>
        <w:rPr>
          <w:sz w:val="32"/>
          <w:szCs w:val="32"/>
        </w:rPr>
      </w:pPr>
    </w:p>
    <w:bookmarkEnd w:id="39"/>
    <w:bookmarkEnd w:id="40"/>
    <w:p w:rsidR="000870CC" w:rsidRDefault="00533CD5">
      <w:pPr>
        <w:pStyle w:val="1"/>
        <w:spacing w:before="120" w:after="120" w:line="560" w:lineRule="exact"/>
        <w:ind w:leftChars="23" w:left="48"/>
        <w:jc w:val="center"/>
        <w:rPr>
          <w:rFonts w:ascii="仿宋" w:eastAsia="仿宋" w:hAnsi="仿宋" w:cs="仿宋"/>
          <w:sz w:val="32"/>
          <w:szCs w:val="32"/>
        </w:rPr>
      </w:pPr>
      <w:r>
        <w:rPr>
          <w:rFonts w:ascii="仿宋" w:eastAsia="仿宋" w:hAnsi="仿宋" w:cs="仿宋" w:hint="eastAsia"/>
          <w:sz w:val="32"/>
          <w:szCs w:val="32"/>
        </w:rPr>
        <w:t>第十</w:t>
      </w:r>
      <w:r>
        <w:rPr>
          <w:rFonts w:ascii="仿宋" w:eastAsia="仿宋" w:hAnsi="仿宋" w:cs="仿宋" w:hint="eastAsia"/>
          <w:sz w:val="32"/>
          <w:szCs w:val="32"/>
        </w:rPr>
        <w:t>四</w:t>
      </w:r>
      <w:r>
        <w:rPr>
          <w:rFonts w:ascii="仿宋" w:eastAsia="仿宋" w:hAnsi="仿宋" w:cs="仿宋" w:hint="eastAsia"/>
          <w:sz w:val="32"/>
          <w:szCs w:val="32"/>
        </w:rPr>
        <w:t>章</w:t>
      </w:r>
      <w:r>
        <w:rPr>
          <w:rFonts w:ascii="仿宋" w:eastAsia="仿宋" w:hAnsi="仿宋" w:cs="仿宋" w:hint="eastAsia"/>
          <w:sz w:val="32"/>
          <w:szCs w:val="32"/>
        </w:rPr>
        <w:t xml:space="preserve"> </w:t>
      </w:r>
      <w:r>
        <w:rPr>
          <w:rFonts w:ascii="仿宋" w:eastAsia="仿宋" w:hAnsi="仿宋" w:cs="仿宋" w:hint="eastAsia"/>
          <w:sz w:val="32"/>
          <w:szCs w:val="32"/>
        </w:rPr>
        <w:t>法律责任</w:t>
      </w:r>
    </w:p>
    <w:p w:rsidR="000870CC" w:rsidRDefault="00533CD5">
      <w:pPr>
        <w:pStyle w:val="ac"/>
        <w:widowControl/>
        <w:numPr>
          <w:ilvl w:val="0"/>
          <w:numId w:val="2"/>
        </w:numPr>
        <w:shd w:val="clear" w:color="auto" w:fill="FFFFFF"/>
        <w:adjustRightInd w:val="0"/>
        <w:snapToGrid w:val="0"/>
        <w:spacing w:line="560" w:lineRule="exact"/>
        <w:ind w:leftChars="23" w:left="48" w:firstLineChars="200" w:firstLine="640"/>
        <w:jc w:val="both"/>
        <w:rPr>
          <w:rFonts w:ascii="仿宋" w:eastAsia="仿宋" w:hAnsi="仿宋" w:cs="仿宋"/>
          <w:sz w:val="32"/>
          <w:szCs w:val="32"/>
          <w:lang w:bidi="ar"/>
        </w:rPr>
      </w:pPr>
      <w:r>
        <w:rPr>
          <w:rFonts w:ascii="仿宋" w:eastAsia="仿宋" w:hAnsi="仿宋" w:cs="仿宋" w:hint="eastAsia"/>
          <w:sz w:val="32"/>
          <w:szCs w:val="32"/>
          <w:lang w:bidi="ar"/>
        </w:rPr>
        <w:t>对于电网企业、电力市场运营机构、经营主体违反本规则规定的，江苏能源监管办依照《电力监管条例》第三十一条、第三十三条、第三十四条以及《电力市场监管办法》第三十六条、第三十八条、第三十九条有关规定处理。</w:t>
      </w:r>
    </w:p>
    <w:p w:rsidR="000870CC" w:rsidRDefault="00533CD5">
      <w:pPr>
        <w:pStyle w:val="ac"/>
        <w:numPr>
          <w:ilvl w:val="0"/>
          <w:numId w:val="2"/>
        </w:numPr>
        <w:spacing w:line="560" w:lineRule="exact"/>
        <w:ind w:leftChars="23" w:left="48" w:firstLine="704"/>
        <w:jc w:val="both"/>
        <w:rPr>
          <w:rFonts w:ascii="仿宋" w:eastAsia="仿宋" w:hAnsi="仿宋" w:cs="仿宋"/>
          <w:bCs/>
          <w:sz w:val="32"/>
          <w:szCs w:val="32"/>
        </w:rPr>
      </w:pPr>
      <w:r>
        <w:rPr>
          <w:rFonts w:ascii="仿宋" w:eastAsia="仿宋" w:hAnsi="仿宋" w:cs="仿宋" w:hint="eastAsia"/>
          <w:sz w:val="32"/>
          <w:szCs w:val="32"/>
          <w:lang w:bidi="ar"/>
        </w:rPr>
        <w:t>任何单位和个人不得不当干预市场运行。</w:t>
      </w:r>
      <w:r>
        <w:rPr>
          <w:rFonts w:ascii="仿宋" w:eastAsia="仿宋" w:hAnsi="仿宋" w:cs="仿宋" w:hint="eastAsia"/>
          <w:sz w:val="32"/>
          <w:szCs w:val="32"/>
          <w:lang w:bidi="ar"/>
        </w:rPr>
        <w:t>任何单位和个人扰乱电力市场秩序且影响电力市场活动正常进行，或者危害电力市场及相关技术支持系统安全的，按照有关规定处理；构成犯罪的，依法追究刑事责任。</w:t>
      </w:r>
    </w:p>
    <w:p w:rsidR="000870CC" w:rsidRDefault="000870CC">
      <w:pPr>
        <w:pStyle w:val="a4"/>
        <w:spacing w:line="560" w:lineRule="exact"/>
        <w:ind w:leftChars="23" w:left="48" w:firstLine="640"/>
        <w:rPr>
          <w:sz w:val="32"/>
          <w:szCs w:val="32"/>
        </w:rPr>
      </w:pPr>
    </w:p>
    <w:p w:rsidR="000870CC" w:rsidRDefault="00533CD5">
      <w:pPr>
        <w:pStyle w:val="1"/>
        <w:spacing w:before="120" w:after="120" w:line="560" w:lineRule="exact"/>
        <w:ind w:leftChars="23" w:left="48"/>
        <w:jc w:val="center"/>
        <w:rPr>
          <w:rFonts w:ascii="仿宋" w:eastAsia="仿宋" w:hAnsi="仿宋" w:cs="仿宋"/>
          <w:sz w:val="32"/>
          <w:szCs w:val="32"/>
        </w:rPr>
      </w:pPr>
      <w:r>
        <w:rPr>
          <w:rFonts w:ascii="仿宋" w:eastAsia="仿宋" w:hAnsi="仿宋" w:cs="仿宋" w:hint="eastAsia"/>
          <w:sz w:val="32"/>
          <w:szCs w:val="32"/>
        </w:rPr>
        <w:lastRenderedPageBreak/>
        <w:t>第十</w:t>
      </w:r>
      <w:r>
        <w:rPr>
          <w:rFonts w:ascii="仿宋" w:eastAsia="仿宋" w:hAnsi="仿宋" w:cs="仿宋" w:hint="eastAsia"/>
          <w:sz w:val="32"/>
          <w:szCs w:val="32"/>
        </w:rPr>
        <w:t>五</w:t>
      </w:r>
      <w:r>
        <w:rPr>
          <w:rFonts w:ascii="仿宋" w:eastAsia="仿宋" w:hAnsi="仿宋" w:cs="仿宋" w:hint="eastAsia"/>
          <w:sz w:val="32"/>
          <w:szCs w:val="32"/>
        </w:rPr>
        <w:t>章</w:t>
      </w:r>
      <w:r>
        <w:rPr>
          <w:rFonts w:ascii="仿宋" w:eastAsia="仿宋" w:hAnsi="仿宋" w:cs="仿宋" w:hint="eastAsia"/>
          <w:sz w:val="32"/>
          <w:szCs w:val="32"/>
        </w:rPr>
        <w:t xml:space="preserve"> </w:t>
      </w:r>
      <w:r>
        <w:rPr>
          <w:rFonts w:ascii="仿宋" w:eastAsia="仿宋" w:hAnsi="仿宋" w:cs="仿宋" w:hint="eastAsia"/>
          <w:sz w:val="32"/>
          <w:szCs w:val="32"/>
        </w:rPr>
        <w:t>附</w:t>
      </w:r>
      <w:r>
        <w:rPr>
          <w:rFonts w:ascii="仿宋" w:eastAsia="仿宋" w:hAnsi="仿宋" w:cs="仿宋" w:hint="eastAsia"/>
          <w:sz w:val="32"/>
          <w:szCs w:val="32"/>
        </w:rPr>
        <w:t xml:space="preserve"> </w:t>
      </w:r>
      <w:r>
        <w:rPr>
          <w:rFonts w:ascii="仿宋" w:eastAsia="仿宋" w:hAnsi="仿宋" w:cs="仿宋" w:hint="eastAsia"/>
          <w:sz w:val="32"/>
          <w:szCs w:val="32"/>
        </w:rPr>
        <w:t>则</w:t>
      </w:r>
    </w:p>
    <w:p w:rsidR="000870CC" w:rsidRDefault="00533CD5">
      <w:pPr>
        <w:pStyle w:val="ac"/>
        <w:numPr>
          <w:ilvl w:val="0"/>
          <w:numId w:val="2"/>
        </w:numPr>
        <w:spacing w:line="560" w:lineRule="exact"/>
        <w:ind w:leftChars="23" w:left="48" w:firstLine="704"/>
        <w:jc w:val="both"/>
        <w:rPr>
          <w:rFonts w:ascii="仿宋" w:eastAsia="仿宋" w:hAnsi="仿宋" w:cs="仿宋"/>
          <w:sz w:val="32"/>
          <w:szCs w:val="32"/>
        </w:rPr>
      </w:pPr>
      <w:r>
        <w:rPr>
          <w:rFonts w:ascii="仿宋" w:eastAsia="仿宋" w:hAnsi="仿宋" w:cs="仿宋" w:hint="eastAsia"/>
          <w:sz w:val="32"/>
          <w:szCs w:val="32"/>
        </w:rPr>
        <w:t>本规则由</w:t>
      </w:r>
      <w:r>
        <w:rPr>
          <w:rFonts w:ascii="仿宋" w:eastAsia="仿宋" w:hAnsi="仿宋" w:cs="仿宋" w:hint="eastAsia"/>
          <w:bCs/>
          <w:sz w:val="32"/>
          <w:szCs w:val="32"/>
        </w:rPr>
        <w:t>江苏能源监管办、</w:t>
      </w:r>
      <w:r>
        <w:rPr>
          <w:rFonts w:ascii="仿宋" w:eastAsia="仿宋" w:hAnsi="仿宋" w:cs="仿宋" w:hint="eastAsia"/>
          <w:sz w:val="32"/>
          <w:szCs w:val="32"/>
        </w:rPr>
        <w:t>省发展改革委（能源局）负责解释。本规则未尽事宜，按照国家、省有关规定执行。</w:t>
      </w:r>
    </w:p>
    <w:p w:rsidR="000870CC" w:rsidRDefault="00533CD5">
      <w:pPr>
        <w:pStyle w:val="ac"/>
        <w:numPr>
          <w:ilvl w:val="0"/>
          <w:numId w:val="2"/>
        </w:numPr>
        <w:spacing w:line="560" w:lineRule="exact"/>
        <w:ind w:leftChars="23" w:left="48" w:firstLine="704"/>
        <w:jc w:val="both"/>
        <w:rPr>
          <w:rFonts w:ascii="仿宋" w:eastAsia="仿宋" w:hAnsi="仿宋" w:cs="仿宋"/>
          <w:sz w:val="32"/>
          <w:szCs w:val="32"/>
        </w:rPr>
      </w:pPr>
      <w:r>
        <w:rPr>
          <w:rFonts w:ascii="仿宋" w:eastAsia="仿宋" w:hAnsi="仿宋" w:cs="仿宋" w:hint="eastAsia"/>
          <w:sz w:val="32"/>
          <w:szCs w:val="32"/>
        </w:rPr>
        <w:t>本规则自发布之日起施行</w:t>
      </w:r>
      <w:r>
        <w:rPr>
          <w:rFonts w:ascii="仿宋" w:eastAsia="仿宋" w:hAnsi="仿宋" w:cs="仿宋" w:hint="eastAsia"/>
          <w:sz w:val="32"/>
          <w:szCs w:val="32"/>
        </w:rPr>
        <w:t>，</w:t>
      </w:r>
      <w:r>
        <w:rPr>
          <w:rFonts w:ascii="仿宋" w:eastAsia="仿宋" w:hAnsi="仿宋" w:cs="仿宋" w:hint="eastAsia"/>
          <w:sz w:val="32"/>
          <w:szCs w:val="32"/>
        </w:rPr>
        <w:t>执行中如遇国家或省政策调整，以国家或省最新政策为准</w:t>
      </w:r>
      <w:r>
        <w:rPr>
          <w:rFonts w:ascii="仿宋" w:eastAsia="仿宋" w:hAnsi="仿宋" w:cs="仿宋" w:hint="eastAsia"/>
          <w:sz w:val="32"/>
          <w:szCs w:val="32"/>
        </w:rPr>
        <w:t>。《关于印发〈江苏省电力中长期交易规则（</w:t>
      </w:r>
      <w:r>
        <w:rPr>
          <w:rFonts w:ascii="仿宋" w:eastAsia="仿宋" w:hAnsi="仿宋" w:cs="仿宋" w:hint="eastAsia"/>
          <w:sz w:val="32"/>
          <w:szCs w:val="32"/>
        </w:rPr>
        <w:t>2023</w:t>
      </w:r>
      <w:r>
        <w:rPr>
          <w:rFonts w:ascii="仿宋" w:eastAsia="仿宋" w:hAnsi="仿宋" w:cs="仿宋" w:hint="eastAsia"/>
          <w:sz w:val="32"/>
          <w:szCs w:val="32"/>
        </w:rPr>
        <w:t>版</w:t>
      </w:r>
      <w:r>
        <w:rPr>
          <w:rFonts w:ascii="仿宋" w:eastAsia="仿宋" w:hAnsi="仿宋" w:cs="仿宋" w:hint="eastAsia"/>
          <w:sz w:val="32"/>
          <w:szCs w:val="32"/>
        </w:rPr>
        <w:t>）〉的通知》（苏监能市场〔</w:t>
      </w:r>
      <w:r>
        <w:rPr>
          <w:rFonts w:ascii="仿宋" w:eastAsia="仿宋" w:hAnsi="仿宋" w:cs="仿宋" w:hint="eastAsia"/>
          <w:sz w:val="32"/>
          <w:szCs w:val="32"/>
        </w:rPr>
        <w:t>202</w:t>
      </w: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69</w:t>
      </w:r>
      <w:r>
        <w:rPr>
          <w:rFonts w:ascii="仿宋" w:eastAsia="仿宋" w:hAnsi="仿宋" w:cs="仿宋" w:hint="eastAsia"/>
          <w:sz w:val="32"/>
          <w:szCs w:val="32"/>
        </w:rPr>
        <w:t>号）</w:t>
      </w:r>
      <w:r>
        <w:rPr>
          <w:rFonts w:ascii="仿宋" w:eastAsia="仿宋" w:hAnsi="仿宋" w:cs="仿宋" w:hint="eastAsia"/>
          <w:bCs/>
          <w:sz w:val="32"/>
          <w:szCs w:val="32"/>
        </w:rPr>
        <w:t>同时废止</w:t>
      </w:r>
      <w:r>
        <w:rPr>
          <w:rFonts w:ascii="仿宋" w:eastAsia="仿宋" w:hAnsi="仿宋" w:cs="仿宋" w:hint="eastAsia"/>
          <w:sz w:val="32"/>
          <w:szCs w:val="32"/>
        </w:rPr>
        <w:t>。</w:t>
      </w:r>
    </w:p>
    <w:p w:rsidR="000870CC" w:rsidRDefault="000870CC">
      <w:pPr>
        <w:spacing w:line="560" w:lineRule="exact"/>
        <w:rPr>
          <w:rFonts w:ascii="仿宋" w:eastAsia="仿宋" w:hAnsi="仿宋" w:cs="仿宋"/>
          <w:sz w:val="32"/>
          <w:szCs w:val="32"/>
          <w:highlight w:val="yellow"/>
        </w:rPr>
      </w:pPr>
    </w:p>
    <w:sectPr w:rsidR="000870CC">
      <w:footerReference w:type="default" r:id="rId7"/>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CD5" w:rsidRDefault="00533CD5">
      <w:r>
        <w:separator/>
      </w:r>
    </w:p>
  </w:endnote>
  <w:endnote w:type="continuationSeparator" w:id="0">
    <w:p w:rsidR="00533CD5" w:rsidRDefault="0053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Light">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Tahoma">
    <w:charset w:val="00"/>
    <w:family w:val="swiss"/>
    <w:pitch w:val="variable"/>
    <w:sig w:usb0="E1002EFF" w:usb1="C000605B" w:usb2="00000029" w:usb3="00000000" w:csb0="000101FF" w:csb1="00000000"/>
  </w:font>
  <w:font w:name="微软雅黑">
    <w:charset w:val="86"/>
    <w:family w:val="swiss"/>
    <w:pitch w:val="variable"/>
    <w:sig w:usb0="80000287" w:usb1="2ACF3C50" w:usb2="00000016" w:usb3="00000000" w:csb0="0004001F" w:csb1="00000000"/>
  </w:font>
  <w:font w:name="方正小标宋_GBK">
    <w:charset w:val="86"/>
    <w:family w:val="script"/>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 w:name="方正仿宋_GBK">
    <w:charset w:val="86"/>
    <w:family w:val="script"/>
    <w:pitch w:val="fixed"/>
    <w:sig w:usb0="00000001" w:usb1="080E0000" w:usb2="00000010" w:usb3="00000000" w:csb0="00040000" w:csb1="00000000"/>
  </w:font>
  <w:font w:name="Calibri">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0CC" w:rsidRDefault="00533CD5">
    <w:pPr>
      <w:pStyle w:val="a8"/>
      <w:jc w:val="center"/>
    </w:pPr>
    <w:r>
      <w:fldChar w:fldCharType="begin"/>
    </w:r>
    <w:r>
      <w:instrText>PAGE   \* MERGEFORMAT</w:instrText>
    </w:r>
    <w:r>
      <w:fldChar w:fldCharType="separate"/>
    </w:r>
    <w:r w:rsidR="006024C5" w:rsidRPr="006024C5">
      <w:rPr>
        <w:noProof/>
        <w:lang w:val="zh-CN"/>
      </w:rPr>
      <w:t>16</w:t>
    </w:r>
    <w:r>
      <w:rPr>
        <w:lang w:val="zh-CN"/>
      </w:rPr>
      <w:fldChar w:fldCharType="end"/>
    </w:r>
  </w:p>
  <w:p w:rsidR="000870CC" w:rsidRDefault="000870C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CD5" w:rsidRDefault="00533CD5">
      <w:r>
        <w:separator/>
      </w:r>
    </w:p>
  </w:footnote>
  <w:footnote w:type="continuationSeparator" w:id="0">
    <w:p w:rsidR="00533CD5" w:rsidRDefault="00533C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BC14D6"/>
    <w:multiLevelType w:val="singleLevel"/>
    <w:tmpl w:val="85BC14D6"/>
    <w:lvl w:ilvl="0">
      <w:start w:val="1"/>
      <w:numFmt w:val="chineseCounting"/>
      <w:suff w:val="nothing"/>
      <w:lvlText w:val="（%1）"/>
      <w:lvlJc w:val="left"/>
      <w:pPr>
        <w:ind w:left="0" w:firstLine="420"/>
      </w:pPr>
      <w:rPr>
        <w:rFonts w:hint="eastAsia"/>
      </w:rPr>
    </w:lvl>
  </w:abstractNum>
  <w:abstractNum w:abstractNumId="1" w15:restartNumberingAfterBreak="0">
    <w:nsid w:val="AF06A1AD"/>
    <w:multiLevelType w:val="singleLevel"/>
    <w:tmpl w:val="AF06A1AD"/>
    <w:lvl w:ilvl="0">
      <w:start w:val="1"/>
      <w:numFmt w:val="chineseCounting"/>
      <w:suff w:val="nothing"/>
      <w:lvlText w:val="（%1）"/>
      <w:lvlJc w:val="left"/>
      <w:rPr>
        <w:rFonts w:hint="eastAsia"/>
      </w:rPr>
    </w:lvl>
  </w:abstractNum>
  <w:abstractNum w:abstractNumId="2" w15:restartNumberingAfterBreak="0">
    <w:nsid w:val="E99EBC78"/>
    <w:multiLevelType w:val="singleLevel"/>
    <w:tmpl w:val="E99EBC78"/>
    <w:lvl w:ilvl="0">
      <w:start w:val="1"/>
      <w:numFmt w:val="chineseCounting"/>
      <w:suff w:val="nothing"/>
      <w:lvlText w:val="（%1）"/>
      <w:lvlJc w:val="left"/>
      <w:pPr>
        <w:ind w:left="0" w:firstLine="420"/>
      </w:pPr>
      <w:rPr>
        <w:rFonts w:hint="eastAsia"/>
      </w:rPr>
    </w:lvl>
  </w:abstractNum>
  <w:abstractNum w:abstractNumId="3" w15:restartNumberingAfterBreak="0">
    <w:nsid w:val="00000001"/>
    <w:multiLevelType w:val="multilevel"/>
    <w:tmpl w:val="00000001"/>
    <w:lvl w:ilvl="0">
      <w:start w:val="1"/>
      <w:numFmt w:val="chineseCountingThousand"/>
      <w:lvlText w:val="第%1条"/>
      <w:lvlJc w:val="left"/>
      <w:pPr>
        <w:tabs>
          <w:tab w:val="left" w:pos="1429"/>
        </w:tabs>
        <w:ind w:left="216" w:firstLine="624"/>
      </w:pPr>
      <w:rPr>
        <w:rFonts w:ascii="仿宋_GB2312" w:eastAsia="仿宋_GB2312" w:hint="eastAsia"/>
        <w:b/>
        <w:bCs/>
        <w:i w:val="0"/>
        <w:color w:val="auto"/>
        <w:sz w:val="32"/>
        <w:szCs w:val="32"/>
        <w:u w:val="none"/>
        <w:lang w:val="en-US"/>
      </w:rPr>
    </w:lvl>
    <w:lvl w:ilvl="1">
      <w:start w:val="1"/>
      <w:numFmt w:val="japaneseCounting"/>
      <w:lvlText w:val="（%2）"/>
      <w:lvlJc w:val="left"/>
      <w:pPr>
        <w:tabs>
          <w:tab w:val="left" w:pos="64"/>
        </w:tabs>
        <w:ind w:left="64" w:hanging="720"/>
      </w:pPr>
      <w:rPr>
        <w:rFonts w:hint="eastAsia"/>
      </w:rPr>
    </w:lvl>
    <w:lvl w:ilvl="2">
      <w:start w:val="1"/>
      <w:numFmt w:val="lowerRoman"/>
      <w:lvlText w:val="%3."/>
      <w:lvlJc w:val="right"/>
      <w:pPr>
        <w:tabs>
          <w:tab w:val="left" w:pos="184"/>
        </w:tabs>
        <w:ind w:left="184" w:hanging="420"/>
      </w:pPr>
    </w:lvl>
    <w:lvl w:ilvl="3">
      <w:start w:val="1"/>
      <w:numFmt w:val="decimal"/>
      <w:lvlText w:val="%4."/>
      <w:lvlJc w:val="left"/>
      <w:pPr>
        <w:tabs>
          <w:tab w:val="left" w:pos="604"/>
        </w:tabs>
        <w:ind w:left="604" w:hanging="420"/>
      </w:pPr>
    </w:lvl>
    <w:lvl w:ilvl="4">
      <w:start w:val="1"/>
      <w:numFmt w:val="lowerLetter"/>
      <w:lvlText w:val="%5)"/>
      <w:lvlJc w:val="left"/>
      <w:pPr>
        <w:tabs>
          <w:tab w:val="left" w:pos="1024"/>
        </w:tabs>
        <w:ind w:left="1024" w:hanging="420"/>
      </w:pPr>
    </w:lvl>
    <w:lvl w:ilvl="5">
      <w:start w:val="1"/>
      <w:numFmt w:val="lowerRoman"/>
      <w:lvlText w:val="%6."/>
      <w:lvlJc w:val="right"/>
      <w:pPr>
        <w:tabs>
          <w:tab w:val="left" w:pos="1444"/>
        </w:tabs>
        <w:ind w:left="1444" w:hanging="420"/>
      </w:pPr>
    </w:lvl>
    <w:lvl w:ilvl="6">
      <w:start w:val="1"/>
      <w:numFmt w:val="decimal"/>
      <w:lvlText w:val="%7."/>
      <w:lvlJc w:val="left"/>
      <w:pPr>
        <w:tabs>
          <w:tab w:val="left" w:pos="1864"/>
        </w:tabs>
        <w:ind w:left="1864" w:hanging="420"/>
      </w:pPr>
    </w:lvl>
    <w:lvl w:ilvl="7">
      <w:start w:val="1"/>
      <w:numFmt w:val="lowerLetter"/>
      <w:lvlText w:val="%8)"/>
      <w:lvlJc w:val="left"/>
      <w:pPr>
        <w:tabs>
          <w:tab w:val="left" w:pos="2284"/>
        </w:tabs>
        <w:ind w:left="2284" w:hanging="420"/>
      </w:pPr>
    </w:lvl>
    <w:lvl w:ilvl="8">
      <w:start w:val="1"/>
      <w:numFmt w:val="lowerRoman"/>
      <w:lvlText w:val="%9."/>
      <w:lvlJc w:val="right"/>
      <w:pPr>
        <w:tabs>
          <w:tab w:val="left" w:pos="2704"/>
        </w:tabs>
        <w:ind w:left="2704" w:hanging="420"/>
      </w:pPr>
    </w:lvl>
  </w:abstractNum>
  <w:abstractNum w:abstractNumId="4" w15:restartNumberingAfterBreak="0">
    <w:nsid w:val="00000007"/>
    <w:multiLevelType w:val="multilevel"/>
    <w:tmpl w:val="00000007"/>
    <w:lvl w:ilvl="0">
      <w:start w:val="1"/>
      <w:numFmt w:val="chineseCountingThousand"/>
      <w:pStyle w:val="a"/>
      <w:lvlText w:val="第%1条"/>
      <w:lvlJc w:val="left"/>
      <w:pPr>
        <w:tabs>
          <w:tab w:val="left" w:pos="1418"/>
        </w:tabs>
        <w:ind w:left="227" w:firstLine="624"/>
      </w:pPr>
      <w:rPr>
        <w:b/>
        <w:lang w:val="en-US"/>
      </w:rPr>
    </w:lvl>
    <w:lvl w:ilvl="1">
      <w:start w:val="1"/>
      <w:numFmt w:val="decimal"/>
      <w:lvlText w:val="%1.%2"/>
      <w:lvlJc w:val="left"/>
      <w:pPr>
        <w:ind w:left="-142" w:hanging="567"/>
      </w:pPr>
      <w:rPr>
        <w:rFonts w:hint="eastAsia"/>
      </w:rPr>
    </w:lvl>
    <w:lvl w:ilvl="2">
      <w:start w:val="1"/>
      <w:numFmt w:val="decimal"/>
      <w:lvlText w:val="%1.%2.%3"/>
      <w:lvlJc w:val="left"/>
      <w:pPr>
        <w:ind w:left="284" w:hanging="567"/>
      </w:pPr>
      <w:rPr>
        <w:rFonts w:hint="eastAsia"/>
      </w:rPr>
    </w:lvl>
    <w:lvl w:ilvl="3">
      <w:start w:val="1"/>
      <w:numFmt w:val="decimal"/>
      <w:lvlText w:val="%1.%2.%3.%4"/>
      <w:lvlJc w:val="left"/>
      <w:pPr>
        <w:ind w:left="850" w:hanging="708"/>
      </w:pPr>
      <w:rPr>
        <w:rFonts w:hint="eastAsia"/>
      </w:rPr>
    </w:lvl>
    <w:lvl w:ilvl="4">
      <w:start w:val="1"/>
      <w:numFmt w:val="decimal"/>
      <w:lvlText w:val="%1.%2.%3.%4.%5"/>
      <w:lvlJc w:val="left"/>
      <w:pPr>
        <w:ind w:left="1417" w:hanging="850"/>
      </w:pPr>
      <w:rPr>
        <w:rFonts w:hint="eastAsia"/>
      </w:rPr>
    </w:lvl>
    <w:lvl w:ilvl="5">
      <w:start w:val="1"/>
      <w:numFmt w:val="decimal"/>
      <w:lvlText w:val="%1.%2.%3.%4.%5.%6"/>
      <w:lvlJc w:val="left"/>
      <w:pPr>
        <w:ind w:left="2126" w:hanging="1134"/>
      </w:pPr>
      <w:rPr>
        <w:rFonts w:hint="eastAsia"/>
      </w:rPr>
    </w:lvl>
    <w:lvl w:ilvl="6">
      <w:start w:val="1"/>
      <w:numFmt w:val="decimal"/>
      <w:lvlText w:val="%1.%2.%3.%4.%5.%6.%7"/>
      <w:lvlJc w:val="left"/>
      <w:pPr>
        <w:ind w:left="2693" w:hanging="1276"/>
      </w:pPr>
      <w:rPr>
        <w:rFonts w:hint="eastAsia"/>
      </w:rPr>
    </w:lvl>
    <w:lvl w:ilvl="7">
      <w:start w:val="1"/>
      <w:numFmt w:val="decimal"/>
      <w:lvlText w:val="%1.%2.%3.%4.%5.%6.%7.%8"/>
      <w:lvlJc w:val="left"/>
      <w:pPr>
        <w:ind w:left="3260" w:hanging="1418"/>
      </w:pPr>
      <w:rPr>
        <w:rFonts w:hint="eastAsia"/>
      </w:rPr>
    </w:lvl>
    <w:lvl w:ilvl="8">
      <w:start w:val="1"/>
      <w:numFmt w:val="decimal"/>
      <w:lvlText w:val="%1.%2.%3.%4.%5.%6.%7.%8.%9"/>
      <w:lvlJc w:val="left"/>
      <w:pPr>
        <w:ind w:left="3968" w:hanging="1700"/>
      </w:pPr>
      <w:rPr>
        <w:rFonts w:hint="eastAsia"/>
      </w:rPr>
    </w:lvl>
  </w:abstractNum>
  <w:abstractNum w:abstractNumId="5" w15:restartNumberingAfterBreak="0">
    <w:nsid w:val="010D6249"/>
    <w:multiLevelType w:val="singleLevel"/>
    <w:tmpl w:val="010D6249"/>
    <w:lvl w:ilvl="0">
      <w:start w:val="1"/>
      <w:numFmt w:val="chineseCounting"/>
      <w:suff w:val="nothing"/>
      <w:lvlText w:val="（%1）"/>
      <w:lvlJc w:val="left"/>
      <w:rPr>
        <w:rFonts w:hint="eastAsia"/>
      </w:rPr>
    </w:lvl>
  </w:abstractNum>
  <w:abstractNum w:abstractNumId="6" w15:restartNumberingAfterBreak="0">
    <w:nsid w:val="26624978"/>
    <w:multiLevelType w:val="singleLevel"/>
    <w:tmpl w:val="26624978"/>
    <w:lvl w:ilvl="0">
      <w:start w:val="2"/>
      <w:numFmt w:val="chineseCounting"/>
      <w:suff w:val="space"/>
      <w:lvlText w:val="第%1章"/>
      <w:lvlJc w:val="left"/>
      <w:rPr>
        <w:rFonts w:hint="eastAsia"/>
      </w:rPr>
    </w:lvl>
  </w:abstractNum>
  <w:abstractNum w:abstractNumId="7" w15:restartNumberingAfterBreak="0">
    <w:nsid w:val="2DFBF9A9"/>
    <w:multiLevelType w:val="singleLevel"/>
    <w:tmpl w:val="2DFBF9A9"/>
    <w:lvl w:ilvl="0">
      <w:start w:val="2"/>
      <w:numFmt w:val="chineseCounting"/>
      <w:suff w:val="space"/>
      <w:lvlText w:val="第%1节"/>
      <w:lvlJc w:val="left"/>
      <w:rPr>
        <w:rFonts w:hint="eastAsia"/>
      </w:rPr>
    </w:lvl>
  </w:abstractNum>
  <w:abstractNum w:abstractNumId="8" w15:restartNumberingAfterBreak="0">
    <w:nsid w:val="45913FD6"/>
    <w:multiLevelType w:val="singleLevel"/>
    <w:tmpl w:val="45913FD6"/>
    <w:lvl w:ilvl="0">
      <w:start w:val="6"/>
      <w:numFmt w:val="chineseCounting"/>
      <w:suff w:val="space"/>
      <w:lvlText w:val="第%1章"/>
      <w:lvlJc w:val="left"/>
      <w:rPr>
        <w:rFonts w:hint="eastAsia"/>
      </w:rPr>
    </w:lvl>
  </w:abstractNum>
  <w:num w:numId="1">
    <w:abstractNumId w:val="4"/>
  </w:num>
  <w:num w:numId="2">
    <w:abstractNumId w:val="3"/>
  </w:num>
  <w:num w:numId="3">
    <w:abstractNumId w:val="6"/>
  </w:num>
  <w:num w:numId="4">
    <w:abstractNumId w:val="1"/>
  </w:num>
  <w:num w:numId="5">
    <w:abstractNumId w:val="5"/>
  </w:num>
  <w:num w:numId="6">
    <w:abstractNumId w:val="7"/>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wNTM5ZTIyZDA2MzU4YjMzY2RmNzg2OWRhYWE3N2MifQ=="/>
  </w:docVars>
  <w:rsids>
    <w:rsidRoot w:val="00172A27"/>
    <w:rsid w:val="000870CC"/>
    <w:rsid w:val="00172A27"/>
    <w:rsid w:val="0019559D"/>
    <w:rsid w:val="00196D90"/>
    <w:rsid w:val="001C69B5"/>
    <w:rsid w:val="001F3CA7"/>
    <w:rsid w:val="00262888"/>
    <w:rsid w:val="002D475A"/>
    <w:rsid w:val="00340CED"/>
    <w:rsid w:val="00362CBE"/>
    <w:rsid w:val="003B4F64"/>
    <w:rsid w:val="003C6F73"/>
    <w:rsid w:val="004020F6"/>
    <w:rsid w:val="00463FFF"/>
    <w:rsid w:val="005142ED"/>
    <w:rsid w:val="00525893"/>
    <w:rsid w:val="00533CD5"/>
    <w:rsid w:val="006024C5"/>
    <w:rsid w:val="00646E32"/>
    <w:rsid w:val="006832BA"/>
    <w:rsid w:val="00683B29"/>
    <w:rsid w:val="0069579C"/>
    <w:rsid w:val="006B09BB"/>
    <w:rsid w:val="006E51C3"/>
    <w:rsid w:val="006F40D1"/>
    <w:rsid w:val="006F50DF"/>
    <w:rsid w:val="00754184"/>
    <w:rsid w:val="00785AD3"/>
    <w:rsid w:val="00794BB5"/>
    <w:rsid w:val="007C5E47"/>
    <w:rsid w:val="007E5E8B"/>
    <w:rsid w:val="007F545E"/>
    <w:rsid w:val="008163E2"/>
    <w:rsid w:val="008318E5"/>
    <w:rsid w:val="008A2763"/>
    <w:rsid w:val="008D21F5"/>
    <w:rsid w:val="008E34FA"/>
    <w:rsid w:val="009069FD"/>
    <w:rsid w:val="00934324"/>
    <w:rsid w:val="00944FA6"/>
    <w:rsid w:val="00947A90"/>
    <w:rsid w:val="00976388"/>
    <w:rsid w:val="00987605"/>
    <w:rsid w:val="00A06C97"/>
    <w:rsid w:val="00AA4D81"/>
    <w:rsid w:val="00B036AE"/>
    <w:rsid w:val="00B70E3B"/>
    <w:rsid w:val="00B84F6D"/>
    <w:rsid w:val="00BC2D44"/>
    <w:rsid w:val="00BC74C1"/>
    <w:rsid w:val="00BD4F42"/>
    <w:rsid w:val="00C05EC7"/>
    <w:rsid w:val="00C326CF"/>
    <w:rsid w:val="00C967D6"/>
    <w:rsid w:val="00CE26AE"/>
    <w:rsid w:val="00D35F48"/>
    <w:rsid w:val="00DC57F7"/>
    <w:rsid w:val="00DF677C"/>
    <w:rsid w:val="00E5116F"/>
    <w:rsid w:val="00EB0010"/>
    <w:rsid w:val="00F2321E"/>
    <w:rsid w:val="00F51708"/>
    <w:rsid w:val="01002534"/>
    <w:rsid w:val="010F4D4C"/>
    <w:rsid w:val="011355DC"/>
    <w:rsid w:val="01164B1E"/>
    <w:rsid w:val="0119785A"/>
    <w:rsid w:val="012845F2"/>
    <w:rsid w:val="012958F6"/>
    <w:rsid w:val="012A3378"/>
    <w:rsid w:val="012B0DF9"/>
    <w:rsid w:val="012E64FB"/>
    <w:rsid w:val="0131747F"/>
    <w:rsid w:val="013706C3"/>
    <w:rsid w:val="013824FC"/>
    <w:rsid w:val="01402BAF"/>
    <w:rsid w:val="0140551C"/>
    <w:rsid w:val="014364A0"/>
    <w:rsid w:val="01487CF6"/>
    <w:rsid w:val="015300F0"/>
    <w:rsid w:val="0156107B"/>
    <w:rsid w:val="015F5DD0"/>
    <w:rsid w:val="01654456"/>
    <w:rsid w:val="01715CEB"/>
    <w:rsid w:val="017B5688"/>
    <w:rsid w:val="017C3B22"/>
    <w:rsid w:val="017F0884"/>
    <w:rsid w:val="0184476F"/>
    <w:rsid w:val="018B2118"/>
    <w:rsid w:val="01921AA3"/>
    <w:rsid w:val="01941B67"/>
    <w:rsid w:val="019706B9"/>
    <w:rsid w:val="01A127B3"/>
    <w:rsid w:val="01A52CC1"/>
    <w:rsid w:val="01A91F63"/>
    <w:rsid w:val="01B8645F"/>
    <w:rsid w:val="01BE3BEC"/>
    <w:rsid w:val="01BF386B"/>
    <w:rsid w:val="01C23F11"/>
    <w:rsid w:val="01C263DB"/>
    <w:rsid w:val="01CB2F01"/>
    <w:rsid w:val="01CE3E86"/>
    <w:rsid w:val="01D250E4"/>
    <w:rsid w:val="01D4666A"/>
    <w:rsid w:val="01E272A3"/>
    <w:rsid w:val="01E46029"/>
    <w:rsid w:val="01E91938"/>
    <w:rsid w:val="01EE0B37"/>
    <w:rsid w:val="01EF65B9"/>
    <w:rsid w:val="01F462C4"/>
    <w:rsid w:val="01F81447"/>
    <w:rsid w:val="02063FE0"/>
    <w:rsid w:val="021332F5"/>
    <w:rsid w:val="02145811"/>
    <w:rsid w:val="021A2C80"/>
    <w:rsid w:val="021B1804"/>
    <w:rsid w:val="021E1686"/>
    <w:rsid w:val="022507FE"/>
    <w:rsid w:val="0229329B"/>
    <w:rsid w:val="022D0D66"/>
    <w:rsid w:val="02326260"/>
    <w:rsid w:val="024D21D6"/>
    <w:rsid w:val="0250315A"/>
    <w:rsid w:val="025B56E3"/>
    <w:rsid w:val="025C49EE"/>
    <w:rsid w:val="026E0779"/>
    <w:rsid w:val="02707EB3"/>
    <w:rsid w:val="02780A9B"/>
    <w:rsid w:val="02796F8E"/>
    <w:rsid w:val="027B1A53"/>
    <w:rsid w:val="02805EA8"/>
    <w:rsid w:val="028250A6"/>
    <w:rsid w:val="028326B0"/>
    <w:rsid w:val="028945B9"/>
    <w:rsid w:val="02992AD2"/>
    <w:rsid w:val="029B7D56"/>
    <w:rsid w:val="029C31E1"/>
    <w:rsid w:val="029E20E3"/>
    <w:rsid w:val="02A163DC"/>
    <w:rsid w:val="02A52864"/>
    <w:rsid w:val="02A9263C"/>
    <w:rsid w:val="02A9706C"/>
    <w:rsid w:val="02BD30D5"/>
    <w:rsid w:val="02BD4121"/>
    <w:rsid w:val="02BF340E"/>
    <w:rsid w:val="02C8541C"/>
    <w:rsid w:val="02CB2AA4"/>
    <w:rsid w:val="02CB50FC"/>
    <w:rsid w:val="02D8421D"/>
    <w:rsid w:val="02DF3AC3"/>
    <w:rsid w:val="02DF506A"/>
    <w:rsid w:val="02DF7DAD"/>
    <w:rsid w:val="02E61826"/>
    <w:rsid w:val="02E90494"/>
    <w:rsid w:val="02F24EE2"/>
    <w:rsid w:val="02F43C68"/>
    <w:rsid w:val="02F45E67"/>
    <w:rsid w:val="02F538E8"/>
    <w:rsid w:val="02F61A27"/>
    <w:rsid w:val="02FC6AF6"/>
    <w:rsid w:val="02FE1FF9"/>
    <w:rsid w:val="02FE73EB"/>
    <w:rsid w:val="03001C79"/>
    <w:rsid w:val="0300441D"/>
    <w:rsid w:val="030A447B"/>
    <w:rsid w:val="030B3DD5"/>
    <w:rsid w:val="03117DA5"/>
    <w:rsid w:val="0317189E"/>
    <w:rsid w:val="032252E0"/>
    <w:rsid w:val="03286A5A"/>
    <w:rsid w:val="0336424E"/>
    <w:rsid w:val="0344322A"/>
    <w:rsid w:val="03456EEA"/>
    <w:rsid w:val="0348100C"/>
    <w:rsid w:val="03555E9D"/>
    <w:rsid w:val="036B1328"/>
    <w:rsid w:val="036C3FC7"/>
    <w:rsid w:val="036E22AD"/>
    <w:rsid w:val="03701033"/>
    <w:rsid w:val="03751A2B"/>
    <w:rsid w:val="037B73C5"/>
    <w:rsid w:val="03800E9E"/>
    <w:rsid w:val="03820F4E"/>
    <w:rsid w:val="03850636"/>
    <w:rsid w:val="03851ED2"/>
    <w:rsid w:val="03963471"/>
    <w:rsid w:val="03971570"/>
    <w:rsid w:val="039A1E78"/>
    <w:rsid w:val="039F73B1"/>
    <w:rsid w:val="03A11802"/>
    <w:rsid w:val="03AB7A65"/>
    <w:rsid w:val="03B96EA9"/>
    <w:rsid w:val="03C255BA"/>
    <w:rsid w:val="03C71E03"/>
    <w:rsid w:val="03C81693"/>
    <w:rsid w:val="03D409A7"/>
    <w:rsid w:val="03D63DFF"/>
    <w:rsid w:val="03D71DDD"/>
    <w:rsid w:val="03E60C72"/>
    <w:rsid w:val="03E641E2"/>
    <w:rsid w:val="03E879F8"/>
    <w:rsid w:val="03EF7383"/>
    <w:rsid w:val="03F20069"/>
    <w:rsid w:val="03F63617"/>
    <w:rsid w:val="03F7215B"/>
    <w:rsid w:val="03F77945"/>
    <w:rsid w:val="03F84410"/>
    <w:rsid w:val="04012B21"/>
    <w:rsid w:val="040478D7"/>
    <w:rsid w:val="04097A17"/>
    <w:rsid w:val="040E5002"/>
    <w:rsid w:val="040F66AE"/>
    <w:rsid w:val="04116B09"/>
    <w:rsid w:val="04181D12"/>
    <w:rsid w:val="04241DDC"/>
    <w:rsid w:val="0431586E"/>
    <w:rsid w:val="043232F0"/>
    <w:rsid w:val="043577FC"/>
    <w:rsid w:val="043A5A61"/>
    <w:rsid w:val="043E7102"/>
    <w:rsid w:val="0441390A"/>
    <w:rsid w:val="0448084F"/>
    <w:rsid w:val="044B6418"/>
    <w:rsid w:val="044D3564"/>
    <w:rsid w:val="04502390"/>
    <w:rsid w:val="04507C37"/>
    <w:rsid w:val="0456002C"/>
    <w:rsid w:val="045758DE"/>
    <w:rsid w:val="045F2EBA"/>
    <w:rsid w:val="045F7637"/>
    <w:rsid w:val="04647342"/>
    <w:rsid w:val="04656FC2"/>
    <w:rsid w:val="04670CA4"/>
    <w:rsid w:val="0469124B"/>
    <w:rsid w:val="04714A9F"/>
    <w:rsid w:val="0476491A"/>
    <w:rsid w:val="04770561"/>
    <w:rsid w:val="047B2ED5"/>
    <w:rsid w:val="048033EF"/>
    <w:rsid w:val="048168F2"/>
    <w:rsid w:val="04822B3C"/>
    <w:rsid w:val="04903689"/>
    <w:rsid w:val="04965593"/>
    <w:rsid w:val="04970C51"/>
    <w:rsid w:val="04986517"/>
    <w:rsid w:val="049F52DD"/>
    <w:rsid w:val="049F5EA2"/>
    <w:rsid w:val="04A45BAD"/>
    <w:rsid w:val="04AF18CD"/>
    <w:rsid w:val="04B11640"/>
    <w:rsid w:val="04B403C6"/>
    <w:rsid w:val="04BD5452"/>
    <w:rsid w:val="04C602E0"/>
    <w:rsid w:val="04CE0F70"/>
    <w:rsid w:val="04D27134"/>
    <w:rsid w:val="04DA6B4D"/>
    <w:rsid w:val="04E1218F"/>
    <w:rsid w:val="04E142F5"/>
    <w:rsid w:val="04E27C10"/>
    <w:rsid w:val="04E8759B"/>
    <w:rsid w:val="04EB6322"/>
    <w:rsid w:val="04F46C31"/>
    <w:rsid w:val="04F668B1"/>
    <w:rsid w:val="05020145"/>
    <w:rsid w:val="05031ADC"/>
    <w:rsid w:val="050723CE"/>
    <w:rsid w:val="05097AD0"/>
    <w:rsid w:val="050C0A55"/>
    <w:rsid w:val="050E3F58"/>
    <w:rsid w:val="050E77DB"/>
    <w:rsid w:val="051A6CCC"/>
    <w:rsid w:val="051C3D48"/>
    <w:rsid w:val="051D6770"/>
    <w:rsid w:val="051E694D"/>
    <w:rsid w:val="051F0E43"/>
    <w:rsid w:val="052109FA"/>
    <w:rsid w:val="05232879"/>
    <w:rsid w:val="05277AB9"/>
    <w:rsid w:val="052C3508"/>
    <w:rsid w:val="053E551C"/>
    <w:rsid w:val="054369B0"/>
    <w:rsid w:val="054B3DBD"/>
    <w:rsid w:val="054C66FD"/>
    <w:rsid w:val="054D6584"/>
    <w:rsid w:val="05527054"/>
    <w:rsid w:val="055659D1"/>
    <w:rsid w:val="05575651"/>
    <w:rsid w:val="055830D2"/>
    <w:rsid w:val="055C535C"/>
    <w:rsid w:val="055D2DDD"/>
    <w:rsid w:val="05625ED6"/>
    <w:rsid w:val="05645F3A"/>
    <w:rsid w:val="05646EE5"/>
    <w:rsid w:val="05700779"/>
    <w:rsid w:val="057627F6"/>
    <w:rsid w:val="0579387B"/>
    <w:rsid w:val="058A1323"/>
    <w:rsid w:val="059C12DA"/>
    <w:rsid w:val="05A10564"/>
    <w:rsid w:val="05A247CB"/>
    <w:rsid w:val="05A7397B"/>
    <w:rsid w:val="05AC2B5C"/>
    <w:rsid w:val="05B61BEA"/>
    <w:rsid w:val="05B943F0"/>
    <w:rsid w:val="05BE62FA"/>
    <w:rsid w:val="05C40203"/>
    <w:rsid w:val="05C9468B"/>
    <w:rsid w:val="05C94A99"/>
    <w:rsid w:val="05CB3411"/>
    <w:rsid w:val="05CE0B13"/>
    <w:rsid w:val="05D11A97"/>
    <w:rsid w:val="05D1531A"/>
    <w:rsid w:val="05D521B6"/>
    <w:rsid w:val="05D77224"/>
    <w:rsid w:val="05D84745"/>
    <w:rsid w:val="05DD39A8"/>
    <w:rsid w:val="05E76ADA"/>
    <w:rsid w:val="05E816BC"/>
    <w:rsid w:val="05EA0443"/>
    <w:rsid w:val="05EA27C8"/>
    <w:rsid w:val="05EB00C3"/>
    <w:rsid w:val="05F30E9F"/>
    <w:rsid w:val="05F332D1"/>
    <w:rsid w:val="05F54564"/>
    <w:rsid w:val="05F61CD7"/>
    <w:rsid w:val="05FA4E5A"/>
    <w:rsid w:val="060340AE"/>
    <w:rsid w:val="060B63F9"/>
    <w:rsid w:val="060E0EEB"/>
    <w:rsid w:val="06110302"/>
    <w:rsid w:val="06125D84"/>
    <w:rsid w:val="0617331F"/>
    <w:rsid w:val="06190F92"/>
    <w:rsid w:val="061A166E"/>
    <w:rsid w:val="06241521"/>
    <w:rsid w:val="062535EB"/>
    <w:rsid w:val="062B0EAC"/>
    <w:rsid w:val="064674D8"/>
    <w:rsid w:val="064C7C30"/>
    <w:rsid w:val="06565574"/>
    <w:rsid w:val="065A3F7A"/>
    <w:rsid w:val="065D4C48"/>
    <w:rsid w:val="067505AA"/>
    <w:rsid w:val="067C79B2"/>
    <w:rsid w:val="067E2EB5"/>
    <w:rsid w:val="06927957"/>
    <w:rsid w:val="06952ADA"/>
    <w:rsid w:val="06954EFD"/>
    <w:rsid w:val="0695635D"/>
    <w:rsid w:val="069872E2"/>
    <w:rsid w:val="069F2C90"/>
    <w:rsid w:val="06B16B87"/>
    <w:rsid w:val="06B47B0B"/>
    <w:rsid w:val="06B93F93"/>
    <w:rsid w:val="06BA1A15"/>
    <w:rsid w:val="06BD621D"/>
    <w:rsid w:val="06C24506"/>
    <w:rsid w:val="06C32324"/>
    <w:rsid w:val="06C510AB"/>
    <w:rsid w:val="06CA1CAF"/>
    <w:rsid w:val="06D538C3"/>
    <w:rsid w:val="06E3065B"/>
    <w:rsid w:val="06E65363"/>
    <w:rsid w:val="06F366F7"/>
    <w:rsid w:val="07044413"/>
    <w:rsid w:val="07047374"/>
    <w:rsid w:val="07051E94"/>
    <w:rsid w:val="07061361"/>
    <w:rsid w:val="07105166"/>
    <w:rsid w:val="07246EC6"/>
    <w:rsid w:val="072510C4"/>
    <w:rsid w:val="073700E5"/>
    <w:rsid w:val="07371B3A"/>
    <w:rsid w:val="073B6AEB"/>
    <w:rsid w:val="073D434A"/>
    <w:rsid w:val="073E16EA"/>
    <w:rsid w:val="07433EF7"/>
    <w:rsid w:val="074533BC"/>
    <w:rsid w:val="074B6D85"/>
    <w:rsid w:val="074F578B"/>
    <w:rsid w:val="07534192"/>
    <w:rsid w:val="0757072F"/>
    <w:rsid w:val="075F3828"/>
    <w:rsid w:val="076631B2"/>
    <w:rsid w:val="076D05BF"/>
    <w:rsid w:val="076D4D3B"/>
    <w:rsid w:val="076E6044"/>
    <w:rsid w:val="07715480"/>
    <w:rsid w:val="07717BC8"/>
    <w:rsid w:val="07844961"/>
    <w:rsid w:val="0785622D"/>
    <w:rsid w:val="07994906"/>
    <w:rsid w:val="07A50719"/>
    <w:rsid w:val="07A73C1C"/>
    <w:rsid w:val="07B81938"/>
    <w:rsid w:val="07B851BB"/>
    <w:rsid w:val="07B92C3C"/>
    <w:rsid w:val="07BC033E"/>
    <w:rsid w:val="07BD70C4"/>
    <w:rsid w:val="07C1013B"/>
    <w:rsid w:val="07C74150"/>
    <w:rsid w:val="07CD09F9"/>
    <w:rsid w:val="07D60EE8"/>
    <w:rsid w:val="07DB0BF3"/>
    <w:rsid w:val="07E500E8"/>
    <w:rsid w:val="07E92107"/>
    <w:rsid w:val="07E924CF"/>
    <w:rsid w:val="07EA476D"/>
    <w:rsid w:val="07EA7B88"/>
    <w:rsid w:val="07EE658E"/>
    <w:rsid w:val="07F55F19"/>
    <w:rsid w:val="07FD6BA9"/>
    <w:rsid w:val="08007294"/>
    <w:rsid w:val="08030F45"/>
    <w:rsid w:val="08092310"/>
    <w:rsid w:val="080B3940"/>
    <w:rsid w:val="081E4B5F"/>
    <w:rsid w:val="08222394"/>
    <w:rsid w:val="08261F6C"/>
    <w:rsid w:val="082627D7"/>
    <w:rsid w:val="083B1F11"/>
    <w:rsid w:val="08464C0B"/>
    <w:rsid w:val="085407FE"/>
    <w:rsid w:val="086602D0"/>
    <w:rsid w:val="086A71DD"/>
    <w:rsid w:val="08716B68"/>
    <w:rsid w:val="087313B5"/>
    <w:rsid w:val="0876161D"/>
    <w:rsid w:val="0877510C"/>
    <w:rsid w:val="087C7CB1"/>
    <w:rsid w:val="087E14A8"/>
    <w:rsid w:val="0885360A"/>
    <w:rsid w:val="0888678D"/>
    <w:rsid w:val="088F160A"/>
    <w:rsid w:val="0893449D"/>
    <w:rsid w:val="08974366"/>
    <w:rsid w:val="089B752F"/>
    <w:rsid w:val="08A460BD"/>
    <w:rsid w:val="08AE69CD"/>
    <w:rsid w:val="08B32E54"/>
    <w:rsid w:val="08B651B1"/>
    <w:rsid w:val="08BD11E5"/>
    <w:rsid w:val="08BF4CE0"/>
    <w:rsid w:val="08C068E7"/>
    <w:rsid w:val="08C61906"/>
    <w:rsid w:val="08C72E70"/>
    <w:rsid w:val="08CB57A5"/>
    <w:rsid w:val="08D6430E"/>
    <w:rsid w:val="08D87811"/>
    <w:rsid w:val="08EB6831"/>
    <w:rsid w:val="08F23C3E"/>
    <w:rsid w:val="08F822C4"/>
    <w:rsid w:val="08FA57C7"/>
    <w:rsid w:val="08FD4434"/>
    <w:rsid w:val="090207C9"/>
    <w:rsid w:val="09087B5E"/>
    <w:rsid w:val="090B4197"/>
    <w:rsid w:val="090F318F"/>
    <w:rsid w:val="091A5CFC"/>
    <w:rsid w:val="091C7001"/>
    <w:rsid w:val="09257910"/>
    <w:rsid w:val="092A0515"/>
    <w:rsid w:val="092A0C9B"/>
    <w:rsid w:val="092B646C"/>
    <w:rsid w:val="092F1189"/>
    <w:rsid w:val="093446A7"/>
    <w:rsid w:val="093A65B1"/>
    <w:rsid w:val="094C2DB1"/>
    <w:rsid w:val="09523C57"/>
    <w:rsid w:val="095B4567"/>
    <w:rsid w:val="09615099"/>
    <w:rsid w:val="09673BFD"/>
    <w:rsid w:val="096A12FE"/>
    <w:rsid w:val="096F50B6"/>
    <w:rsid w:val="097A7FD3"/>
    <w:rsid w:val="097B701A"/>
    <w:rsid w:val="097E5507"/>
    <w:rsid w:val="09872D6C"/>
    <w:rsid w:val="099F0E8D"/>
    <w:rsid w:val="09A017D8"/>
    <w:rsid w:val="09A775EB"/>
    <w:rsid w:val="09AD6C2E"/>
    <w:rsid w:val="09B72E38"/>
    <w:rsid w:val="09B82702"/>
    <w:rsid w:val="09C67499"/>
    <w:rsid w:val="09CC5B1F"/>
    <w:rsid w:val="09CE68A6"/>
    <w:rsid w:val="09D13755"/>
    <w:rsid w:val="09D354AA"/>
    <w:rsid w:val="09E03240"/>
    <w:rsid w:val="09E06A1B"/>
    <w:rsid w:val="09EA50CF"/>
    <w:rsid w:val="09EB1913"/>
    <w:rsid w:val="09EE264E"/>
    <w:rsid w:val="09EF6FD9"/>
    <w:rsid w:val="09F2441D"/>
    <w:rsid w:val="09F46CE4"/>
    <w:rsid w:val="09FD1B72"/>
    <w:rsid w:val="0A046CB2"/>
    <w:rsid w:val="0A0C57DC"/>
    <w:rsid w:val="0A110812"/>
    <w:rsid w:val="0A114610"/>
    <w:rsid w:val="0A1254C5"/>
    <w:rsid w:val="0A1956E1"/>
    <w:rsid w:val="0A1D1259"/>
    <w:rsid w:val="0A2C4C3F"/>
    <w:rsid w:val="0A305844"/>
    <w:rsid w:val="0A382C50"/>
    <w:rsid w:val="0A3A6153"/>
    <w:rsid w:val="0A4941EF"/>
    <w:rsid w:val="0A4C5174"/>
    <w:rsid w:val="0A4D7372"/>
    <w:rsid w:val="0A5236B5"/>
    <w:rsid w:val="0A52707D"/>
    <w:rsid w:val="0A595C5A"/>
    <w:rsid w:val="0A5F61D6"/>
    <w:rsid w:val="0A65029C"/>
    <w:rsid w:val="0A6D56A9"/>
    <w:rsid w:val="0A71022D"/>
    <w:rsid w:val="0A7140AF"/>
    <w:rsid w:val="0A7A529B"/>
    <w:rsid w:val="0A813AFD"/>
    <w:rsid w:val="0A8565D3"/>
    <w:rsid w:val="0A887557"/>
    <w:rsid w:val="0A9123E5"/>
    <w:rsid w:val="0A930D21"/>
    <w:rsid w:val="0A952FEA"/>
    <w:rsid w:val="0A956499"/>
    <w:rsid w:val="0AA0137B"/>
    <w:rsid w:val="0AA43590"/>
    <w:rsid w:val="0AA53284"/>
    <w:rsid w:val="0AAC4095"/>
    <w:rsid w:val="0AB1419F"/>
    <w:rsid w:val="0AB2039C"/>
    <w:rsid w:val="0AB56EF3"/>
    <w:rsid w:val="0AB857E5"/>
    <w:rsid w:val="0AB97859"/>
    <w:rsid w:val="0ABA468C"/>
    <w:rsid w:val="0ACB7331"/>
    <w:rsid w:val="0ACF32FE"/>
    <w:rsid w:val="0AD153CD"/>
    <w:rsid w:val="0ADC375E"/>
    <w:rsid w:val="0AE07BE6"/>
    <w:rsid w:val="0AE36C5E"/>
    <w:rsid w:val="0AF43BE1"/>
    <w:rsid w:val="0AF7560D"/>
    <w:rsid w:val="0AF8528D"/>
    <w:rsid w:val="0AFC3C93"/>
    <w:rsid w:val="0B0B0A2A"/>
    <w:rsid w:val="0B0E25B4"/>
    <w:rsid w:val="0B0E7430"/>
    <w:rsid w:val="0B175B42"/>
    <w:rsid w:val="0B1B4548"/>
    <w:rsid w:val="0B1C1FC9"/>
    <w:rsid w:val="0B1D41C8"/>
    <w:rsid w:val="0B22064F"/>
    <w:rsid w:val="0B22421A"/>
    <w:rsid w:val="0B243D87"/>
    <w:rsid w:val="0B2628D9"/>
    <w:rsid w:val="0B2A34DD"/>
    <w:rsid w:val="0B2D2264"/>
    <w:rsid w:val="0B375C78"/>
    <w:rsid w:val="0B3B3F39"/>
    <w:rsid w:val="0B4E665E"/>
    <w:rsid w:val="0B5130AE"/>
    <w:rsid w:val="0B595F2B"/>
    <w:rsid w:val="0B5A4560"/>
    <w:rsid w:val="0B5A78B0"/>
    <w:rsid w:val="0B5E2A33"/>
    <w:rsid w:val="0B5F3D37"/>
    <w:rsid w:val="0B63273E"/>
    <w:rsid w:val="0B633686"/>
    <w:rsid w:val="0B6376E9"/>
    <w:rsid w:val="0B6401BF"/>
    <w:rsid w:val="0B6E61C8"/>
    <w:rsid w:val="0B721483"/>
    <w:rsid w:val="0B72288F"/>
    <w:rsid w:val="0B7918AC"/>
    <w:rsid w:val="0B860374"/>
    <w:rsid w:val="0B872BB7"/>
    <w:rsid w:val="0B8B007F"/>
    <w:rsid w:val="0B911F88"/>
    <w:rsid w:val="0B973E91"/>
    <w:rsid w:val="0BA27CA4"/>
    <w:rsid w:val="0BA4584F"/>
    <w:rsid w:val="0BA95F5C"/>
    <w:rsid w:val="0BAC05B3"/>
    <w:rsid w:val="0BBF17D2"/>
    <w:rsid w:val="0BBF5056"/>
    <w:rsid w:val="0BC6115D"/>
    <w:rsid w:val="0BCF3252"/>
    <w:rsid w:val="0BD64476"/>
    <w:rsid w:val="0BDE3BD2"/>
    <w:rsid w:val="0BE22EEF"/>
    <w:rsid w:val="0BED101D"/>
    <w:rsid w:val="0BF367A9"/>
    <w:rsid w:val="0BF906B3"/>
    <w:rsid w:val="0BF9451E"/>
    <w:rsid w:val="0C07544A"/>
    <w:rsid w:val="0C095B69"/>
    <w:rsid w:val="0C182F2B"/>
    <w:rsid w:val="0C190BE7"/>
    <w:rsid w:val="0C277EFD"/>
    <w:rsid w:val="0C3037A4"/>
    <w:rsid w:val="0C372F39"/>
    <w:rsid w:val="0C3D5924"/>
    <w:rsid w:val="0C426DC6"/>
    <w:rsid w:val="0C4341C4"/>
    <w:rsid w:val="0C4E2863"/>
    <w:rsid w:val="0C583F3C"/>
    <w:rsid w:val="0C5919D1"/>
    <w:rsid w:val="0C6169D0"/>
    <w:rsid w:val="0C681CD3"/>
    <w:rsid w:val="0C6E60F3"/>
    <w:rsid w:val="0C84089C"/>
    <w:rsid w:val="0C846098"/>
    <w:rsid w:val="0C874E5E"/>
    <w:rsid w:val="0C892520"/>
    <w:rsid w:val="0C895076"/>
    <w:rsid w:val="0C8E0BA6"/>
    <w:rsid w:val="0C965FB3"/>
    <w:rsid w:val="0C973A34"/>
    <w:rsid w:val="0C984D39"/>
    <w:rsid w:val="0C9C332A"/>
    <w:rsid w:val="0CA465CD"/>
    <w:rsid w:val="0CAD5BD8"/>
    <w:rsid w:val="0CAE3659"/>
    <w:rsid w:val="0CB33364"/>
    <w:rsid w:val="0CB72CB4"/>
    <w:rsid w:val="0CBC03F1"/>
    <w:rsid w:val="0CBD16F5"/>
    <w:rsid w:val="0CC64583"/>
    <w:rsid w:val="0CC878D8"/>
    <w:rsid w:val="0CD009E5"/>
    <w:rsid w:val="0CD04E93"/>
    <w:rsid w:val="0CE515B5"/>
    <w:rsid w:val="0CE8253A"/>
    <w:rsid w:val="0CEE7CC6"/>
    <w:rsid w:val="0CEF0A7D"/>
    <w:rsid w:val="0CEF7946"/>
    <w:rsid w:val="0CF053C7"/>
    <w:rsid w:val="0CF2414E"/>
    <w:rsid w:val="0CF3634C"/>
    <w:rsid w:val="0CFC4110"/>
    <w:rsid w:val="0D006CA3"/>
    <w:rsid w:val="0D06756B"/>
    <w:rsid w:val="0D082A6E"/>
    <w:rsid w:val="0D084189"/>
    <w:rsid w:val="0D1158FC"/>
    <w:rsid w:val="0D157B86"/>
    <w:rsid w:val="0D19658C"/>
    <w:rsid w:val="0D2962A2"/>
    <w:rsid w:val="0D2B487E"/>
    <w:rsid w:val="0D2D1431"/>
    <w:rsid w:val="0D2D522C"/>
    <w:rsid w:val="0D387F5D"/>
    <w:rsid w:val="0D476780"/>
    <w:rsid w:val="0D4C225E"/>
    <w:rsid w:val="0D51317A"/>
    <w:rsid w:val="0D597375"/>
    <w:rsid w:val="0D5A6FF5"/>
    <w:rsid w:val="0D5F6D00"/>
    <w:rsid w:val="0D612203"/>
    <w:rsid w:val="0D627C85"/>
    <w:rsid w:val="0D7274AB"/>
    <w:rsid w:val="0D737F1F"/>
    <w:rsid w:val="0D7F17B3"/>
    <w:rsid w:val="0D8378B9"/>
    <w:rsid w:val="0D86113E"/>
    <w:rsid w:val="0D884641"/>
    <w:rsid w:val="0D8920C3"/>
    <w:rsid w:val="0D8A1D43"/>
    <w:rsid w:val="0D9270A1"/>
    <w:rsid w:val="0D953957"/>
    <w:rsid w:val="0D9848DC"/>
    <w:rsid w:val="0D9E0A92"/>
    <w:rsid w:val="0D9E67E5"/>
    <w:rsid w:val="0DA3618F"/>
    <w:rsid w:val="0DAB32B6"/>
    <w:rsid w:val="0DB01F82"/>
    <w:rsid w:val="0DB25485"/>
    <w:rsid w:val="0DB8738F"/>
    <w:rsid w:val="0DC23522"/>
    <w:rsid w:val="0DCE1532"/>
    <w:rsid w:val="0DD002B9"/>
    <w:rsid w:val="0DD124B7"/>
    <w:rsid w:val="0DD22EB5"/>
    <w:rsid w:val="0DD359BA"/>
    <w:rsid w:val="0DD91331"/>
    <w:rsid w:val="0DDA2DC7"/>
    <w:rsid w:val="0DDE17CD"/>
    <w:rsid w:val="0DE00BE8"/>
    <w:rsid w:val="0DEE7869"/>
    <w:rsid w:val="0DF471F4"/>
    <w:rsid w:val="0DF66B41"/>
    <w:rsid w:val="0DF748F5"/>
    <w:rsid w:val="0DF85BFA"/>
    <w:rsid w:val="0E010A88"/>
    <w:rsid w:val="0E041A0C"/>
    <w:rsid w:val="0E0469F2"/>
    <w:rsid w:val="0E072991"/>
    <w:rsid w:val="0E0A447C"/>
    <w:rsid w:val="0E145807"/>
    <w:rsid w:val="0E152FAC"/>
    <w:rsid w:val="0E1C3030"/>
    <w:rsid w:val="0E220FBD"/>
    <w:rsid w:val="0E2444C0"/>
    <w:rsid w:val="0E2A3E4A"/>
    <w:rsid w:val="0E2F7605"/>
    <w:rsid w:val="0E403DF0"/>
    <w:rsid w:val="0E4A5BFC"/>
    <w:rsid w:val="0E4C1E01"/>
    <w:rsid w:val="0E4F2D85"/>
    <w:rsid w:val="0E50393A"/>
    <w:rsid w:val="0E596F18"/>
    <w:rsid w:val="0E6F71E8"/>
    <w:rsid w:val="0E7346F4"/>
    <w:rsid w:val="0E751841"/>
    <w:rsid w:val="0E7B0752"/>
    <w:rsid w:val="0E7B4E57"/>
    <w:rsid w:val="0E7F1356"/>
    <w:rsid w:val="0E7F4BD9"/>
    <w:rsid w:val="0E8406DA"/>
    <w:rsid w:val="0E864564"/>
    <w:rsid w:val="0E882A4F"/>
    <w:rsid w:val="0E97316F"/>
    <w:rsid w:val="0E995783"/>
    <w:rsid w:val="0E9A7981"/>
    <w:rsid w:val="0EA20611"/>
    <w:rsid w:val="0EA36093"/>
    <w:rsid w:val="0EAA6785"/>
    <w:rsid w:val="0EAD4424"/>
    <w:rsid w:val="0EB07EB1"/>
    <w:rsid w:val="0EB11055"/>
    <w:rsid w:val="0EB208AB"/>
    <w:rsid w:val="0EBA5CB8"/>
    <w:rsid w:val="0EBD39C4"/>
    <w:rsid w:val="0EBD7D54"/>
    <w:rsid w:val="0EC045B4"/>
    <w:rsid w:val="0ED85268"/>
    <w:rsid w:val="0EDC3C6E"/>
    <w:rsid w:val="0EF6009B"/>
    <w:rsid w:val="0EFF09AB"/>
    <w:rsid w:val="0F0379DC"/>
    <w:rsid w:val="0F0415AF"/>
    <w:rsid w:val="0F0C375C"/>
    <w:rsid w:val="0F1572CB"/>
    <w:rsid w:val="0F190E46"/>
    <w:rsid w:val="0F1E59DC"/>
    <w:rsid w:val="0F280023"/>
    <w:rsid w:val="0F2A4ED7"/>
    <w:rsid w:val="0F2D2774"/>
    <w:rsid w:val="0F2E01F5"/>
    <w:rsid w:val="0F2E2853"/>
    <w:rsid w:val="0F320B1A"/>
    <w:rsid w:val="0F3320FE"/>
    <w:rsid w:val="0F395685"/>
    <w:rsid w:val="0F41588C"/>
    <w:rsid w:val="0F426E96"/>
    <w:rsid w:val="0F434917"/>
    <w:rsid w:val="0F5074B0"/>
    <w:rsid w:val="0F5E51D6"/>
    <w:rsid w:val="0F5E7069"/>
    <w:rsid w:val="0F6D575B"/>
    <w:rsid w:val="0F7605E9"/>
    <w:rsid w:val="0F78497C"/>
    <w:rsid w:val="0F821E7D"/>
    <w:rsid w:val="0F8A728A"/>
    <w:rsid w:val="0F8C6010"/>
    <w:rsid w:val="0F8E1513"/>
    <w:rsid w:val="0F9751A0"/>
    <w:rsid w:val="0F9848AE"/>
    <w:rsid w:val="0F9D32B8"/>
    <w:rsid w:val="0FA76C80"/>
    <w:rsid w:val="0FAC0AC3"/>
    <w:rsid w:val="0FAF74CA"/>
    <w:rsid w:val="0FB842EF"/>
    <w:rsid w:val="0FBA10DE"/>
    <w:rsid w:val="0FBD6F4D"/>
    <w:rsid w:val="0FC5746F"/>
    <w:rsid w:val="0FC770EF"/>
    <w:rsid w:val="0FC95E75"/>
    <w:rsid w:val="0FD41C88"/>
    <w:rsid w:val="0FE4669F"/>
    <w:rsid w:val="0FE61BA2"/>
    <w:rsid w:val="0FEC732E"/>
    <w:rsid w:val="0FF56939"/>
    <w:rsid w:val="0FFE1EC2"/>
    <w:rsid w:val="0FFF010E"/>
    <w:rsid w:val="10095E56"/>
    <w:rsid w:val="1013176C"/>
    <w:rsid w:val="1016643B"/>
    <w:rsid w:val="10170173"/>
    <w:rsid w:val="10211D87"/>
    <w:rsid w:val="10260F63"/>
    <w:rsid w:val="102D5B9A"/>
    <w:rsid w:val="102E361B"/>
    <w:rsid w:val="103A4EAF"/>
    <w:rsid w:val="104139AE"/>
    <w:rsid w:val="10491C47"/>
    <w:rsid w:val="104B7348"/>
    <w:rsid w:val="105015D1"/>
    <w:rsid w:val="10545A59"/>
    <w:rsid w:val="10557C57"/>
    <w:rsid w:val="105D28F0"/>
    <w:rsid w:val="106946FA"/>
    <w:rsid w:val="107403FD"/>
    <w:rsid w:val="10741885"/>
    <w:rsid w:val="10927ABC"/>
    <w:rsid w:val="10950A41"/>
    <w:rsid w:val="10A65097"/>
    <w:rsid w:val="10B028F0"/>
    <w:rsid w:val="10B071BD"/>
    <w:rsid w:val="10B209DE"/>
    <w:rsid w:val="10B22AFC"/>
    <w:rsid w:val="10B70F27"/>
    <w:rsid w:val="10C4098E"/>
    <w:rsid w:val="10CD441E"/>
    <w:rsid w:val="10CF7921"/>
    <w:rsid w:val="10D80231"/>
    <w:rsid w:val="10DD0903"/>
    <w:rsid w:val="10DF343F"/>
    <w:rsid w:val="10E44043"/>
    <w:rsid w:val="10F1115B"/>
    <w:rsid w:val="10FB74EC"/>
    <w:rsid w:val="1103032D"/>
    <w:rsid w:val="11067A7B"/>
    <w:rsid w:val="110C5208"/>
    <w:rsid w:val="110F26B9"/>
    <w:rsid w:val="1112388E"/>
    <w:rsid w:val="11206427"/>
    <w:rsid w:val="1123116F"/>
    <w:rsid w:val="11314143"/>
    <w:rsid w:val="11394EBA"/>
    <w:rsid w:val="11400DA9"/>
    <w:rsid w:val="114143DD"/>
    <w:rsid w:val="114853A6"/>
    <w:rsid w:val="1149506D"/>
    <w:rsid w:val="114C276E"/>
    <w:rsid w:val="114F09F2"/>
    <w:rsid w:val="11501174"/>
    <w:rsid w:val="1152532C"/>
    <w:rsid w:val="11560AFF"/>
    <w:rsid w:val="11574382"/>
    <w:rsid w:val="11584002"/>
    <w:rsid w:val="115F5236"/>
    <w:rsid w:val="11653777"/>
    <w:rsid w:val="11670D99"/>
    <w:rsid w:val="1167461D"/>
    <w:rsid w:val="116B5221"/>
    <w:rsid w:val="11713737"/>
    <w:rsid w:val="11722E0D"/>
    <w:rsid w:val="11797F7D"/>
    <w:rsid w:val="117D2F3D"/>
    <w:rsid w:val="117E09BE"/>
    <w:rsid w:val="11807745"/>
    <w:rsid w:val="11853BCD"/>
    <w:rsid w:val="1186384C"/>
    <w:rsid w:val="119D4311"/>
    <w:rsid w:val="11A85086"/>
    <w:rsid w:val="11AB188E"/>
    <w:rsid w:val="11AB5123"/>
    <w:rsid w:val="11AF147E"/>
    <w:rsid w:val="11AF4A11"/>
    <w:rsid w:val="11B11376"/>
    <w:rsid w:val="11B40F20"/>
    <w:rsid w:val="11BE722A"/>
    <w:rsid w:val="11C314B3"/>
    <w:rsid w:val="11C41133"/>
    <w:rsid w:val="11C54DE7"/>
    <w:rsid w:val="11D32B00"/>
    <w:rsid w:val="11D413CD"/>
    <w:rsid w:val="11DE0F15"/>
    <w:rsid w:val="11DF2FE2"/>
    <w:rsid w:val="11E977E1"/>
    <w:rsid w:val="11EC6A74"/>
    <w:rsid w:val="11EE6244"/>
    <w:rsid w:val="11F51902"/>
    <w:rsid w:val="11F54C0D"/>
    <w:rsid w:val="12026A19"/>
    <w:rsid w:val="120963A4"/>
    <w:rsid w:val="120B18A7"/>
    <w:rsid w:val="120C77B6"/>
    <w:rsid w:val="12153C92"/>
    <w:rsid w:val="121B53C5"/>
    <w:rsid w:val="122257DF"/>
    <w:rsid w:val="12247E37"/>
    <w:rsid w:val="122B1ACB"/>
    <w:rsid w:val="122E01A7"/>
    <w:rsid w:val="122E4519"/>
    <w:rsid w:val="1232484B"/>
    <w:rsid w:val="12355DD7"/>
    <w:rsid w:val="12394975"/>
    <w:rsid w:val="123A48D7"/>
    <w:rsid w:val="1242648C"/>
    <w:rsid w:val="12427803"/>
    <w:rsid w:val="12437483"/>
    <w:rsid w:val="12456209"/>
    <w:rsid w:val="124E1097"/>
    <w:rsid w:val="124F6B19"/>
    <w:rsid w:val="12543824"/>
    <w:rsid w:val="125664A3"/>
    <w:rsid w:val="125C03AD"/>
    <w:rsid w:val="126B5D10"/>
    <w:rsid w:val="126B7C07"/>
    <w:rsid w:val="126B7C41"/>
    <w:rsid w:val="126D5142"/>
    <w:rsid w:val="126F7F29"/>
    <w:rsid w:val="12787CDD"/>
    <w:rsid w:val="127B0C62"/>
    <w:rsid w:val="128013DB"/>
    <w:rsid w:val="128105EC"/>
    <w:rsid w:val="12841571"/>
    <w:rsid w:val="12856FF3"/>
    <w:rsid w:val="12892176"/>
    <w:rsid w:val="128A1D95"/>
    <w:rsid w:val="12905384"/>
    <w:rsid w:val="12940284"/>
    <w:rsid w:val="1296148B"/>
    <w:rsid w:val="129E211B"/>
    <w:rsid w:val="12A62C7E"/>
    <w:rsid w:val="12A754AF"/>
    <w:rsid w:val="12A85578"/>
    <w:rsid w:val="12AB39AF"/>
    <w:rsid w:val="12B564BD"/>
    <w:rsid w:val="12B87441"/>
    <w:rsid w:val="12BC6365"/>
    <w:rsid w:val="12BE2778"/>
    <w:rsid w:val="12C000D1"/>
    <w:rsid w:val="12C022CF"/>
    <w:rsid w:val="12C34522"/>
    <w:rsid w:val="12C46AD7"/>
    <w:rsid w:val="12C913A1"/>
    <w:rsid w:val="12D30A78"/>
    <w:rsid w:val="12D52D7D"/>
    <w:rsid w:val="12DD167A"/>
    <w:rsid w:val="12DF3B5B"/>
    <w:rsid w:val="12E13E89"/>
    <w:rsid w:val="12E77F91"/>
    <w:rsid w:val="12F22B2F"/>
    <w:rsid w:val="12F237F5"/>
    <w:rsid w:val="12F85CAD"/>
    <w:rsid w:val="13072A44"/>
    <w:rsid w:val="13083D49"/>
    <w:rsid w:val="130A667A"/>
    <w:rsid w:val="130A724C"/>
    <w:rsid w:val="130C6ECC"/>
    <w:rsid w:val="130F36D3"/>
    <w:rsid w:val="130F7E50"/>
    <w:rsid w:val="13131128"/>
    <w:rsid w:val="131577DB"/>
    <w:rsid w:val="13183FE3"/>
    <w:rsid w:val="131E6243"/>
    <w:rsid w:val="131F5C54"/>
    <w:rsid w:val="132513B0"/>
    <w:rsid w:val="1327211D"/>
    <w:rsid w:val="132754F7"/>
    <w:rsid w:val="13283258"/>
    <w:rsid w:val="133018E7"/>
    <w:rsid w:val="1346162F"/>
    <w:rsid w:val="134B5484"/>
    <w:rsid w:val="1350413D"/>
    <w:rsid w:val="13522EC3"/>
    <w:rsid w:val="135978CB"/>
    <w:rsid w:val="135A1D5B"/>
    <w:rsid w:val="136021D9"/>
    <w:rsid w:val="136A2E67"/>
    <w:rsid w:val="137220F3"/>
    <w:rsid w:val="13757D37"/>
    <w:rsid w:val="13765E0A"/>
    <w:rsid w:val="13795301"/>
    <w:rsid w:val="137A3938"/>
    <w:rsid w:val="137E3987"/>
    <w:rsid w:val="137F1409"/>
    <w:rsid w:val="13806E8A"/>
    <w:rsid w:val="1382238D"/>
    <w:rsid w:val="1386368D"/>
    <w:rsid w:val="13885D16"/>
    <w:rsid w:val="139D362F"/>
    <w:rsid w:val="139E1CBE"/>
    <w:rsid w:val="139F773F"/>
    <w:rsid w:val="13A670CA"/>
    <w:rsid w:val="13B30CB1"/>
    <w:rsid w:val="13B363E0"/>
    <w:rsid w:val="13B72BE8"/>
    <w:rsid w:val="13BF7276"/>
    <w:rsid w:val="13C14F71"/>
    <w:rsid w:val="13C30BF9"/>
    <w:rsid w:val="13CB31A7"/>
    <w:rsid w:val="13D54396"/>
    <w:rsid w:val="13DE7224"/>
    <w:rsid w:val="13E13A2C"/>
    <w:rsid w:val="13E1584A"/>
    <w:rsid w:val="13E16A30"/>
    <w:rsid w:val="13E56FF2"/>
    <w:rsid w:val="13ED52C0"/>
    <w:rsid w:val="13F371C9"/>
    <w:rsid w:val="13FA7539"/>
    <w:rsid w:val="140838EB"/>
    <w:rsid w:val="140C75E1"/>
    <w:rsid w:val="141037C4"/>
    <w:rsid w:val="14103A0E"/>
    <w:rsid w:val="14116779"/>
    <w:rsid w:val="1412739E"/>
    <w:rsid w:val="141D5E0F"/>
    <w:rsid w:val="14204AFD"/>
    <w:rsid w:val="142D2826"/>
    <w:rsid w:val="143212D7"/>
    <w:rsid w:val="143769B9"/>
    <w:rsid w:val="14386639"/>
    <w:rsid w:val="14393232"/>
    <w:rsid w:val="143E26F6"/>
    <w:rsid w:val="14492156"/>
    <w:rsid w:val="14495A1F"/>
    <w:rsid w:val="144968D3"/>
    <w:rsid w:val="144E65DE"/>
    <w:rsid w:val="14511A19"/>
    <w:rsid w:val="14532D99"/>
    <w:rsid w:val="145539EB"/>
    <w:rsid w:val="1456538A"/>
    <w:rsid w:val="145A7E72"/>
    <w:rsid w:val="146177FD"/>
    <w:rsid w:val="14732F9B"/>
    <w:rsid w:val="14775224"/>
    <w:rsid w:val="14782CA6"/>
    <w:rsid w:val="147C3D50"/>
    <w:rsid w:val="14827D32"/>
    <w:rsid w:val="14856738"/>
    <w:rsid w:val="14861FBB"/>
    <w:rsid w:val="148A6443"/>
    <w:rsid w:val="148B3EC5"/>
    <w:rsid w:val="148D45F4"/>
    <w:rsid w:val="14915DCE"/>
    <w:rsid w:val="149F50E4"/>
    <w:rsid w:val="14A54A6E"/>
    <w:rsid w:val="14A859F3"/>
    <w:rsid w:val="14AA459F"/>
    <w:rsid w:val="14B20501"/>
    <w:rsid w:val="14B52FFE"/>
    <w:rsid w:val="14B7278A"/>
    <w:rsid w:val="14BA2080"/>
    <w:rsid w:val="14C64FA3"/>
    <w:rsid w:val="14CD3094"/>
    <w:rsid w:val="14DB4F49"/>
    <w:rsid w:val="14DC29CA"/>
    <w:rsid w:val="14DC7147"/>
    <w:rsid w:val="14DD044C"/>
    <w:rsid w:val="14E14885"/>
    <w:rsid w:val="14E67A56"/>
    <w:rsid w:val="14F24B6E"/>
    <w:rsid w:val="14F37E36"/>
    <w:rsid w:val="14F90C75"/>
    <w:rsid w:val="14FB79FC"/>
    <w:rsid w:val="15000CAE"/>
    <w:rsid w:val="150443FD"/>
    <w:rsid w:val="150815FD"/>
    <w:rsid w:val="150C1E94"/>
    <w:rsid w:val="15166027"/>
    <w:rsid w:val="1517204A"/>
    <w:rsid w:val="15173AA9"/>
    <w:rsid w:val="151C1030"/>
    <w:rsid w:val="152B3642"/>
    <w:rsid w:val="15306BD1"/>
    <w:rsid w:val="15383FDD"/>
    <w:rsid w:val="154126EF"/>
    <w:rsid w:val="154A2FFE"/>
    <w:rsid w:val="154B0A80"/>
    <w:rsid w:val="154B51FC"/>
    <w:rsid w:val="15501684"/>
    <w:rsid w:val="1555358D"/>
    <w:rsid w:val="1557701A"/>
    <w:rsid w:val="155B0D1A"/>
    <w:rsid w:val="156642A5"/>
    <w:rsid w:val="15674B2D"/>
    <w:rsid w:val="156947AC"/>
    <w:rsid w:val="15763062"/>
    <w:rsid w:val="15771544"/>
    <w:rsid w:val="157F21D3"/>
    <w:rsid w:val="158540DD"/>
    <w:rsid w:val="158C3A67"/>
    <w:rsid w:val="158E10A8"/>
    <w:rsid w:val="15907EEF"/>
    <w:rsid w:val="15954377"/>
    <w:rsid w:val="15A752C0"/>
    <w:rsid w:val="15AE117D"/>
    <w:rsid w:val="15AF1314"/>
    <w:rsid w:val="15B06226"/>
    <w:rsid w:val="15B147D0"/>
    <w:rsid w:val="15B84D95"/>
    <w:rsid w:val="15BE553B"/>
    <w:rsid w:val="15C14A6E"/>
    <w:rsid w:val="15C454F7"/>
    <w:rsid w:val="15C61386"/>
    <w:rsid w:val="15C725C7"/>
    <w:rsid w:val="15C72BD0"/>
    <w:rsid w:val="15C96CBE"/>
    <w:rsid w:val="15D53F3F"/>
    <w:rsid w:val="15D64DE0"/>
    <w:rsid w:val="15DC6CEA"/>
    <w:rsid w:val="15E459D6"/>
    <w:rsid w:val="15E51B78"/>
    <w:rsid w:val="15F0598A"/>
    <w:rsid w:val="15FA1B1D"/>
    <w:rsid w:val="15FB759E"/>
    <w:rsid w:val="15FD4111"/>
    <w:rsid w:val="15FE208E"/>
    <w:rsid w:val="160E65BF"/>
    <w:rsid w:val="16146B42"/>
    <w:rsid w:val="161923D2"/>
    <w:rsid w:val="16192D0E"/>
    <w:rsid w:val="1623745E"/>
    <w:rsid w:val="162B44C6"/>
    <w:rsid w:val="162F4575"/>
    <w:rsid w:val="16322F04"/>
    <w:rsid w:val="16387403"/>
    <w:rsid w:val="163C5E0A"/>
    <w:rsid w:val="163E0EC7"/>
    <w:rsid w:val="163E130D"/>
    <w:rsid w:val="163F6D8E"/>
    <w:rsid w:val="16463FCF"/>
    <w:rsid w:val="165434B0"/>
    <w:rsid w:val="16550F32"/>
    <w:rsid w:val="167539E5"/>
    <w:rsid w:val="16797E6D"/>
    <w:rsid w:val="16940FBF"/>
    <w:rsid w:val="1696199B"/>
    <w:rsid w:val="169B16A6"/>
    <w:rsid w:val="16A14D04"/>
    <w:rsid w:val="16A31897"/>
    <w:rsid w:val="16A776B7"/>
    <w:rsid w:val="16A85139"/>
    <w:rsid w:val="16AF6D83"/>
    <w:rsid w:val="16B02545"/>
    <w:rsid w:val="16B212CB"/>
    <w:rsid w:val="16B925C7"/>
    <w:rsid w:val="16CB43F4"/>
    <w:rsid w:val="16E54F9E"/>
    <w:rsid w:val="16E60821"/>
    <w:rsid w:val="16EC01AC"/>
    <w:rsid w:val="16F7653D"/>
    <w:rsid w:val="16FE00C6"/>
    <w:rsid w:val="170532D4"/>
    <w:rsid w:val="170C73DC"/>
    <w:rsid w:val="171C7676"/>
    <w:rsid w:val="17267F85"/>
    <w:rsid w:val="17302417"/>
    <w:rsid w:val="17332DF8"/>
    <w:rsid w:val="17435337"/>
    <w:rsid w:val="174F49CD"/>
    <w:rsid w:val="1754166F"/>
    <w:rsid w:val="175852DC"/>
    <w:rsid w:val="176034ED"/>
    <w:rsid w:val="17606B7B"/>
    <w:rsid w:val="17672074"/>
    <w:rsid w:val="176F4F02"/>
    <w:rsid w:val="1771514A"/>
    <w:rsid w:val="17737E1A"/>
    <w:rsid w:val="17754675"/>
    <w:rsid w:val="178436C2"/>
    <w:rsid w:val="17972A60"/>
    <w:rsid w:val="179A24C8"/>
    <w:rsid w:val="179A37C7"/>
    <w:rsid w:val="17A708DF"/>
    <w:rsid w:val="17A86360"/>
    <w:rsid w:val="17B26C70"/>
    <w:rsid w:val="17B42173"/>
    <w:rsid w:val="17B63B9B"/>
    <w:rsid w:val="17B75DFF"/>
    <w:rsid w:val="17C46B8A"/>
    <w:rsid w:val="17C57E8F"/>
    <w:rsid w:val="17CE6F52"/>
    <w:rsid w:val="17CF6002"/>
    <w:rsid w:val="17D02CDC"/>
    <w:rsid w:val="17D216E7"/>
    <w:rsid w:val="17D659B0"/>
    <w:rsid w:val="17D9541E"/>
    <w:rsid w:val="17DA721C"/>
    <w:rsid w:val="17E13F3C"/>
    <w:rsid w:val="17E309BC"/>
    <w:rsid w:val="17E32940"/>
    <w:rsid w:val="17E70043"/>
    <w:rsid w:val="17F13B56"/>
    <w:rsid w:val="17F453F5"/>
    <w:rsid w:val="17FF4346"/>
    <w:rsid w:val="17FF6AC5"/>
    <w:rsid w:val="18062DF3"/>
    <w:rsid w:val="182136CC"/>
    <w:rsid w:val="18232427"/>
    <w:rsid w:val="18297BB3"/>
    <w:rsid w:val="182F6239"/>
    <w:rsid w:val="183171BE"/>
    <w:rsid w:val="183B138A"/>
    <w:rsid w:val="18481362"/>
    <w:rsid w:val="18613D55"/>
    <w:rsid w:val="18687698"/>
    <w:rsid w:val="18697296"/>
    <w:rsid w:val="186F3F78"/>
    <w:rsid w:val="18702526"/>
    <w:rsid w:val="187447AF"/>
    <w:rsid w:val="187A43F4"/>
    <w:rsid w:val="188005C2"/>
    <w:rsid w:val="18826677"/>
    <w:rsid w:val="188C65D3"/>
    <w:rsid w:val="18935F5E"/>
    <w:rsid w:val="18962BAF"/>
    <w:rsid w:val="18974964"/>
    <w:rsid w:val="189B6BED"/>
    <w:rsid w:val="18A03075"/>
    <w:rsid w:val="18A12CF5"/>
    <w:rsid w:val="18A23FFA"/>
    <w:rsid w:val="18A516FB"/>
    <w:rsid w:val="18AD6B81"/>
    <w:rsid w:val="18B10D91"/>
    <w:rsid w:val="18BE00A7"/>
    <w:rsid w:val="18BE361F"/>
    <w:rsid w:val="18CA3EB9"/>
    <w:rsid w:val="18D57CCC"/>
    <w:rsid w:val="18D64B1E"/>
    <w:rsid w:val="18D72755"/>
    <w:rsid w:val="18DA1F55"/>
    <w:rsid w:val="18DE1215"/>
    <w:rsid w:val="18E04C2E"/>
    <w:rsid w:val="18E13ADF"/>
    <w:rsid w:val="18E83469"/>
    <w:rsid w:val="18EC3DBE"/>
    <w:rsid w:val="18EE1B6F"/>
    <w:rsid w:val="18F03042"/>
    <w:rsid w:val="18F722FA"/>
    <w:rsid w:val="18F75C82"/>
    <w:rsid w:val="190A1859"/>
    <w:rsid w:val="190A4CA3"/>
    <w:rsid w:val="190D1525"/>
    <w:rsid w:val="190F1E22"/>
    <w:rsid w:val="191730CE"/>
    <w:rsid w:val="191861B7"/>
    <w:rsid w:val="19201045"/>
    <w:rsid w:val="192148C8"/>
    <w:rsid w:val="19222CB8"/>
    <w:rsid w:val="19285E17"/>
    <w:rsid w:val="192A51D8"/>
    <w:rsid w:val="19320DB4"/>
    <w:rsid w:val="193C2A5D"/>
    <w:rsid w:val="193C2EF3"/>
    <w:rsid w:val="194B570C"/>
    <w:rsid w:val="195C122A"/>
    <w:rsid w:val="195E21AF"/>
    <w:rsid w:val="195F43AD"/>
    <w:rsid w:val="196454F2"/>
    <w:rsid w:val="196C36C2"/>
    <w:rsid w:val="196F2449"/>
    <w:rsid w:val="19717B4A"/>
    <w:rsid w:val="19730E4F"/>
    <w:rsid w:val="19751269"/>
    <w:rsid w:val="19812363"/>
    <w:rsid w:val="198432E8"/>
    <w:rsid w:val="198567EB"/>
    <w:rsid w:val="198D747A"/>
    <w:rsid w:val="199A0D0F"/>
    <w:rsid w:val="19A6351E"/>
    <w:rsid w:val="19A838A8"/>
    <w:rsid w:val="19AB6A2A"/>
    <w:rsid w:val="19AE2873"/>
    <w:rsid w:val="19AF1AC6"/>
    <w:rsid w:val="19B250BF"/>
    <w:rsid w:val="19B43D01"/>
    <w:rsid w:val="19B4513C"/>
    <w:rsid w:val="19B93424"/>
    <w:rsid w:val="19BB064E"/>
    <w:rsid w:val="19BE012E"/>
    <w:rsid w:val="19C95FDB"/>
    <w:rsid w:val="19CA3A5C"/>
    <w:rsid w:val="19CB14DE"/>
    <w:rsid w:val="19D20D45"/>
    <w:rsid w:val="19D630F2"/>
    <w:rsid w:val="19E13681"/>
    <w:rsid w:val="19E24DE6"/>
    <w:rsid w:val="19E52087"/>
    <w:rsid w:val="19ED2D17"/>
    <w:rsid w:val="19EE0ED3"/>
    <w:rsid w:val="19F947D3"/>
    <w:rsid w:val="19FC328B"/>
    <w:rsid w:val="19FE7773"/>
    <w:rsid w:val="1A000975"/>
    <w:rsid w:val="1A095E37"/>
    <w:rsid w:val="1A11395C"/>
    <w:rsid w:val="1A1B5DE5"/>
    <w:rsid w:val="1A257A70"/>
    <w:rsid w:val="1A266374"/>
    <w:rsid w:val="1A2E3780"/>
    <w:rsid w:val="1A371E92"/>
    <w:rsid w:val="1A404D20"/>
    <w:rsid w:val="1A4403D6"/>
    <w:rsid w:val="1A457830"/>
    <w:rsid w:val="1A4D4035"/>
    <w:rsid w:val="1A5447C0"/>
    <w:rsid w:val="1A563640"/>
    <w:rsid w:val="1A6516DC"/>
    <w:rsid w:val="1A722F70"/>
    <w:rsid w:val="1A7A3C00"/>
    <w:rsid w:val="1A841F91"/>
    <w:rsid w:val="1A883758"/>
    <w:rsid w:val="1A8C095F"/>
    <w:rsid w:val="1A8D06E6"/>
    <w:rsid w:val="1A95369C"/>
    <w:rsid w:val="1A96572E"/>
    <w:rsid w:val="1A9868AE"/>
    <w:rsid w:val="1A9A5C90"/>
    <w:rsid w:val="1A9E5BB6"/>
    <w:rsid w:val="1AA33617"/>
    <w:rsid w:val="1AA532A8"/>
    <w:rsid w:val="1AAD14CB"/>
    <w:rsid w:val="1AE51A45"/>
    <w:rsid w:val="1AE9220B"/>
    <w:rsid w:val="1AED1BF5"/>
    <w:rsid w:val="1AEF5DBD"/>
    <w:rsid w:val="1AF14B43"/>
    <w:rsid w:val="1AFF60E7"/>
    <w:rsid w:val="1B014FB5"/>
    <w:rsid w:val="1B056B32"/>
    <w:rsid w:val="1B201E0F"/>
    <w:rsid w:val="1B2D36A3"/>
    <w:rsid w:val="1B2E7A8C"/>
    <w:rsid w:val="1B2F1A13"/>
    <w:rsid w:val="1B303E6A"/>
    <w:rsid w:val="1B3B3CBE"/>
    <w:rsid w:val="1B410292"/>
    <w:rsid w:val="1B440D4B"/>
    <w:rsid w:val="1B4545CD"/>
    <w:rsid w:val="1B46204F"/>
    <w:rsid w:val="1B4C6157"/>
    <w:rsid w:val="1B524832"/>
    <w:rsid w:val="1B553AFB"/>
    <w:rsid w:val="1B5857EC"/>
    <w:rsid w:val="1B5B2EEE"/>
    <w:rsid w:val="1B635D7C"/>
    <w:rsid w:val="1B656E12"/>
    <w:rsid w:val="1B672584"/>
    <w:rsid w:val="1B6D0B05"/>
    <w:rsid w:val="1B6D1F0E"/>
    <w:rsid w:val="1B746016"/>
    <w:rsid w:val="1B762645"/>
    <w:rsid w:val="1B7D720E"/>
    <w:rsid w:val="1B7E43A7"/>
    <w:rsid w:val="1B8462B0"/>
    <w:rsid w:val="1B9571FA"/>
    <w:rsid w:val="1B9752D1"/>
    <w:rsid w:val="1B9D7D5B"/>
    <w:rsid w:val="1BA05BE1"/>
    <w:rsid w:val="1BA70A1B"/>
    <w:rsid w:val="1BAB77F5"/>
    <w:rsid w:val="1BB003F9"/>
    <w:rsid w:val="1BB1116C"/>
    <w:rsid w:val="1BB44881"/>
    <w:rsid w:val="1BB65B86"/>
    <w:rsid w:val="1BB81089"/>
    <w:rsid w:val="1BBA200E"/>
    <w:rsid w:val="1BBB420C"/>
    <w:rsid w:val="1BDB4749"/>
    <w:rsid w:val="1BE1664A"/>
    <w:rsid w:val="1BE52E52"/>
    <w:rsid w:val="1BE91858"/>
    <w:rsid w:val="1BEE7EDE"/>
    <w:rsid w:val="1BF37085"/>
    <w:rsid w:val="1BFC2A77"/>
    <w:rsid w:val="1BFE0E19"/>
    <w:rsid w:val="1C022402"/>
    <w:rsid w:val="1C0436D0"/>
    <w:rsid w:val="1C060E08"/>
    <w:rsid w:val="1C0F4EB2"/>
    <w:rsid w:val="1C1F3F30"/>
    <w:rsid w:val="1C220542"/>
    <w:rsid w:val="1C2D637B"/>
    <w:rsid w:val="1C3A035E"/>
    <w:rsid w:val="1C3B7FDD"/>
    <w:rsid w:val="1C3D34E0"/>
    <w:rsid w:val="1C411EE7"/>
    <w:rsid w:val="1C412A75"/>
    <w:rsid w:val="1C41576A"/>
    <w:rsid w:val="1C457C0E"/>
    <w:rsid w:val="1C487B11"/>
    <w:rsid w:val="1C4C00B1"/>
    <w:rsid w:val="1C4C5CF9"/>
    <w:rsid w:val="1C4D377B"/>
    <w:rsid w:val="1C543106"/>
    <w:rsid w:val="1C625C9F"/>
    <w:rsid w:val="1C727041"/>
    <w:rsid w:val="1C7958C4"/>
    <w:rsid w:val="1C7B464A"/>
    <w:rsid w:val="1C885EDE"/>
    <w:rsid w:val="1C8B5246"/>
    <w:rsid w:val="1C8C6AE3"/>
    <w:rsid w:val="1C91661E"/>
    <w:rsid w:val="1C9D47FF"/>
    <w:rsid w:val="1C9F5B04"/>
    <w:rsid w:val="1CA117DC"/>
    <w:rsid w:val="1CA36708"/>
    <w:rsid w:val="1CAB4017"/>
    <w:rsid w:val="1CAD289B"/>
    <w:rsid w:val="1CAE4A99"/>
    <w:rsid w:val="1CB1047D"/>
    <w:rsid w:val="1CB15A1E"/>
    <w:rsid w:val="1CB82EC4"/>
    <w:rsid w:val="1CC533C5"/>
    <w:rsid w:val="1CC54B68"/>
    <w:rsid w:val="1CC810F4"/>
    <w:rsid w:val="1CC96948"/>
    <w:rsid w:val="1CCF4E8B"/>
    <w:rsid w:val="1CD300C4"/>
    <w:rsid w:val="1CEE2F08"/>
    <w:rsid w:val="1CEF31DE"/>
    <w:rsid w:val="1CF63F94"/>
    <w:rsid w:val="1CFB041C"/>
    <w:rsid w:val="1CFC7F19"/>
    <w:rsid w:val="1D035828"/>
    <w:rsid w:val="1D0C7A41"/>
    <w:rsid w:val="1D1D6A2F"/>
    <w:rsid w:val="1D1F2AA7"/>
    <w:rsid w:val="1D1F3AD3"/>
    <w:rsid w:val="1D245BE6"/>
    <w:rsid w:val="1D251EFC"/>
    <w:rsid w:val="1D260B83"/>
    <w:rsid w:val="1D2821E4"/>
    <w:rsid w:val="1D322AF4"/>
    <w:rsid w:val="1D342491"/>
    <w:rsid w:val="1D426437"/>
    <w:rsid w:val="1D4A25BC"/>
    <w:rsid w:val="1D54432D"/>
    <w:rsid w:val="1D56603B"/>
    <w:rsid w:val="1D671159"/>
    <w:rsid w:val="1D6F4B57"/>
    <w:rsid w:val="1D740FDF"/>
    <w:rsid w:val="1D746DE1"/>
    <w:rsid w:val="1D7B096A"/>
    <w:rsid w:val="1D7F347B"/>
    <w:rsid w:val="1D8160F6"/>
    <w:rsid w:val="1D90090F"/>
    <w:rsid w:val="1D985D1B"/>
    <w:rsid w:val="1D9A121F"/>
    <w:rsid w:val="1D9A2F33"/>
    <w:rsid w:val="1D9A3341"/>
    <w:rsid w:val="1D9F121B"/>
    <w:rsid w:val="1DA340AC"/>
    <w:rsid w:val="1DA41B2E"/>
    <w:rsid w:val="1DA575B0"/>
    <w:rsid w:val="1DAC27BE"/>
    <w:rsid w:val="1DB2142F"/>
    <w:rsid w:val="1DB765D0"/>
    <w:rsid w:val="1DBA14F7"/>
    <w:rsid w:val="1DC0365D"/>
    <w:rsid w:val="1DC26B60"/>
    <w:rsid w:val="1DD933EC"/>
    <w:rsid w:val="1DDA3E84"/>
    <w:rsid w:val="1DF11C2D"/>
    <w:rsid w:val="1DF50633"/>
    <w:rsid w:val="1DFD2E65"/>
    <w:rsid w:val="1DFE715F"/>
    <w:rsid w:val="1E040835"/>
    <w:rsid w:val="1E096729"/>
    <w:rsid w:val="1E0A01A5"/>
    <w:rsid w:val="1E113D13"/>
    <w:rsid w:val="1E191E6E"/>
    <w:rsid w:val="1E253348"/>
    <w:rsid w:val="1E274306"/>
    <w:rsid w:val="1E303A00"/>
    <w:rsid w:val="1E3A3326"/>
    <w:rsid w:val="1E4C78DE"/>
    <w:rsid w:val="1E537EB9"/>
    <w:rsid w:val="1E5673D3"/>
    <w:rsid w:val="1E593B9C"/>
    <w:rsid w:val="1E66766E"/>
    <w:rsid w:val="1E6C1577"/>
    <w:rsid w:val="1E6E4A7A"/>
    <w:rsid w:val="1E736769"/>
    <w:rsid w:val="1E7C7613"/>
    <w:rsid w:val="1E7F2796"/>
    <w:rsid w:val="1E832C68"/>
    <w:rsid w:val="1E832EAC"/>
    <w:rsid w:val="1E846C1E"/>
    <w:rsid w:val="1E847FB9"/>
    <w:rsid w:val="1E851D75"/>
    <w:rsid w:val="1E882661"/>
    <w:rsid w:val="1E8D1AAC"/>
    <w:rsid w:val="1E8D532F"/>
    <w:rsid w:val="1E997DD9"/>
    <w:rsid w:val="1E9D55C9"/>
    <w:rsid w:val="1EAA105C"/>
    <w:rsid w:val="1EAD1FE0"/>
    <w:rsid w:val="1EAE7A62"/>
    <w:rsid w:val="1EB1426A"/>
    <w:rsid w:val="1EC91A88"/>
    <w:rsid w:val="1ECE0335"/>
    <w:rsid w:val="1ECE5D98"/>
    <w:rsid w:val="1ED43525"/>
    <w:rsid w:val="1EDB762C"/>
    <w:rsid w:val="1EDE16A5"/>
    <w:rsid w:val="1EE34315"/>
    <w:rsid w:val="1EE537BF"/>
    <w:rsid w:val="1EED7AA5"/>
    <w:rsid w:val="1EF120B6"/>
    <w:rsid w:val="1EF92460"/>
    <w:rsid w:val="1EFB5963"/>
    <w:rsid w:val="1EFC7871"/>
    <w:rsid w:val="1F0152EE"/>
    <w:rsid w:val="1F0739DA"/>
    <w:rsid w:val="1F0B660E"/>
    <w:rsid w:val="1F125588"/>
    <w:rsid w:val="1F1C0096"/>
    <w:rsid w:val="1F1D5B17"/>
    <w:rsid w:val="1F1E6E1C"/>
    <w:rsid w:val="1F324225"/>
    <w:rsid w:val="1F3759E5"/>
    <w:rsid w:val="1F492760"/>
    <w:rsid w:val="1F4D40E8"/>
    <w:rsid w:val="1F586A83"/>
    <w:rsid w:val="1F5B38D6"/>
    <w:rsid w:val="1F5B4F21"/>
    <w:rsid w:val="1F5F68D0"/>
    <w:rsid w:val="1F616684"/>
    <w:rsid w:val="1F643D0D"/>
    <w:rsid w:val="1F672A94"/>
    <w:rsid w:val="1F6C111A"/>
    <w:rsid w:val="1F6E461D"/>
    <w:rsid w:val="1F6F5922"/>
    <w:rsid w:val="1F6F72C9"/>
    <w:rsid w:val="1F743AEC"/>
    <w:rsid w:val="1F75782B"/>
    <w:rsid w:val="1FAC6E99"/>
    <w:rsid w:val="1FB01FE3"/>
    <w:rsid w:val="1FBC219E"/>
    <w:rsid w:val="1FBD099F"/>
    <w:rsid w:val="1FBE0616"/>
    <w:rsid w:val="1FC240A7"/>
    <w:rsid w:val="1FC353BD"/>
    <w:rsid w:val="1FC475AA"/>
    <w:rsid w:val="1FC5502B"/>
    <w:rsid w:val="1FC66330"/>
    <w:rsid w:val="1FC73DB2"/>
    <w:rsid w:val="1FC944CA"/>
    <w:rsid w:val="1FCB50E8"/>
    <w:rsid w:val="1FCC7F0B"/>
    <w:rsid w:val="1FCD25AE"/>
    <w:rsid w:val="1FCF237D"/>
    <w:rsid w:val="1FD377D4"/>
    <w:rsid w:val="1FD65821"/>
    <w:rsid w:val="1FD66D30"/>
    <w:rsid w:val="1FD75D05"/>
    <w:rsid w:val="1FDA4FD1"/>
    <w:rsid w:val="1FDB71CF"/>
    <w:rsid w:val="1FDC62F1"/>
    <w:rsid w:val="1FDE39D7"/>
    <w:rsid w:val="1FE67A49"/>
    <w:rsid w:val="1FE85273"/>
    <w:rsid w:val="1FED1821"/>
    <w:rsid w:val="1FF92002"/>
    <w:rsid w:val="20001884"/>
    <w:rsid w:val="20022332"/>
    <w:rsid w:val="20037174"/>
    <w:rsid w:val="20095518"/>
    <w:rsid w:val="200A35A2"/>
    <w:rsid w:val="200D39FC"/>
    <w:rsid w:val="201E47C1"/>
    <w:rsid w:val="202905D3"/>
    <w:rsid w:val="202E4A5B"/>
    <w:rsid w:val="20387569"/>
    <w:rsid w:val="203F2777"/>
    <w:rsid w:val="20423881"/>
    <w:rsid w:val="20441660"/>
    <w:rsid w:val="205F522A"/>
    <w:rsid w:val="206800B8"/>
    <w:rsid w:val="207606D2"/>
    <w:rsid w:val="20760CC7"/>
    <w:rsid w:val="20776154"/>
    <w:rsid w:val="20791657"/>
    <w:rsid w:val="20865FF9"/>
    <w:rsid w:val="20893E70"/>
    <w:rsid w:val="208A18F1"/>
    <w:rsid w:val="208E2D2F"/>
    <w:rsid w:val="20A571A4"/>
    <w:rsid w:val="20A7041D"/>
    <w:rsid w:val="20AC2DF2"/>
    <w:rsid w:val="20AD2DAB"/>
    <w:rsid w:val="20AF5E46"/>
    <w:rsid w:val="20B03D2F"/>
    <w:rsid w:val="20B67E37"/>
    <w:rsid w:val="20BC55C4"/>
    <w:rsid w:val="20BD1413"/>
    <w:rsid w:val="20BD3FB9"/>
    <w:rsid w:val="20C97359"/>
    <w:rsid w:val="20CE32DF"/>
    <w:rsid w:val="20CF0D61"/>
    <w:rsid w:val="20D14264"/>
    <w:rsid w:val="20D40A6C"/>
    <w:rsid w:val="20D8268E"/>
    <w:rsid w:val="20DC5E78"/>
    <w:rsid w:val="20E00652"/>
    <w:rsid w:val="20EE1616"/>
    <w:rsid w:val="20FB06BD"/>
    <w:rsid w:val="21004DB3"/>
    <w:rsid w:val="210324B5"/>
    <w:rsid w:val="21035D38"/>
    <w:rsid w:val="210A78C1"/>
    <w:rsid w:val="210C6647"/>
    <w:rsid w:val="212E45FE"/>
    <w:rsid w:val="212E49B0"/>
    <w:rsid w:val="213C3913"/>
    <w:rsid w:val="2148082E"/>
    <w:rsid w:val="214964AC"/>
    <w:rsid w:val="215B63C6"/>
    <w:rsid w:val="21613BF7"/>
    <w:rsid w:val="216422A6"/>
    <w:rsid w:val="21664758"/>
    <w:rsid w:val="21682FD8"/>
    <w:rsid w:val="216D1B64"/>
    <w:rsid w:val="217B0E7A"/>
    <w:rsid w:val="217B6331"/>
    <w:rsid w:val="217D1886"/>
    <w:rsid w:val="21824088"/>
    <w:rsid w:val="2185500C"/>
    <w:rsid w:val="21931DA4"/>
    <w:rsid w:val="21A105E7"/>
    <w:rsid w:val="21A22B32"/>
    <w:rsid w:val="21A37E40"/>
    <w:rsid w:val="21A4470D"/>
    <w:rsid w:val="21A71FDD"/>
    <w:rsid w:val="21B01AAC"/>
    <w:rsid w:val="21B07155"/>
    <w:rsid w:val="21B11354"/>
    <w:rsid w:val="21B14BD7"/>
    <w:rsid w:val="21BB1C63"/>
    <w:rsid w:val="21C344D9"/>
    <w:rsid w:val="21C76D7B"/>
    <w:rsid w:val="21CB5CA5"/>
    <w:rsid w:val="21DF0B9E"/>
    <w:rsid w:val="21EB77D9"/>
    <w:rsid w:val="21ED670C"/>
    <w:rsid w:val="21EE11B9"/>
    <w:rsid w:val="21F96A7A"/>
    <w:rsid w:val="21FF6ED4"/>
    <w:rsid w:val="22015551"/>
    <w:rsid w:val="220855E6"/>
    <w:rsid w:val="221401C8"/>
    <w:rsid w:val="22207409"/>
    <w:rsid w:val="22297D19"/>
    <w:rsid w:val="222A579A"/>
    <w:rsid w:val="223460AA"/>
    <w:rsid w:val="223A3836"/>
    <w:rsid w:val="223A7FB3"/>
    <w:rsid w:val="223B5A35"/>
    <w:rsid w:val="223E223C"/>
    <w:rsid w:val="224C3750"/>
    <w:rsid w:val="224D11D2"/>
    <w:rsid w:val="22502157"/>
    <w:rsid w:val="225516DD"/>
    <w:rsid w:val="22564148"/>
    <w:rsid w:val="22590868"/>
    <w:rsid w:val="226131D0"/>
    <w:rsid w:val="22716E09"/>
    <w:rsid w:val="22736200"/>
    <w:rsid w:val="2278331B"/>
    <w:rsid w:val="227E3026"/>
    <w:rsid w:val="228700B2"/>
    <w:rsid w:val="228B6AB8"/>
    <w:rsid w:val="228E32C0"/>
    <w:rsid w:val="228F0D42"/>
    <w:rsid w:val="22A44330"/>
    <w:rsid w:val="22B066C4"/>
    <w:rsid w:val="22B343FA"/>
    <w:rsid w:val="22B86922"/>
    <w:rsid w:val="22C8439F"/>
    <w:rsid w:val="22CE62A8"/>
    <w:rsid w:val="22D55C33"/>
    <w:rsid w:val="22D94639"/>
    <w:rsid w:val="22D97EBC"/>
    <w:rsid w:val="22DB7B3C"/>
    <w:rsid w:val="22DD5433"/>
    <w:rsid w:val="22E4624E"/>
    <w:rsid w:val="22E84C54"/>
    <w:rsid w:val="22EA0379"/>
    <w:rsid w:val="22ED32DA"/>
    <w:rsid w:val="22EF2060"/>
    <w:rsid w:val="22F4354C"/>
    <w:rsid w:val="23050980"/>
    <w:rsid w:val="23052611"/>
    <w:rsid w:val="23092C0A"/>
    <w:rsid w:val="230B6169"/>
    <w:rsid w:val="23127C96"/>
    <w:rsid w:val="231E732C"/>
    <w:rsid w:val="232E1B45"/>
    <w:rsid w:val="233C215F"/>
    <w:rsid w:val="233E38DB"/>
    <w:rsid w:val="23520A80"/>
    <w:rsid w:val="23547806"/>
    <w:rsid w:val="235818E8"/>
    <w:rsid w:val="23593C8E"/>
    <w:rsid w:val="235C138F"/>
    <w:rsid w:val="23607D95"/>
    <w:rsid w:val="23626B1C"/>
    <w:rsid w:val="23681F5C"/>
    <w:rsid w:val="236A19AA"/>
    <w:rsid w:val="236B742B"/>
    <w:rsid w:val="236C5857"/>
    <w:rsid w:val="23730FB4"/>
    <w:rsid w:val="23796213"/>
    <w:rsid w:val="237E2BC9"/>
    <w:rsid w:val="238115CF"/>
    <w:rsid w:val="2384248C"/>
    <w:rsid w:val="238503D1"/>
    <w:rsid w:val="238C7960"/>
    <w:rsid w:val="23913DE8"/>
    <w:rsid w:val="239E30E1"/>
    <w:rsid w:val="23A25387"/>
    <w:rsid w:val="23AE41CF"/>
    <w:rsid w:val="23B1689B"/>
    <w:rsid w:val="23B21461"/>
    <w:rsid w:val="23BB04AF"/>
    <w:rsid w:val="23D97A5F"/>
    <w:rsid w:val="23DB2F62"/>
    <w:rsid w:val="23DB6AD3"/>
    <w:rsid w:val="23DD6465"/>
    <w:rsid w:val="23F4608B"/>
    <w:rsid w:val="24042B9A"/>
    <w:rsid w:val="240730C5"/>
    <w:rsid w:val="240743C5"/>
    <w:rsid w:val="240D11B3"/>
    <w:rsid w:val="24100A5D"/>
    <w:rsid w:val="241A5CE5"/>
    <w:rsid w:val="24217E53"/>
    <w:rsid w:val="24226D71"/>
    <w:rsid w:val="24271D5D"/>
    <w:rsid w:val="242B0763"/>
    <w:rsid w:val="242B3FE6"/>
    <w:rsid w:val="242F29EC"/>
    <w:rsid w:val="243313F3"/>
    <w:rsid w:val="243954FA"/>
    <w:rsid w:val="243A158E"/>
    <w:rsid w:val="243B24BD"/>
    <w:rsid w:val="24470093"/>
    <w:rsid w:val="2448453F"/>
    <w:rsid w:val="24497D13"/>
    <w:rsid w:val="244C0C98"/>
    <w:rsid w:val="245109A3"/>
    <w:rsid w:val="245F573A"/>
    <w:rsid w:val="24634140"/>
    <w:rsid w:val="246D02D3"/>
    <w:rsid w:val="24706F41"/>
    <w:rsid w:val="247578DE"/>
    <w:rsid w:val="247A7C21"/>
    <w:rsid w:val="248027FC"/>
    <w:rsid w:val="24805C6F"/>
    <w:rsid w:val="2492140C"/>
    <w:rsid w:val="24940192"/>
    <w:rsid w:val="249E1AD5"/>
    <w:rsid w:val="249E4D48"/>
    <w:rsid w:val="249F26FF"/>
    <w:rsid w:val="249F4802"/>
    <w:rsid w:val="24A1240B"/>
    <w:rsid w:val="24A37128"/>
    <w:rsid w:val="24A713B1"/>
    <w:rsid w:val="24A76547"/>
    <w:rsid w:val="24B11CC1"/>
    <w:rsid w:val="24C50961"/>
    <w:rsid w:val="24D221F6"/>
    <w:rsid w:val="24DA5084"/>
    <w:rsid w:val="24DC0587"/>
    <w:rsid w:val="24DD188B"/>
    <w:rsid w:val="24E01478"/>
    <w:rsid w:val="24E10292"/>
    <w:rsid w:val="24E53415"/>
    <w:rsid w:val="24E91E1B"/>
    <w:rsid w:val="24ED62A3"/>
    <w:rsid w:val="24EF10ED"/>
    <w:rsid w:val="24F14CA9"/>
    <w:rsid w:val="24F414B1"/>
    <w:rsid w:val="24F84634"/>
    <w:rsid w:val="25011A13"/>
    <w:rsid w:val="25012D45"/>
    <w:rsid w:val="250367CA"/>
    <w:rsid w:val="25045C74"/>
    <w:rsid w:val="250848CE"/>
    <w:rsid w:val="250E205A"/>
    <w:rsid w:val="251146AC"/>
    <w:rsid w:val="251306AB"/>
    <w:rsid w:val="252157F8"/>
    <w:rsid w:val="25225E79"/>
    <w:rsid w:val="25251C80"/>
    <w:rsid w:val="252541FE"/>
    <w:rsid w:val="252A22B5"/>
    <w:rsid w:val="252C160A"/>
    <w:rsid w:val="253471F8"/>
    <w:rsid w:val="2536579D"/>
    <w:rsid w:val="253D18A5"/>
    <w:rsid w:val="254237AE"/>
    <w:rsid w:val="2548543C"/>
    <w:rsid w:val="254F0539"/>
    <w:rsid w:val="25596A37"/>
    <w:rsid w:val="255A3AE6"/>
    <w:rsid w:val="255D36F9"/>
    <w:rsid w:val="255F2646"/>
    <w:rsid w:val="256E7AF5"/>
    <w:rsid w:val="257542AB"/>
    <w:rsid w:val="25755282"/>
    <w:rsid w:val="2579091E"/>
    <w:rsid w:val="2585551C"/>
    <w:rsid w:val="258B4FC9"/>
    <w:rsid w:val="25924832"/>
    <w:rsid w:val="25935EA3"/>
    <w:rsid w:val="25976A84"/>
    <w:rsid w:val="25990392"/>
    <w:rsid w:val="259D2BC3"/>
    <w:rsid w:val="25A54260"/>
    <w:rsid w:val="25B57373"/>
    <w:rsid w:val="25BF43FD"/>
    <w:rsid w:val="25D3309D"/>
    <w:rsid w:val="25D94FA6"/>
    <w:rsid w:val="25DD0783"/>
    <w:rsid w:val="25DD39AD"/>
    <w:rsid w:val="25DE362C"/>
    <w:rsid w:val="25E60A39"/>
    <w:rsid w:val="25EB2ACE"/>
    <w:rsid w:val="25EB49F0"/>
    <w:rsid w:val="25FF7B4F"/>
    <w:rsid w:val="26004E66"/>
    <w:rsid w:val="2603166E"/>
    <w:rsid w:val="26091A7A"/>
    <w:rsid w:val="26102F02"/>
    <w:rsid w:val="26126405"/>
    <w:rsid w:val="261A7FF9"/>
    <w:rsid w:val="261E09FD"/>
    <w:rsid w:val="261E7C99"/>
    <w:rsid w:val="2620388A"/>
    <w:rsid w:val="2633707C"/>
    <w:rsid w:val="26344420"/>
    <w:rsid w:val="26392A41"/>
    <w:rsid w:val="263962C5"/>
    <w:rsid w:val="263B5F44"/>
    <w:rsid w:val="263C39C6"/>
    <w:rsid w:val="2649655F"/>
    <w:rsid w:val="264C2665"/>
    <w:rsid w:val="2651396B"/>
    <w:rsid w:val="265E5200"/>
    <w:rsid w:val="26696189"/>
    <w:rsid w:val="266A6A94"/>
    <w:rsid w:val="267C5958"/>
    <w:rsid w:val="267F0FB7"/>
    <w:rsid w:val="268044BB"/>
    <w:rsid w:val="26850942"/>
    <w:rsid w:val="26862B41"/>
    <w:rsid w:val="268A4F8C"/>
    <w:rsid w:val="268F1252"/>
    <w:rsid w:val="269A5064"/>
    <w:rsid w:val="269D2766"/>
    <w:rsid w:val="26A71E26"/>
    <w:rsid w:val="26B050C5"/>
    <w:rsid w:val="26B93EDD"/>
    <w:rsid w:val="26BA6EA6"/>
    <w:rsid w:val="26CD0D37"/>
    <w:rsid w:val="26D12FC0"/>
    <w:rsid w:val="26D2305D"/>
    <w:rsid w:val="26D23D9D"/>
    <w:rsid w:val="26D364C3"/>
    <w:rsid w:val="26D53336"/>
    <w:rsid w:val="26D56143"/>
    <w:rsid w:val="26D71E4A"/>
    <w:rsid w:val="26E06E2B"/>
    <w:rsid w:val="26ED10FB"/>
    <w:rsid w:val="26F0172F"/>
    <w:rsid w:val="26F43175"/>
    <w:rsid w:val="27050E90"/>
    <w:rsid w:val="270F17A0"/>
    <w:rsid w:val="27181F32"/>
    <w:rsid w:val="272543DB"/>
    <w:rsid w:val="272A0553"/>
    <w:rsid w:val="27310A5B"/>
    <w:rsid w:val="273E5B72"/>
    <w:rsid w:val="27403839"/>
    <w:rsid w:val="2746442B"/>
    <w:rsid w:val="275A639C"/>
    <w:rsid w:val="276C1B3A"/>
    <w:rsid w:val="276D2E3E"/>
    <w:rsid w:val="27734D48"/>
    <w:rsid w:val="2777374E"/>
    <w:rsid w:val="278072FE"/>
    <w:rsid w:val="278A496D"/>
    <w:rsid w:val="279548E5"/>
    <w:rsid w:val="279A2A09"/>
    <w:rsid w:val="279A7F25"/>
    <w:rsid w:val="27A40D9A"/>
    <w:rsid w:val="27A97DD4"/>
    <w:rsid w:val="27AA7420"/>
    <w:rsid w:val="27B04BAD"/>
    <w:rsid w:val="27B342ED"/>
    <w:rsid w:val="27B620C8"/>
    <w:rsid w:val="27B81FB9"/>
    <w:rsid w:val="27B841B7"/>
    <w:rsid w:val="27BA089A"/>
    <w:rsid w:val="27C900F3"/>
    <w:rsid w:val="27CC2E58"/>
    <w:rsid w:val="27CE415D"/>
    <w:rsid w:val="27D24D61"/>
    <w:rsid w:val="27D70E68"/>
    <w:rsid w:val="27D946EC"/>
    <w:rsid w:val="27DC0EF4"/>
    <w:rsid w:val="27DC5671"/>
    <w:rsid w:val="27E20BF4"/>
    <w:rsid w:val="27EB2EF5"/>
    <w:rsid w:val="27EF2113"/>
    <w:rsid w:val="27F70D39"/>
    <w:rsid w:val="27FB5B7E"/>
    <w:rsid w:val="28061A11"/>
    <w:rsid w:val="280D16C3"/>
    <w:rsid w:val="280D487E"/>
    <w:rsid w:val="280D4F46"/>
    <w:rsid w:val="2811394C"/>
    <w:rsid w:val="281A67DA"/>
    <w:rsid w:val="28274952"/>
    <w:rsid w:val="28277B59"/>
    <w:rsid w:val="2830097E"/>
    <w:rsid w:val="28344119"/>
    <w:rsid w:val="28370309"/>
    <w:rsid w:val="28467821"/>
    <w:rsid w:val="2857083D"/>
    <w:rsid w:val="285B458B"/>
    <w:rsid w:val="285D482D"/>
    <w:rsid w:val="28635B1C"/>
    <w:rsid w:val="286A785E"/>
    <w:rsid w:val="287967F4"/>
    <w:rsid w:val="287C7778"/>
    <w:rsid w:val="287E64FF"/>
    <w:rsid w:val="28886E0E"/>
    <w:rsid w:val="289C671D"/>
    <w:rsid w:val="289F0C32"/>
    <w:rsid w:val="28A2148E"/>
    <w:rsid w:val="28A52B3B"/>
    <w:rsid w:val="28AB02C8"/>
    <w:rsid w:val="28B121D1"/>
    <w:rsid w:val="28BB1A0F"/>
    <w:rsid w:val="28C4302F"/>
    <w:rsid w:val="28C50E71"/>
    <w:rsid w:val="28C77E33"/>
    <w:rsid w:val="28D02A86"/>
    <w:rsid w:val="28D72813"/>
    <w:rsid w:val="28D87E92"/>
    <w:rsid w:val="28DA3395"/>
    <w:rsid w:val="28DF66F8"/>
    <w:rsid w:val="28E0749D"/>
    <w:rsid w:val="28E531E8"/>
    <w:rsid w:val="28ED0D31"/>
    <w:rsid w:val="28F4613D"/>
    <w:rsid w:val="29001F50"/>
    <w:rsid w:val="2909285F"/>
    <w:rsid w:val="290A02E1"/>
    <w:rsid w:val="290A7832"/>
    <w:rsid w:val="290B3B64"/>
    <w:rsid w:val="29117C6C"/>
    <w:rsid w:val="29120F71"/>
    <w:rsid w:val="291753F8"/>
    <w:rsid w:val="291E04F9"/>
    <w:rsid w:val="291E4D83"/>
    <w:rsid w:val="291F2805"/>
    <w:rsid w:val="292E501E"/>
    <w:rsid w:val="292E5E91"/>
    <w:rsid w:val="29355564"/>
    <w:rsid w:val="29365CAD"/>
    <w:rsid w:val="29431740"/>
    <w:rsid w:val="294346A7"/>
    <w:rsid w:val="294D1B81"/>
    <w:rsid w:val="29561B22"/>
    <w:rsid w:val="295E5D81"/>
    <w:rsid w:val="295E7CA4"/>
    <w:rsid w:val="296454F8"/>
    <w:rsid w:val="296915D8"/>
    <w:rsid w:val="2969720A"/>
    <w:rsid w:val="29760C95"/>
    <w:rsid w:val="29763213"/>
    <w:rsid w:val="297730ED"/>
    <w:rsid w:val="29784367"/>
    <w:rsid w:val="298248CB"/>
    <w:rsid w:val="29843DA0"/>
    <w:rsid w:val="298A7CF6"/>
    <w:rsid w:val="298F110B"/>
    <w:rsid w:val="298F56B6"/>
    <w:rsid w:val="2990183F"/>
    <w:rsid w:val="299711CA"/>
    <w:rsid w:val="29A44F9F"/>
    <w:rsid w:val="29A92769"/>
    <w:rsid w:val="29C0458C"/>
    <w:rsid w:val="29C23C91"/>
    <w:rsid w:val="29C42F93"/>
    <w:rsid w:val="29D656B3"/>
    <w:rsid w:val="29E675C7"/>
    <w:rsid w:val="29E70FC6"/>
    <w:rsid w:val="29E845A3"/>
    <w:rsid w:val="29EA301B"/>
    <w:rsid w:val="29EA31D2"/>
    <w:rsid w:val="29FE7C75"/>
    <w:rsid w:val="29FF56F6"/>
    <w:rsid w:val="2A04112B"/>
    <w:rsid w:val="2A090204"/>
    <w:rsid w:val="2A187ED6"/>
    <w:rsid w:val="2A290739"/>
    <w:rsid w:val="2A2C0098"/>
    <w:rsid w:val="2A32196E"/>
    <w:rsid w:val="2A3257DD"/>
    <w:rsid w:val="2A337CC8"/>
    <w:rsid w:val="2A357DCE"/>
    <w:rsid w:val="2A3A09D3"/>
    <w:rsid w:val="2A413BE1"/>
    <w:rsid w:val="2A415DDF"/>
    <w:rsid w:val="2A4273AC"/>
    <w:rsid w:val="2A444B66"/>
    <w:rsid w:val="2A560303"/>
    <w:rsid w:val="2A595737"/>
    <w:rsid w:val="2A66639F"/>
    <w:rsid w:val="2A746C6E"/>
    <w:rsid w:val="2A7917BC"/>
    <w:rsid w:val="2A7975BE"/>
    <w:rsid w:val="2A7E3A46"/>
    <w:rsid w:val="2A816BC9"/>
    <w:rsid w:val="2A856655"/>
    <w:rsid w:val="2A8D55B3"/>
    <w:rsid w:val="2AA14203"/>
    <w:rsid w:val="2AA73585"/>
    <w:rsid w:val="2AA9450A"/>
    <w:rsid w:val="2ABC21CC"/>
    <w:rsid w:val="2ABE6A2E"/>
    <w:rsid w:val="2ACA60C4"/>
    <w:rsid w:val="2ACE4ACA"/>
    <w:rsid w:val="2ACF1611"/>
    <w:rsid w:val="2AD134D0"/>
    <w:rsid w:val="2AD15A4E"/>
    <w:rsid w:val="2AD808FB"/>
    <w:rsid w:val="2ADD72E3"/>
    <w:rsid w:val="2AE1705B"/>
    <w:rsid w:val="2AE62171"/>
    <w:rsid w:val="2AE952F3"/>
    <w:rsid w:val="2AEC4885"/>
    <w:rsid w:val="2AF20181"/>
    <w:rsid w:val="2AF5788D"/>
    <w:rsid w:val="2AFC6512"/>
    <w:rsid w:val="2B01299A"/>
    <w:rsid w:val="2B023C9F"/>
    <w:rsid w:val="2B102FB5"/>
    <w:rsid w:val="2B125132"/>
    <w:rsid w:val="2B1A38C4"/>
    <w:rsid w:val="2B1D22CA"/>
    <w:rsid w:val="2B1E4D14"/>
    <w:rsid w:val="2B21482E"/>
    <w:rsid w:val="2B241C55"/>
    <w:rsid w:val="2B28065B"/>
    <w:rsid w:val="2B2960DD"/>
    <w:rsid w:val="2B314DEF"/>
    <w:rsid w:val="2B494EBF"/>
    <w:rsid w:val="2B495B59"/>
    <w:rsid w:val="2B4B5A8A"/>
    <w:rsid w:val="2B513A1E"/>
    <w:rsid w:val="2B590E2A"/>
    <w:rsid w:val="2B5D3F76"/>
    <w:rsid w:val="2B5F7072"/>
    <w:rsid w:val="2B5F7D86"/>
    <w:rsid w:val="2B683643"/>
    <w:rsid w:val="2B6A4948"/>
    <w:rsid w:val="2B6B45C8"/>
    <w:rsid w:val="2B7801A1"/>
    <w:rsid w:val="2B7A4BE2"/>
    <w:rsid w:val="2B873EF8"/>
    <w:rsid w:val="2B937704"/>
    <w:rsid w:val="2B954E4C"/>
    <w:rsid w:val="2BA83478"/>
    <w:rsid w:val="2BAC66B6"/>
    <w:rsid w:val="2BAF763B"/>
    <w:rsid w:val="2BB71D63"/>
    <w:rsid w:val="2BC83E32"/>
    <w:rsid w:val="2BCB7E65"/>
    <w:rsid w:val="2BCD6212"/>
    <w:rsid w:val="2BD43FF7"/>
    <w:rsid w:val="2BDA1A1F"/>
    <w:rsid w:val="2BDE0713"/>
    <w:rsid w:val="2BDE1093"/>
    <w:rsid w:val="2BDE4907"/>
    <w:rsid w:val="2BEB73CF"/>
    <w:rsid w:val="2BEC7210"/>
    <w:rsid w:val="2BF06068"/>
    <w:rsid w:val="2BF71CB4"/>
    <w:rsid w:val="2BF7478D"/>
    <w:rsid w:val="2C002ECA"/>
    <w:rsid w:val="2C0563DF"/>
    <w:rsid w:val="2C0A6A50"/>
    <w:rsid w:val="2C0C4151"/>
    <w:rsid w:val="2C191269"/>
    <w:rsid w:val="2C1B476C"/>
    <w:rsid w:val="2C2648C1"/>
    <w:rsid w:val="2C283A81"/>
    <w:rsid w:val="2C2D4686"/>
    <w:rsid w:val="2C2E2107"/>
    <w:rsid w:val="2C300CD1"/>
    <w:rsid w:val="2C3148FD"/>
    <w:rsid w:val="2C380499"/>
    <w:rsid w:val="2C3B6A85"/>
    <w:rsid w:val="2C3B721F"/>
    <w:rsid w:val="2C3C49CA"/>
    <w:rsid w:val="2C3C4CA0"/>
    <w:rsid w:val="2C3D1D37"/>
    <w:rsid w:val="2C451D2D"/>
    <w:rsid w:val="2C5113C3"/>
    <w:rsid w:val="2C5159E9"/>
    <w:rsid w:val="2C526E44"/>
    <w:rsid w:val="2C59386E"/>
    <w:rsid w:val="2C645E65"/>
    <w:rsid w:val="2C681F87"/>
    <w:rsid w:val="2C71258C"/>
    <w:rsid w:val="2C7502FD"/>
    <w:rsid w:val="2C7A4785"/>
    <w:rsid w:val="2C7C350C"/>
    <w:rsid w:val="2C7E318B"/>
    <w:rsid w:val="2C7E6A0F"/>
    <w:rsid w:val="2C806E3F"/>
    <w:rsid w:val="2C867441"/>
    <w:rsid w:val="2C8B170E"/>
    <w:rsid w:val="2C8E6E3D"/>
    <w:rsid w:val="2C9378AD"/>
    <w:rsid w:val="2C9917B7"/>
    <w:rsid w:val="2C9B4CBA"/>
    <w:rsid w:val="2CA220C6"/>
    <w:rsid w:val="2CA71DD1"/>
    <w:rsid w:val="2CAB4870"/>
    <w:rsid w:val="2CB842E5"/>
    <w:rsid w:val="2CBB592E"/>
    <w:rsid w:val="2CCB0C93"/>
    <w:rsid w:val="2CCC7A2E"/>
    <w:rsid w:val="2CCF5514"/>
    <w:rsid w:val="2CD64E9F"/>
    <w:rsid w:val="2CE774CF"/>
    <w:rsid w:val="2CE833F3"/>
    <w:rsid w:val="2CE84781"/>
    <w:rsid w:val="2CF274BE"/>
    <w:rsid w:val="2CF61B50"/>
    <w:rsid w:val="2CF808D7"/>
    <w:rsid w:val="2CF9410C"/>
    <w:rsid w:val="2CFD4D5E"/>
    <w:rsid w:val="2D07786C"/>
    <w:rsid w:val="2D0F04FC"/>
    <w:rsid w:val="2D114598"/>
    <w:rsid w:val="2D167DA0"/>
    <w:rsid w:val="2D190E0B"/>
    <w:rsid w:val="2D193DF9"/>
    <w:rsid w:val="2D283E4B"/>
    <w:rsid w:val="2D2A6B27"/>
    <w:rsid w:val="2D336A21"/>
    <w:rsid w:val="2D347437"/>
    <w:rsid w:val="2D3D5B48"/>
    <w:rsid w:val="2D3F104B"/>
    <w:rsid w:val="2D493B59"/>
    <w:rsid w:val="2D4A1C05"/>
    <w:rsid w:val="2D4F666C"/>
    <w:rsid w:val="2D560FBF"/>
    <w:rsid w:val="2D584173"/>
    <w:rsid w:val="2D5E2ABD"/>
    <w:rsid w:val="2D69660C"/>
    <w:rsid w:val="2D6A5809"/>
    <w:rsid w:val="2D7520C8"/>
    <w:rsid w:val="2D7733A3"/>
    <w:rsid w:val="2D8639BE"/>
    <w:rsid w:val="2D8954B9"/>
    <w:rsid w:val="2D8F42CD"/>
    <w:rsid w:val="2D921591"/>
    <w:rsid w:val="2D941B69"/>
    <w:rsid w:val="2D98715B"/>
    <w:rsid w:val="2D9D35E3"/>
    <w:rsid w:val="2DA66F2A"/>
    <w:rsid w:val="2DBC0615"/>
    <w:rsid w:val="2DBD6096"/>
    <w:rsid w:val="2DBE4D75"/>
    <w:rsid w:val="2DC0289E"/>
    <w:rsid w:val="2DC33823"/>
    <w:rsid w:val="2DC809B3"/>
    <w:rsid w:val="2DD71EA0"/>
    <w:rsid w:val="2DDF1ACE"/>
    <w:rsid w:val="2DE36F24"/>
    <w:rsid w:val="2DE92D4D"/>
    <w:rsid w:val="2DEA0BF0"/>
    <w:rsid w:val="2DEC6BE5"/>
    <w:rsid w:val="2DF8581C"/>
    <w:rsid w:val="2DFB1C74"/>
    <w:rsid w:val="2DFC4C81"/>
    <w:rsid w:val="2DFD4CC0"/>
    <w:rsid w:val="2DFE2E1B"/>
    <w:rsid w:val="2DFF40AD"/>
    <w:rsid w:val="2E0228B1"/>
    <w:rsid w:val="2E025DDC"/>
    <w:rsid w:val="2E081321"/>
    <w:rsid w:val="2E086516"/>
    <w:rsid w:val="2E0B3C17"/>
    <w:rsid w:val="2E1732AD"/>
    <w:rsid w:val="2E1E7728"/>
    <w:rsid w:val="2E242A96"/>
    <w:rsid w:val="2E2669BE"/>
    <w:rsid w:val="2E276D6E"/>
    <w:rsid w:val="2E2D764F"/>
    <w:rsid w:val="2E3020E8"/>
    <w:rsid w:val="2E303E57"/>
    <w:rsid w:val="2E350605"/>
    <w:rsid w:val="2E3513B9"/>
    <w:rsid w:val="2E3859E0"/>
    <w:rsid w:val="2E454CF5"/>
    <w:rsid w:val="2E4E62E3"/>
    <w:rsid w:val="2E601123"/>
    <w:rsid w:val="2E6043E3"/>
    <w:rsid w:val="2E6116BE"/>
    <w:rsid w:val="2E612427"/>
    <w:rsid w:val="2E63592A"/>
    <w:rsid w:val="2E886A64"/>
    <w:rsid w:val="2E8B68A5"/>
    <w:rsid w:val="2E8D676F"/>
    <w:rsid w:val="2E9B3506"/>
    <w:rsid w:val="2EAB2E7A"/>
    <w:rsid w:val="2EAB5D1F"/>
    <w:rsid w:val="2EAC0E04"/>
    <w:rsid w:val="2EB775B3"/>
    <w:rsid w:val="2ECC3CD5"/>
    <w:rsid w:val="2ECE4FDA"/>
    <w:rsid w:val="2ED92B29"/>
    <w:rsid w:val="2EDC691C"/>
    <w:rsid w:val="2EDD77F3"/>
    <w:rsid w:val="2EE8124D"/>
    <w:rsid w:val="2EE85B84"/>
    <w:rsid w:val="2EE942EF"/>
    <w:rsid w:val="2EEF52AB"/>
    <w:rsid w:val="2EF25795"/>
    <w:rsid w:val="2EF74B19"/>
    <w:rsid w:val="2EF93AA1"/>
    <w:rsid w:val="2EFF79A7"/>
    <w:rsid w:val="2F070637"/>
    <w:rsid w:val="2F0F5A43"/>
    <w:rsid w:val="2F1602C4"/>
    <w:rsid w:val="2F1B72D7"/>
    <w:rsid w:val="2F252ABA"/>
    <w:rsid w:val="2F2D3EE1"/>
    <w:rsid w:val="2F3516E9"/>
    <w:rsid w:val="2F471420"/>
    <w:rsid w:val="2F4B0347"/>
    <w:rsid w:val="2F4B7E26"/>
    <w:rsid w:val="2F4C58A8"/>
    <w:rsid w:val="2F5E7ADC"/>
    <w:rsid w:val="2F606DDC"/>
    <w:rsid w:val="2F6241C8"/>
    <w:rsid w:val="2F627A4C"/>
    <w:rsid w:val="2F6B28DA"/>
    <w:rsid w:val="2F7431E9"/>
    <w:rsid w:val="2F750C6B"/>
    <w:rsid w:val="2F7553E7"/>
    <w:rsid w:val="2F866987"/>
    <w:rsid w:val="2F875766"/>
    <w:rsid w:val="2F881E8A"/>
    <w:rsid w:val="2F883B57"/>
    <w:rsid w:val="2F940D32"/>
    <w:rsid w:val="2F9959A7"/>
    <w:rsid w:val="2F9A7BA6"/>
    <w:rsid w:val="2FAA36C3"/>
    <w:rsid w:val="2FAC6BC6"/>
    <w:rsid w:val="2FAD0DC5"/>
    <w:rsid w:val="2FAD2BC7"/>
    <w:rsid w:val="2FAE6846"/>
    <w:rsid w:val="2FB84BD7"/>
    <w:rsid w:val="2FBB13DF"/>
    <w:rsid w:val="2FBD5271"/>
    <w:rsid w:val="2FC4159E"/>
    <w:rsid w:val="2FC51CEF"/>
    <w:rsid w:val="2FC57023"/>
    <w:rsid w:val="2FC701C1"/>
    <w:rsid w:val="2FCA6176"/>
    <w:rsid w:val="2FD162F0"/>
    <w:rsid w:val="2FD31004"/>
    <w:rsid w:val="2FDE3BB1"/>
    <w:rsid w:val="2FEA0C29"/>
    <w:rsid w:val="2FED1391"/>
    <w:rsid w:val="2FEF4A4D"/>
    <w:rsid w:val="2FF16036"/>
    <w:rsid w:val="2FF26C04"/>
    <w:rsid w:val="2FF31539"/>
    <w:rsid w:val="2FFC43C7"/>
    <w:rsid w:val="30023CA2"/>
    <w:rsid w:val="30045057"/>
    <w:rsid w:val="300E7B64"/>
    <w:rsid w:val="30111390"/>
    <w:rsid w:val="30133FEC"/>
    <w:rsid w:val="302253C3"/>
    <w:rsid w:val="3025300D"/>
    <w:rsid w:val="30276510"/>
    <w:rsid w:val="302F0099"/>
    <w:rsid w:val="303135DC"/>
    <w:rsid w:val="30346348"/>
    <w:rsid w:val="30347DA4"/>
    <w:rsid w:val="303A1CAD"/>
    <w:rsid w:val="30415291"/>
    <w:rsid w:val="30451BBC"/>
    <w:rsid w:val="30500047"/>
    <w:rsid w:val="305D3167"/>
    <w:rsid w:val="305E42B3"/>
    <w:rsid w:val="305F1EED"/>
    <w:rsid w:val="30653DF6"/>
    <w:rsid w:val="306B5F21"/>
    <w:rsid w:val="306E1918"/>
    <w:rsid w:val="30701104"/>
    <w:rsid w:val="307607F6"/>
    <w:rsid w:val="307D149D"/>
    <w:rsid w:val="307F111D"/>
    <w:rsid w:val="30853026"/>
    <w:rsid w:val="30862ADD"/>
    <w:rsid w:val="309148BA"/>
    <w:rsid w:val="309243ED"/>
    <w:rsid w:val="309B6F7B"/>
    <w:rsid w:val="30B0516F"/>
    <w:rsid w:val="30B41BE9"/>
    <w:rsid w:val="30B97B72"/>
    <w:rsid w:val="30BE4485"/>
    <w:rsid w:val="30C0540A"/>
    <w:rsid w:val="30C12E8B"/>
    <w:rsid w:val="30C62B96"/>
    <w:rsid w:val="30CA5D19"/>
    <w:rsid w:val="30CB701E"/>
    <w:rsid w:val="30DD6F38"/>
    <w:rsid w:val="30E94530"/>
    <w:rsid w:val="30EE2A56"/>
    <w:rsid w:val="30FA0A66"/>
    <w:rsid w:val="30FD526E"/>
    <w:rsid w:val="30FE2CF0"/>
    <w:rsid w:val="30FE746D"/>
    <w:rsid w:val="31022A3E"/>
    <w:rsid w:val="3107466B"/>
    <w:rsid w:val="3109327F"/>
    <w:rsid w:val="310E2F8A"/>
    <w:rsid w:val="31124C68"/>
    <w:rsid w:val="3125512E"/>
    <w:rsid w:val="312E75A6"/>
    <w:rsid w:val="31326424"/>
    <w:rsid w:val="313431CA"/>
    <w:rsid w:val="313E0256"/>
    <w:rsid w:val="31406FDD"/>
    <w:rsid w:val="314858A0"/>
    <w:rsid w:val="315301FC"/>
    <w:rsid w:val="31545C7D"/>
    <w:rsid w:val="315E078B"/>
    <w:rsid w:val="3168109A"/>
    <w:rsid w:val="316C3324"/>
    <w:rsid w:val="317076F2"/>
    <w:rsid w:val="317E6AC1"/>
    <w:rsid w:val="319838E0"/>
    <w:rsid w:val="31A46D01"/>
    <w:rsid w:val="31A74D1C"/>
    <w:rsid w:val="31AC598C"/>
    <w:rsid w:val="31B17A51"/>
    <w:rsid w:val="31B37593"/>
    <w:rsid w:val="31C439B2"/>
    <w:rsid w:val="31C62579"/>
    <w:rsid w:val="31C85A50"/>
    <w:rsid w:val="31CA2084"/>
    <w:rsid w:val="31CE2930"/>
    <w:rsid w:val="31D24709"/>
    <w:rsid w:val="31D95ED6"/>
    <w:rsid w:val="31EC34E9"/>
    <w:rsid w:val="31F20FFF"/>
    <w:rsid w:val="32063522"/>
    <w:rsid w:val="32096AA0"/>
    <w:rsid w:val="320B79AA"/>
    <w:rsid w:val="320C4D67"/>
    <w:rsid w:val="320F246F"/>
    <w:rsid w:val="321A00A0"/>
    <w:rsid w:val="321E5346"/>
    <w:rsid w:val="322251FA"/>
    <w:rsid w:val="3226610A"/>
    <w:rsid w:val="32296F5A"/>
    <w:rsid w:val="322B245D"/>
    <w:rsid w:val="32311DE8"/>
    <w:rsid w:val="32360A40"/>
    <w:rsid w:val="323B3C6B"/>
    <w:rsid w:val="323E4932"/>
    <w:rsid w:val="3251489B"/>
    <w:rsid w:val="325372B9"/>
    <w:rsid w:val="32537D9E"/>
    <w:rsid w:val="32695548"/>
    <w:rsid w:val="326E63CA"/>
    <w:rsid w:val="32724762"/>
    <w:rsid w:val="32807969"/>
    <w:rsid w:val="32812E6C"/>
    <w:rsid w:val="328714F2"/>
    <w:rsid w:val="3293485B"/>
    <w:rsid w:val="32990513"/>
    <w:rsid w:val="32991203"/>
    <w:rsid w:val="329A5F94"/>
    <w:rsid w:val="32A54325"/>
    <w:rsid w:val="32A74A1C"/>
    <w:rsid w:val="32B25BB9"/>
    <w:rsid w:val="32B62041"/>
    <w:rsid w:val="32B85544"/>
    <w:rsid w:val="32C103D2"/>
    <w:rsid w:val="32C44BDA"/>
    <w:rsid w:val="32C600DD"/>
    <w:rsid w:val="32CA6AE3"/>
    <w:rsid w:val="32CA6E52"/>
    <w:rsid w:val="32D6782C"/>
    <w:rsid w:val="32D95A79"/>
    <w:rsid w:val="32DC2281"/>
    <w:rsid w:val="32E5730D"/>
    <w:rsid w:val="32F00F21"/>
    <w:rsid w:val="32FA5FAE"/>
    <w:rsid w:val="330246BF"/>
    <w:rsid w:val="33051DC0"/>
    <w:rsid w:val="33070B47"/>
    <w:rsid w:val="330907C6"/>
    <w:rsid w:val="331039D5"/>
    <w:rsid w:val="33171EC4"/>
    <w:rsid w:val="33176D0E"/>
    <w:rsid w:val="33261420"/>
    <w:rsid w:val="3328107B"/>
    <w:rsid w:val="332A457E"/>
    <w:rsid w:val="332E6808"/>
    <w:rsid w:val="33313F09"/>
    <w:rsid w:val="333E3B7D"/>
    <w:rsid w:val="334141A4"/>
    <w:rsid w:val="33463EAF"/>
    <w:rsid w:val="334D3839"/>
    <w:rsid w:val="334E0FA1"/>
    <w:rsid w:val="3351443E"/>
    <w:rsid w:val="33535702"/>
    <w:rsid w:val="335453C3"/>
    <w:rsid w:val="33564149"/>
    <w:rsid w:val="335C19F8"/>
    <w:rsid w:val="33666962"/>
    <w:rsid w:val="336A7566"/>
    <w:rsid w:val="336E5F6C"/>
    <w:rsid w:val="337436F9"/>
    <w:rsid w:val="33765746"/>
    <w:rsid w:val="3382737D"/>
    <w:rsid w:val="33875785"/>
    <w:rsid w:val="33964F33"/>
    <w:rsid w:val="33967A84"/>
    <w:rsid w:val="339A3939"/>
    <w:rsid w:val="33A07A40"/>
    <w:rsid w:val="33A23543"/>
    <w:rsid w:val="33A367C7"/>
    <w:rsid w:val="33A44248"/>
    <w:rsid w:val="33A806D0"/>
    <w:rsid w:val="33A94F7E"/>
    <w:rsid w:val="33AB1655"/>
    <w:rsid w:val="33AD6DC9"/>
    <w:rsid w:val="33B30E15"/>
    <w:rsid w:val="33B40AA2"/>
    <w:rsid w:val="33B679E6"/>
    <w:rsid w:val="33B7753A"/>
    <w:rsid w:val="33B900CF"/>
    <w:rsid w:val="33B9096A"/>
    <w:rsid w:val="33BB36CC"/>
    <w:rsid w:val="33BB3E6D"/>
    <w:rsid w:val="33C259F7"/>
    <w:rsid w:val="33CD0FCE"/>
    <w:rsid w:val="33CF4D0C"/>
    <w:rsid w:val="33D76774"/>
    <w:rsid w:val="33D830B7"/>
    <w:rsid w:val="33E65266"/>
    <w:rsid w:val="33E76E5F"/>
    <w:rsid w:val="33E8583C"/>
    <w:rsid w:val="3400159A"/>
    <w:rsid w:val="340D03F4"/>
    <w:rsid w:val="340F5AF6"/>
    <w:rsid w:val="34147CD7"/>
    <w:rsid w:val="34184207"/>
    <w:rsid w:val="341D3B79"/>
    <w:rsid w:val="34224B16"/>
    <w:rsid w:val="342F5C1F"/>
    <w:rsid w:val="3435729C"/>
    <w:rsid w:val="343637B7"/>
    <w:rsid w:val="34397468"/>
    <w:rsid w:val="343F0DF6"/>
    <w:rsid w:val="34432024"/>
    <w:rsid w:val="344D33DC"/>
    <w:rsid w:val="344D62A8"/>
    <w:rsid w:val="34527864"/>
    <w:rsid w:val="345352E6"/>
    <w:rsid w:val="345E10F8"/>
    <w:rsid w:val="34660FA2"/>
    <w:rsid w:val="34672BBB"/>
    <w:rsid w:val="34694D9E"/>
    <w:rsid w:val="346A0E01"/>
    <w:rsid w:val="346D1713"/>
    <w:rsid w:val="346E0BCB"/>
    <w:rsid w:val="34712317"/>
    <w:rsid w:val="34776DBE"/>
    <w:rsid w:val="347F162D"/>
    <w:rsid w:val="348E76C9"/>
    <w:rsid w:val="349415D2"/>
    <w:rsid w:val="34984755"/>
    <w:rsid w:val="34994103"/>
    <w:rsid w:val="349A12BF"/>
    <w:rsid w:val="349F7963"/>
    <w:rsid w:val="34AB11F7"/>
    <w:rsid w:val="34AC5E2B"/>
    <w:rsid w:val="34BB5E8C"/>
    <w:rsid w:val="34BC1492"/>
    <w:rsid w:val="34BD7E3F"/>
    <w:rsid w:val="34C67823"/>
    <w:rsid w:val="34CE5218"/>
    <w:rsid w:val="34CF5F34"/>
    <w:rsid w:val="34D46F8A"/>
    <w:rsid w:val="34D658BF"/>
    <w:rsid w:val="34E500D8"/>
    <w:rsid w:val="34E6186B"/>
    <w:rsid w:val="34E9325B"/>
    <w:rsid w:val="34ED2047"/>
    <w:rsid w:val="34F160E8"/>
    <w:rsid w:val="34FD2F9F"/>
    <w:rsid w:val="34FE3200"/>
    <w:rsid w:val="34FF0C81"/>
    <w:rsid w:val="34FF53FE"/>
    <w:rsid w:val="350246BD"/>
    <w:rsid w:val="35091591"/>
    <w:rsid w:val="35095E44"/>
    <w:rsid w:val="351A72AD"/>
    <w:rsid w:val="351D2AD2"/>
    <w:rsid w:val="352F314E"/>
    <w:rsid w:val="35301450"/>
    <w:rsid w:val="35312755"/>
    <w:rsid w:val="35354A20"/>
    <w:rsid w:val="35360B73"/>
    <w:rsid w:val="35397B62"/>
    <w:rsid w:val="35446C9F"/>
    <w:rsid w:val="354F1F8D"/>
    <w:rsid w:val="35521CB3"/>
    <w:rsid w:val="35522C8A"/>
    <w:rsid w:val="35586D92"/>
    <w:rsid w:val="35592615"/>
    <w:rsid w:val="355C0BED"/>
    <w:rsid w:val="355E5230"/>
    <w:rsid w:val="356358A2"/>
    <w:rsid w:val="356D2E20"/>
    <w:rsid w:val="35734D09"/>
    <w:rsid w:val="35763E83"/>
    <w:rsid w:val="35771BC5"/>
    <w:rsid w:val="3578667D"/>
    <w:rsid w:val="35817F56"/>
    <w:rsid w:val="358B0865"/>
    <w:rsid w:val="359E5308"/>
    <w:rsid w:val="35A23D0E"/>
    <w:rsid w:val="35A617D2"/>
    <w:rsid w:val="35A61B4D"/>
    <w:rsid w:val="35BC1034"/>
    <w:rsid w:val="35C24AB7"/>
    <w:rsid w:val="35C828C9"/>
    <w:rsid w:val="35CA5DCC"/>
    <w:rsid w:val="35D10FDA"/>
    <w:rsid w:val="35D72DDC"/>
    <w:rsid w:val="35ED4070"/>
    <w:rsid w:val="35ED7CCC"/>
    <w:rsid w:val="35EE2FFB"/>
    <w:rsid w:val="35F2150E"/>
    <w:rsid w:val="35FA439C"/>
    <w:rsid w:val="35FF6626"/>
    <w:rsid w:val="36022D97"/>
    <w:rsid w:val="360D6065"/>
    <w:rsid w:val="36160449"/>
    <w:rsid w:val="36194C51"/>
    <w:rsid w:val="361A6E50"/>
    <w:rsid w:val="362045DC"/>
    <w:rsid w:val="362A4EEC"/>
    <w:rsid w:val="362D5E70"/>
    <w:rsid w:val="36315C12"/>
    <w:rsid w:val="363C0689"/>
    <w:rsid w:val="363D2887"/>
    <w:rsid w:val="363E3B8C"/>
    <w:rsid w:val="36422592"/>
    <w:rsid w:val="36427AFF"/>
    <w:rsid w:val="36445A95"/>
    <w:rsid w:val="364915C3"/>
    <w:rsid w:val="364D63A5"/>
    <w:rsid w:val="36500417"/>
    <w:rsid w:val="3652282D"/>
    <w:rsid w:val="365537B1"/>
    <w:rsid w:val="366053C6"/>
    <w:rsid w:val="36605603"/>
    <w:rsid w:val="36634EEB"/>
    <w:rsid w:val="36690254"/>
    <w:rsid w:val="3669085D"/>
    <w:rsid w:val="36751AE8"/>
    <w:rsid w:val="3679288A"/>
    <w:rsid w:val="367A5F70"/>
    <w:rsid w:val="368044CF"/>
    <w:rsid w:val="36851D82"/>
    <w:rsid w:val="36867804"/>
    <w:rsid w:val="368936A0"/>
    <w:rsid w:val="368D390B"/>
    <w:rsid w:val="368F6E0E"/>
    <w:rsid w:val="36927D93"/>
    <w:rsid w:val="36947238"/>
    <w:rsid w:val="36974E55"/>
    <w:rsid w:val="369C19A7"/>
    <w:rsid w:val="36A84F7B"/>
    <w:rsid w:val="36A857BA"/>
    <w:rsid w:val="36AE2AA5"/>
    <w:rsid w:val="36B260C9"/>
    <w:rsid w:val="36BA1FE3"/>
    <w:rsid w:val="36BA3563"/>
    <w:rsid w:val="36BD0F11"/>
    <w:rsid w:val="36CE59FA"/>
    <w:rsid w:val="36CE7BF8"/>
    <w:rsid w:val="36D00EFD"/>
    <w:rsid w:val="36D22C53"/>
    <w:rsid w:val="36D60032"/>
    <w:rsid w:val="36E41D9C"/>
    <w:rsid w:val="36E7373F"/>
    <w:rsid w:val="36EA42C5"/>
    <w:rsid w:val="36ED4485"/>
    <w:rsid w:val="36EF39B0"/>
    <w:rsid w:val="36F90A3C"/>
    <w:rsid w:val="36FB19C1"/>
    <w:rsid w:val="36FD2CC6"/>
    <w:rsid w:val="37003C4A"/>
    <w:rsid w:val="37143117"/>
    <w:rsid w:val="372A0312"/>
    <w:rsid w:val="372C7F91"/>
    <w:rsid w:val="37342E1F"/>
    <w:rsid w:val="3739608B"/>
    <w:rsid w:val="373F11B0"/>
    <w:rsid w:val="37431710"/>
    <w:rsid w:val="374643BF"/>
    <w:rsid w:val="375A305F"/>
    <w:rsid w:val="375C2CDF"/>
    <w:rsid w:val="37613A6C"/>
    <w:rsid w:val="376400EB"/>
    <w:rsid w:val="376426EC"/>
    <w:rsid w:val="37666E72"/>
    <w:rsid w:val="376D427E"/>
    <w:rsid w:val="376D7591"/>
    <w:rsid w:val="376F7781"/>
    <w:rsid w:val="37705203"/>
    <w:rsid w:val="37850B50"/>
    <w:rsid w:val="378A5DAD"/>
    <w:rsid w:val="378E47B3"/>
    <w:rsid w:val="378F5AB8"/>
    <w:rsid w:val="37A36CD7"/>
    <w:rsid w:val="37A61E5A"/>
    <w:rsid w:val="37A649DF"/>
    <w:rsid w:val="37A92A75"/>
    <w:rsid w:val="37AF056B"/>
    <w:rsid w:val="37B02769"/>
    <w:rsid w:val="37B27E6D"/>
    <w:rsid w:val="37B4155E"/>
    <w:rsid w:val="37B620F4"/>
    <w:rsid w:val="37C02A03"/>
    <w:rsid w:val="37C24A54"/>
    <w:rsid w:val="37C44C8D"/>
    <w:rsid w:val="37C618FE"/>
    <w:rsid w:val="37CC19C7"/>
    <w:rsid w:val="37E167BB"/>
    <w:rsid w:val="37E47740"/>
    <w:rsid w:val="37E74F03"/>
    <w:rsid w:val="37E94458"/>
    <w:rsid w:val="37EF37AF"/>
    <w:rsid w:val="37F479DA"/>
    <w:rsid w:val="37F5545C"/>
    <w:rsid w:val="37F90148"/>
    <w:rsid w:val="38091EFE"/>
    <w:rsid w:val="38103E36"/>
    <w:rsid w:val="381108DF"/>
    <w:rsid w:val="38111509"/>
    <w:rsid w:val="38126F8A"/>
    <w:rsid w:val="382179F7"/>
    <w:rsid w:val="382367FC"/>
    <w:rsid w:val="382F0AB9"/>
    <w:rsid w:val="383C5BD0"/>
    <w:rsid w:val="38413AD0"/>
    <w:rsid w:val="384719E3"/>
    <w:rsid w:val="384B03E9"/>
    <w:rsid w:val="38527D74"/>
    <w:rsid w:val="385A2C02"/>
    <w:rsid w:val="38626AEC"/>
    <w:rsid w:val="386C091E"/>
    <w:rsid w:val="386D52A3"/>
    <w:rsid w:val="386D60CB"/>
    <w:rsid w:val="38710629"/>
    <w:rsid w:val="387246C6"/>
    <w:rsid w:val="387B3137"/>
    <w:rsid w:val="3881758F"/>
    <w:rsid w:val="38826345"/>
    <w:rsid w:val="388A3751"/>
    <w:rsid w:val="388A78E0"/>
    <w:rsid w:val="38961762"/>
    <w:rsid w:val="38AC335C"/>
    <w:rsid w:val="38AF010E"/>
    <w:rsid w:val="38B06FE3"/>
    <w:rsid w:val="38B4185E"/>
    <w:rsid w:val="38B52017"/>
    <w:rsid w:val="38BD0663"/>
    <w:rsid w:val="38BE32D8"/>
    <w:rsid w:val="38BF2926"/>
    <w:rsid w:val="38CD76BE"/>
    <w:rsid w:val="38D66B03"/>
    <w:rsid w:val="38DD7E8D"/>
    <w:rsid w:val="38DF52A2"/>
    <w:rsid w:val="38E008DD"/>
    <w:rsid w:val="38FC4989"/>
    <w:rsid w:val="390E5F29"/>
    <w:rsid w:val="3914512A"/>
    <w:rsid w:val="391458B3"/>
    <w:rsid w:val="39153335"/>
    <w:rsid w:val="39197FBC"/>
    <w:rsid w:val="39224BC9"/>
    <w:rsid w:val="39232562"/>
    <w:rsid w:val="392C2F5A"/>
    <w:rsid w:val="393F78B2"/>
    <w:rsid w:val="39440601"/>
    <w:rsid w:val="39456083"/>
    <w:rsid w:val="39494A89"/>
    <w:rsid w:val="394A6FF1"/>
    <w:rsid w:val="395071DD"/>
    <w:rsid w:val="395259DB"/>
    <w:rsid w:val="39565C38"/>
    <w:rsid w:val="395C2C96"/>
    <w:rsid w:val="398C7537"/>
    <w:rsid w:val="39923F83"/>
    <w:rsid w:val="39931A05"/>
    <w:rsid w:val="3998390E"/>
    <w:rsid w:val="39985E8D"/>
    <w:rsid w:val="39A2421E"/>
    <w:rsid w:val="39A45EBE"/>
    <w:rsid w:val="39A90325"/>
    <w:rsid w:val="39AE222F"/>
    <w:rsid w:val="39AE743C"/>
    <w:rsid w:val="39B5543D"/>
    <w:rsid w:val="39B62EBE"/>
    <w:rsid w:val="39B82B3E"/>
    <w:rsid w:val="39C04564"/>
    <w:rsid w:val="39C2687A"/>
    <w:rsid w:val="39DB1696"/>
    <w:rsid w:val="39E83F27"/>
    <w:rsid w:val="39EC1D34"/>
    <w:rsid w:val="39F03397"/>
    <w:rsid w:val="39F109C6"/>
    <w:rsid w:val="39F60425"/>
    <w:rsid w:val="39FB0130"/>
    <w:rsid w:val="3A014237"/>
    <w:rsid w:val="3A017ABA"/>
    <w:rsid w:val="3A0E134F"/>
    <w:rsid w:val="3A1B23AA"/>
    <w:rsid w:val="3A216CEA"/>
    <w:rsid w:val="3A2175E7"/>
    <w:rsid w:val="3A2321ED"/>
    <w:rsid w:val="3A263172"/>
    <w:rsid w:val="3A267764"/>
    <w:rsid w:val="3A270767"/>
    <w:rsid w:val="3A2A53FC"/>
    <w:rsid w:val="3A355931"/>
    <w:rsid w:val="3A366070"/>
    <w:rsid w:val="3A3B7894"/>
    <w:rsid w:val="3A445272"/>
    <w:rsid w:val="3A453A27"/>
    <w:rsid w:val="3A4C0E32"/>
    <w:rsid w:val="3A572A48"/>
    <w:rsid w:val="3A5A39CC"/>
    <w:rsid w:val="3A5D7D19"/>
    <w:rsid w:val="3A615B26"/>
    <w:rsid w:val="3A675260"/>
    <w:rsid w:val="3A6A73F3"/>
    <w:rsid w:val="3A705B70"/>
    <w:rsid w:val="3A7A2BFC"/>
    <w:rsid w:val="3A825A8A"/>
    <w:rsid w:val="3A856A0F"/>
    <w:rsid w:val="3A8839DC"/>
    <w:rsid w:val="3A894414"/>
    <w:rsid w:val="3A8A66AF"/>
    <w:rsid w:val="3A9160A5"/>
    <w:rsid w:val="3A977FAE"/>
    <w:rsid w:val="3A9956AF"/>
    <w:rsid w:val="3A9A1DFA"/>
    <w:rsid w:val="3A9A3FE6"/>
    <w:rsid w:val="3AA52BDB"/>
    <w:rsid w:val="3AA629EA"/>
    <w:rsid w:val="3AAA11CD"/>
    <w:rsid w:val="3AB33D8F"/>
    <w:rsid w:val="3ABE7C14"/>
    <w:rsid w:val="3AC06BF4"/>
    <w:rsid w:val="3AC43314"/>
    <w:rsid w:val="3AC455FA"/>
    <w:rsid w:val="3AC91A82"/>
    <w:rsid w:val="3AD1108C"/>
    <w:rsid w:val="3ADA1528"/>
    <w:rsid w:val="3ADA60BD"/>
    <w:rsid w:val="3ADF03A2"/>
    <w:rsid w:val="3AE016A7"/>
    <w:rsid w:val="3AE32177"/>
    <w:rsid w:val="3AEA6C56"/>
    <w:rsid w:val="3AEB7A38"/>
    <w:rsid w:val="3B1022EF"/>
    <w:rsid w:val="3B127E25"/>
    <w:rsid w:val="3B17089D"/>
    <w:rsid w:val="3B25439A"/>
    <w:rsid w:val="3B290FCC"/>
    <w:rsid w:val="3B2F47B1"/>
    <w:rsid w:val="3B356BB3"/>
    <w:rsid w:val="3B4062A6"/>
    <w:rsid w:val="3B407142"/>
    <w:rsid w:val="3B422645"/>
    <w:rsid w:val="3B4454A1"/>
    <w:rsid w:val="3B4648CF"/>
    <w:rsid w:val="3B4B54D3"/>
    <w:rsid w:val="3B4F775C"/>
    <w:rsid w:val="3B5051DE"/>
    <w:rsid w:val="3B530361"/>
    <w:rsid w:val="3B576D67"/>
    <w:rsid w:val="3B5B0FF1"/>
    <w:rsid w:val="3B5D6A87"/>
    <w:rsid w:val="3B611246"/>
    <w:rsid w:val="3B675704"/>
    <w:rsid w:val="3B6F4893"/>
    <w:rsid w:val="3B750971"/>
    <w:rsid w:val="3B75619A"/>
    <w:rsid w:val="3B7E4A28"/>
    <w:rsid w:val="3B8443B3"/>
    <w:rsid w:val="3B870399"/>
    <w:rsid w:val="3B89663D"/>
    <w:rsid w:val="3B8A40BE"/>
    <w:rsid w:val="3B96028D"/>
    <w:rsid w:val="3BA00460"/>
    <w:rsid w:val="3BA5016B"/>
    <w:rsid w:val="3BA526EA"/>
    <w:rsid w:val="3BAA45F3"/>
    <w:rsid w:val="3BAB2075"/>
    <w:rsid w:val="3BBA4B9C"/>
    <w:rsid w:val="3BCC25A9"/>
    <w:rsid w:val="3BCD78B1"/>
    <w:rsid w:val="3BDC2844"/>
    <w:rsid w:val="3BDD241E"/>
    <w:rsid w:val="3BE321CE"/>
    <w:rsid w:val="3BEE1FEB"/>
    <w:rsid w:val="3BF072E6"/>
    <w:rsid w:val="3BF3026A"/>
    <w:rsid w:val="3BF6682E"/>
    <w:rsid w:val="3BF66C71"/>
    <w:rsid w:val="3C031AFC"/>
    <w:rsid w:val="3C0354AC"/>
    <w:rsid w:val="3C044B88"/>
    <w:rsid w:val="3C122D1E"/>
    <w:rsid w:val="3C1926A8"/>
    <w:rsid w:val="3C1C7DAA"/>
    <w:rsid w:val="3C1E0D2E"/>
    <w:rsid w:val="3C227735"/>
    <w:rsid w:val="3C2351B6"/>
    <w:rsid w:val="3C2970C0"/>
    <w:rsid w:val="3C2D4D27"/>
    <w:rsid w:val="3C317D4F"/>
    <w:rsid w:val="3C3641D7"/>
    <w:rsid w:val="3C39735A"/>
    <w:rsid w:val="3C440F6E"/>
    <w:rsid w:val="3C447208"/>
    <w:rsid w:val="3C487974"/>
    <w:rsid w:val="3C4D3DFC"/>
    <w:rsid w:val="3C577F8F"/>
    <w:rsid w:val="3C6472A5"/>
    <w:rsid w:val="3C764FC0"/>
    <w:rsid w:val="3C770AF5"/>
    <w:rsid w:val="3C782FFB"/>
    <w:rsid w:val="3C785F45"/>
    <w:rsid w:val="3C7C10C8"/>
    <w:rsid w:val="3C7C494B"/>
    <w:rsid w:val="3C876438"/>
    <w:rsid w:val="3C877459"/>
    <w:rsid w:val="3C9035EC"/>
    <w:rsid w:val="3CA861E4"/>
    <w:rsid w:val="3CAC565E"/>
    <w:rsid w:val="3CB0609F"/>
    <w:rsid w:val="3CB37024"/>
    <w:rsid w:val="3CB7197E"/>
    <w:rsid w:val="3CBB4430"/>
    <w:rsid w:val="3CDA1586"/>
    <w:rsid w:val="3CDF6BEE"/>
    <w:rsid w:val="3CE10BC4"/>
    <w:rsid w:val="3CEA4F7F"/>
    <w:rsid w:val="3CEB717E"/>
    <w:rsid w:val="3CF423C5"/>
    <w:rsid w:val="3CFB2C9B"/>
    <w:rsid w:val="3CFC6EA3"/>
    <w:rsid w:val="3CFD291B"/>
    <w:rsid w:val="3D070912"/>
    <w:rsid w:val="3D076AAE"/>
    <w:rsid w:val="3D16593D"/>
    <w:rsid w:val="3D1847CA"/>
    <w:rsid w:val="3D2250D9"/>
    <w:rsid w:val="3D25605E"/>
    <w:rsid w:val="3D284559"/>
    <w:rsid w:val="3D2B59E9"/>
    <w:rsid w:val="3D2D6CED"/>
    <w:rsid w:val="3D332DF5"/>
    <w:rsid w:val="3D340877"/>
    <w:rsid w:val="3D361771"/>
    <w:rsid w:val="3D363D7A"/>
    <w:rsid w:val="3D3717FB"/>
    <w:rsid w:val="3D38727D"/>
    <w:rsid w:val="3D41411E"/>
    <w:rsid w:val="3D41598E"/>
    <w:rsid w:val="3D421F6D"/>
    <w:rsid w:val="3D4D10E4"/>
    <w:rsid w:val="3D5123A5"/>
    <w:rsid w:val="3D5620B0"/>
    <w:rsid w:val="3D595233"/>
    <w:rsid w:val="3D641F1A"/>
    <w:rsid w:val="3D674F46"/>
    <w:rsid w:val="3D6B2F4F"/>
    <w:rsid w:val="3D804F53"/>
    <w:rsid w:val="3D883B84"/>
    <w:rsid w:val="3D895D82"/>
    <w:rsid w:val="3D8E4BAF"/>
    <w:rsid w:val="3D8E5A8D"/>
    <w:rsid w:val="3D8F0F9B"/>
    <w:rsid w:val="3D95046A"/>
    <w:rsid w:val="3D9A49B4"/>
    <w:rsid w:val="3D9B368B"/>
    <w:rsid w:val="3DA0122B"/>
    <w:rsid w:val="3DA05BB9"/>
    <w:rsid w:val="3DB2044A"/>
    <w:rsid w:val="3DB44648"/>
    <w:rsid w:val="3DB574CB"/>
    <w:rsid w:val="3DC271E1"/>
    <w:rsid w:val="3DCE51F2"/>
    <w:rsid w:val="3DD54C4B"/>
    <w:rsid w:val="3DDD44EE"/>
    <w:rsid w:val="3DF06A2B"/>
    <w:rsid w:val="3DF36FDE"/>
    <w:rsid w:val="3DFB0640"/>
    <w:rsid w:val="3E104D62"/>
    <w:rsid w:val="3E1768EB"/>
    <w:rsid w:val="3E280D16"/>
    <w:rsid w:val="3E2D3678"/>
    <w:rsid w:val="3E372BEB"/>
    <w:rsid w:val="3E417059"/>
    <w:rsid w:val="3E4619B8"/>
    <w:rsid w:val="3E505520"/>
    <w:rsid w:val="3E507D4A"/>
    <w:rsid w:val="3E5B195E"/>
    <w:rsid w:val="3E602562"/>
    <w:rsid w:val="3E65226D"/>
    <w:rsid w:val="3E690C74"/>
    <w:rsid w:val="3E6C36C2"/>
    <w:rsid w:val="3E713B01"/>
    <w:rsid w:val="3E7A15E1"/>
    <w:rsid w:val="3E7E5396"/>
    <w:rsid w:val="3E810519"/>
    <w:rsid w:val="3E820A1E"/>
    <w:rsid w:val="3E887EA3"/>
    <w:rsid w:val="3E887EE8"/>
    <w:rsid w:val="3E973B31"/>
    <w:rsid w:val="3E9A1443"/>
    <w:rsid w:val="3EA31D52"/>
    <w:rsid w:val="3EA4464D"/>
    <w:rsid w:val="3EA93C5B"/>
    <w:rsid w:val="3EB0266D"/>
    <w:rsid w:val="3EBD617F"/>
    <w:rsid w:val="3EC70319"/>
    <w:rsid w:val="3EC74EFD"/>
    <w:rsid w:val="3ECC5115"/>
    <w:rsid w:val="3ED45DA4"/>
    <w:rsid w:val="3ED75CF6"/>
    <w:rsid w:val="3ED87DCB"/>
    <w:rsid w:val="3EDA442A"/>
    <w:rsid w:val="3EDC2D6E"/>
    <w:rsid w:val="3EDD0C32"/>
    <w:rsid w:val="3EDD7CF8"/>
    <w:rsid w:val="3EE8218B"/>
    <w:rsid w:val="3EEA72D9"/>
    <w:rsid w:val="3EF63D5B"/>
    <w:rsid w:val="3F0142EA"/>
    <w:rsid w:val="3F01729A"/>
    <w:rsid w:val="3F0355EF"/>
    <w:rsid w:val="3F0D2B48"/>
    <w:rsid w:val="3F0E062D"/>
    <w:rsid w:val="3F0F6E83"/>
    <w:rsid w:val="3F193F57"/>
    <w:rsid w:val="3F1E41CD"/>
    <w:rsid w:val="3F235B23"/>
    <w:rsid w:val="3F29166D"/>
    <w:rsid w:val="3F29612B"/>
    <w:rsid w:val="3F2F4FE3"/>
    <w:rsid w:val="3F33033C"/>
    <w:rsid w:val="3F3C6A4D"/>
    <w:rsid w:val="3F407652"/>
    <w:rsid w:val="3F472860"/>
    <w:rsid w:val="3F472CB3"/>
    <w:rsid w:val="3F4F1E6B"/>
    <w:rsid w:val="3F52651A"/>
    <w:rsid w:val="3F55398D"/>
    <w:rsid w:val="3F56691B"/>
    <w:rsid w:val="3F5F183E"/>
    <w:rsid w:val="3F602105"/>
    <w:rsid w:val="3F631B80"/>
    <w:rsid w:val="3F6A6298"/>
    <w:rsid w:val="3F780EC3"/>
    <w:rsid w:val="3F7B3FB4"/>
    <w:rsid w:val="3F7E5908"/>
    <w:rsid w:val="3F91350E"/>
    <w:rsid w:val="3F9224E3"/>
    <w:rsid w:val="3F92745C"/>
    <w:rsid w:val="3F965E62"/>
    <w:rsid w:val="3F981365"/>
    <w:rsid w:val="3F996DE7"/>
    <w:rsid w:val="3F9F0CF0"/>
    <w:rsid w:val="3F9F30BC"/>
    <w:rsid w:val="3FA23E73"/>
    <w:rsid w:val="3FA34A6D"/>
    <w:rsid w:val="3FA41114"/>
    <w:rsid w:val="3FA62879"/>
    <w:rsid w:val="3FA641CE"/>
    <w:rsid w:val="3FA937FE"/>
    <w:rsid w:val="3FAA1280"/>
    <w:rsid w:val="3FAB6D01"/>
    <w:rsid w:val="3FB41B8F"/>
    <w:rsid w:val="3FC01A11"/>
    <w:rsid w:val="3FC05C00"/>
    <w:rsid w:val="3FC06CA7"/>
    <w:rsid w:val="3FCA75B6"/>
    <w:rsid w:val="3FD32444"/>
    <w:rsid w:val="3FD73753"/>
    <w:rsid w:val="3FDC5C0E"/>
    <w:rsid w:val="3FE058A8"/>
    <w:rsid w:val="3FE57E3B"/>
    <w:rsid w:val="3FEA6F44"/>
    <w:rsid w:val="3FEC0DF0"/>
    <w:rsid w:val="3FF22CF9"/>
    <w:rsid w:val="3FFA4302"/>
    <w:rsid w:val="3FFE7B67"/>
    <w:rsid w:val="40007CBD"/>
    <w:rsid w:val="400A4F39"/>
    <w:rsid w:val="400F042B"/>
    <w:rsid w:val="400F0F35"/>
    <w:rsid w:val="4013542C"/>
    <w:rsid w:val="401D4C9C"/>
    <w:rsid w:val="401E37BD"/>
    <w:rsid w:val="40243148"/>
    <w:rsid w:val="403149DC"/>
    <w:rsid w:val="40314D29"/>
    <w:rsid w:val="40402A78"/>
    <w:rsid w:val="40425F7B"/>
    <w:rsid w:val="404A2227"/>
    <w:rsid w:val="404C27DA"/>
    <w:rsid w:val="404E480C"/>
    <w:rsid w:val="40512ACE"/>
    <w:rsid w:val="40527676"/>
    <w:rsid w:val="4054751A"/>
    <w:rsid w:val="40564179"/>
    <w:rsid w:val="406477B5"/>
    <w:rsid w:val="40693C3C"/>
    <w:rsid w:val="40711049"/>
    <w:rsid w:val="407676CF"/>
    <w:rsid w:val="407C4E5B"/>
    <w:rsid w:val="408107A8"/>
    <w:rsid w:val="408347E6"/>
    <w:rsid w:val="408D72F4"/>
    <w:rsid w:val="40926FFF"/>
    <w:rsid w:val="409D5390"/>
    <w:rsid w:val="409E2E12"/>
    <w:rsid w:val="40A83569"/>
    <w:rsid w:val="40AA65AB"/>
    <w:rsid w:val="40AB4A52"/>
    <w:rsid w:val="40BB4940"/>
    <w:rsid w:val="40C63373"/>
    <w:rsid w:val="40C94F5B"/>
    <w:rsid w:val="40CD00DD"/>
    <w:rsid w:val="40D36C14"/>
    <w:rsid w:val="40D97773"/>
    <w:rsid w:val="40DE5DF9"/>
    <w:rsid w:val="40E47D03"/>
    <w:rsid w:val="40E51007"/>
    <w:rsid w:val="40E643EC"/>
    <w:rsid w:val="40E7450B"/>
    <w:rsid w:val="40E9418A"/>
    <w:rsid w:val="40EB768D"/>
    <w:rsid w:val="40ED6414"/>
    <w:rsid w:val="40EE0612"/>
    <w:rsid w:val="40F14E1A"/>
    <w:rsid w:val="40F17018"/>
    <w:rsid w:val="40FE3400"/>
    <w:rsid w:val="410516CA"/>
    <w:rsid w:val="411C36E0"/>
    <w:rsid w:val="411D1161"/>
    <w:rsid w:val="411E2466"/>
    <w:rsid w:val="41217B68"/>
    <w:rsid w:val="4125452D"/>
    <w:rsid w:val="412752F4"/>
    <w:rsid w:val="412A6279"/>
    <w:rsid w:val="412F1B73"/>
    <w:rsid w:val="41436EE4"/>
    <w:rsid w:val="4144394D"/>
    <w:rsid w:val="41490D2C"/>
    <w:rsid w:val="414932AA"/>
    <w:rsid w:val="414A086D"/>
    <w:rsid w:val="414B422F"/>
    <w:rsid w:val="414C3651"/>
    <w:rsid w:val="414D7732"/>
    <w:rsid w:val="414E3965"/>
    <w:rsid w:val="415128B5"/>
    <w:rsid w:val="41602ED0"/>
    <w:rsid w:val="416665C9"/>
    <w:rsid w:val="4170316A"/>
    <w:rsid w:val="4172154C"/>
    <w:rsid w:val="417D3F52"/>
    <w:rsid w:val="41911120"/>
    <w:rsid w:val="41980AAB"/>
    <w:rsid w:val="41A05BBB"/>
    <w:rsid w:val="41A27D10"/>
    <w:rsid w:val="41A50C0D"/>
    <w:rsid w:val="41A55BC2"/>
    <w:rsid w:val="41A710C5"/>
    <w:rsid w:val="41B27457"/>
    <w:rsid w:val="41B44B58"/>
    <w:rsid w:val="41BD70DE"/>
    <w:rsid w:val="41C42BF4"/>
    <w:rsid w:val="41C815FA"/>
    <w:rsid w:val="41CD54BB"/>
    <w:rsid w:val="41D0785D"/>
    <w:rsid w:val="41D66391"/>
    <w:rsid w:val="41DB5C97"/>
    <w:rsid w:val="41E975B0"/>
    <w:rsid w:val="41EB6337"/>
    <w:rsid w:val="41ED183A"/>
    <w:rsid w:val="41EF14BA"/>
    <w:rsid w:val="41F149BD"/>
    <w:rsid w:val="41F72AA9"/>
    <w:rsid w:val="41F92AC6"/>
    <w:rsid w:val="41FA30CE"/>
    <w:rsid w:val="41FE3CD2"/>
    <w:rsid w:val="42011E04"/>
    <w:rsid w:val="42025AD9"/>
    <w:rsid w:val="42076B60"/>
    <w:rsid w:val="420845E2"/>
    <w:rsid w:val="42105272"/>
    <w:rsid w:val="42177DD2"/>
    <w:rsid w:val="4218267E"/>
    <w:rsid w:val="42263B92"/>
    <w:rsid w:val="422D0783"/>
    <w:rsid w:val="42430958"/>
    <w:rsid w:val="42521767"/>
    <w:rsid w:val="425D5371"/>
    <w:rsid w:val="4263727A"/>
    <w:rsid w:val="42683702"/>
    <w:rsid w:val="426C4306"/>
    <w:rsid w:val="42726210"/>
    <w:rsid w:val="427752B8"/>
    <w:rsid w:val="42775F1B"/>
    <w:rsid w:val="42783180"/>
    <w:rsid w:val="428C1EF2"/>
    <w:rsid w:val="429057C0"/>
    <w:rsid w:val="429C06E0"/>
    <w:rsid w:val="429E2589"/>
    <w:rsid w:val="42AD00C1"/>
    <w:rsid w:val="42B26FF9"/>
    <w:rsid w:val="42B61283"/>
    <w:rsid w:val="42B73FFF"/>
    <w:rsid w:val="42C27294"/>
    <w:rsid w:val="42C42797"/>
    <w:rsid w:val="42C76F9F"/>
    <w:rsid w:val="42C8103A"/>
    <w:rsid w:val="42C9707B"/>
    <w:rsid w:val="42D178AE"/>
    <w:rsid w:val="42D4468F"/>
    <w:rsid w:val="42DB23BC"/>
    <w:rsid w:val="42DC36C1"/>
    <w:rsid w:val="42EB41CB"/>
    <w:rsid w:val="42EF105C"/>
    <w:rsid w:val="42F14560"/>
    <w:rsid w:val="42F27E7B"/>
    <w:rsid w:val="42F5050E"/>
    <w:rsid w:val="42F609E7"/>
    <w:rsid w:val="42F70C2E"/>
    <w:rsid w:val="42F72B77"/>
    <w:rsid w:val="43056A83"/>
    <w:rsid w:val="43087A08"/>
    <w:rsid w:val="43105E87"/>
    <w:rsid w:val="43212B30"/>
    <w:rsid w:val="432608C8"/>
    <w:rsid w:val="432824BB"/>
    <w:rsid w:val="43285D3E"/>
    <w:rsid w:val="43297E4E"/>
    <w:rsid w:val="432C0EC1"/>
    <w:rsid w:val="432E43C4"/>
    <w:rsid w:val="433F20E0"/>
    <w:rsid w:val="434076EA"/>
    <w:rsid w:val="43436908"/>
    <w:rsid w:val="4345228F"/>
    <w:rsid w:val="43455072"/>
    <w:rsid w:val="434652EE"/>
    <w:rsid w:val="434B1776"/>
    <w:rsid w:val="435547CC"/>
    <w:rsid w:val="435D1690"/>
    <w:rsid w:val="435E2995"/>
    <w:rsid w:val="435F6A49"/>
    <w:rsid w:val="437C1F45"/>
    <w:rsid w:val="437F1E59"/>
    <w:rsid w:val="4381627B"/>
    <w:rsid w:val="438621B4"/>
    <w:rsid w:val="43884F38"/>
    <w:rsid w:val="438D7C61"/>
    <w:rsid w:val="43930768"/>
    <w:rsid w:val="439353EE"/>
    <w:rsid w:val="43987A11"/>
    <w:rsid w:val="43A16902"/>
    <w:rsid w:val="43A47886"/>
    <w:rsid w:val="43A92724"/>
    <w:rsid w:val="43AE6724"/>
    <w:rsid w:val="43B03699"/>
    <w:rsid w:val="43B5667A"/>
    <w:rsid w:val="43BE3CB3"/>
    <w:rsid w:val="43C046F9"/>
    <w:rsid w:val="43C113B5"/>
    <w:rsid w:val="43C22465"/>
    <w:rsid w:val="43CB58D3"/>
    <w:rsid w:val="43D7378D"/>
    <w:rsid w:val="43DC3263"/>
    <w:rsid w:val="43E62A66"/>
    <w:rsid w:val="43EE6A01"/>
    <w:rsid w:val="440234A3"/>
    <w:rsid w:val="44051C18"/>
    <w:rsid w:val="441546C2"/>
    <w:rsid w:val="44181DC4"/>
    <w:rsid w:val="441D16D3"/>
    <w:rsid w:val="441D1ACF"/>
    <w:rsid w:val="44204C51"/>
    <w:rsid w:val="44243658"/>
    <w:rsid w:val="442A0DE4"/>
    <w:rsid w:val="442E4184"/>
    <w:rsid w:val="443E7463"/>
    <w:rsid w:val="443F7A85"/>
    <w:rsid w:val="443F7F6B"/>
    <w:rsid w:val="44401A27"/>
    <w:rsid w:val="444C5BEE"/>
    <w:rsid w:val="4454417F"/>
    <w:rsid w:val="445C4E37"/>
    <w:rsid w:val="445C70F9"/>
    <w:rsid w:val="44632243"/>
    <w:rsid w:val="446A634B"/>
    <w:rsid w:val="446E05D4"/>
    <w:rsid w:val="446F18B9"/>
    <w:rsid w:val="44767BDF"/>
    <w:rsid w:val="447943E7"/>
    <w:rsid w:val="447A1E68"/>
    <w:rsid w:val="447E4FEB"/>
    <w:rsid w:val="44827275"/>
    <w:rsid w:val="44911A8D"/>
    <w:rsid w:val="4492750F"/>
    <w:rsid w:val="44981418"/>
    <w:rsid w:val="449B239D"/>
    <w:rsid w:val="44AC00B9"/>
    <w:rsid w:val="44B71CCD"/>
    <w:rsid w:val="44CA40E9"/>
    <w:rsid w:val="44CD5257"/>
    <w:rsid w:val="44D017B5"/>
    <w:rsid w:val="44D24A75"/>
    <w:rsid w:val="44D854F2"/>
    <w:rsid w:val="44E04CDC"/>
    <w:rsid w:val="44E33E18"/>
    <w:rsid w:val="44E43A96"/>
    <w:rsid w:val="44E96C7A"/>
    <w:rsid w:val="44F617B2"/>
    <w:rsid w:val="44FF2D81"/>
    <w:rsid w:val="45023046"/>
    <w:rsid w:val="4506031D"/>
    <w:rsid w:val="450E6E58"/>
    <w:rsid w:val="451D1671"/>
    <w:rsid w:val="45237BB1"/>
    <w:rsid w:val="45343059"/>
    <w:rsid w:val="453A6A23"/>
    <w:rsid w:val="45453B99"/>
    <w:rsid w:val="454D43BF"/>
    <w:rsid w:val="454D43E6"/>
    <w:rsid w:val="45504962"/>
    <w:rsid w:val="45574CCE"/>
    <w:rsid w:val="455A25EA"/>
    <w:rsid w:val="455A36D4"/>
    <w:rsid w:val="45610E61"/>
    <w:rsid w:val="456C5502"/>
    <w:rsid w:val="457348E7"/>
    <w:rsid w:val="45773005"/>
    <w:rsid w:val="457B748C"/>
    <w:rsid w:val="458610A1"/>
    <w:rsid w:val="45861F78"/>
    <w:rsid w:val="458A4224"/>
    <w:rsid w:val="458E64AD"/>
    <w:rsid w:val="45973539"/>
    <w:rsid w:val="45A07D3D"/>
    <w:rsid w:val="45A64D9F"/>
    <w:rsid w:val="45A900B7"/>
    <w:rsid w:val="45AF69E2"/>
    <w:rsid w:val="45B04B1C"/>
    <w:rsid w:val="45B44DB7"/>
    <w:rsid w:val="45B968BA"/>
    <w:rsid w:val="45C76287"/>
    <w:rsid w:val="45C83D08"/>
    <w:rsid w:val="45C9758C"/>
    <w:rsid w:val="45E105AF"/>
    <w:rsid w:val="45EA6798"/>
    <w:rsid w:val="45EE77CB"/>
    <w:rsid w:val="45F53F37"/>
    <w:rsid w:val="45F922D9"/>
    <w:rsid w:val="4603191A"/>
    <w:rsid w:val="46061331"/>
    <w:rsid w:val="460615EF"/>
    <w:rsid w:val="460700BE"/>
    <w:rsid w:val="46096D81"/>
    <w:rsid w:val="46105782"/>
    <w:rsid w:val="46106FD4"/>
    <w:rsid w:val="46113203"/>
    <w:rsid w:val="461A19EC"/>
    <w:rsid w:val="461B3B13"/>
    <w:rsid w:val="4621349D"/>
    <w:rsid w:val="46257C2F"/>
    <w:rsid w:val="46325936"/>
    <w:rsid w:val="46390B44"/>
    <w:rsid w:val="463A255B"/>
    <w:rsid w:val="463E4A80"/>
    <w:rsid w:val="46410A2B"/>
    <w:rsid w:val="46415F51"/>
    <w:rsid w:val="464623D8"/>
    <w:rsid w:val="464F2CE8"/>
    <w:rsid w:val="46513FED"/>
    <w:rsid w:val="465374F0"/>
    <w:rsid w:val="465700F4"/>
    <w:rsid w:val="465746AC"/>
    <w:rsid w:val="465F0D84"/>
    <w:rsid w:val="46614287"/>
    <w:rsid w:val="466E11FE"/>
    <w:rsid w:val="4670761A"/>
    <w:rsid w:val="4671466B"/>
    <w:rsid w:val="467816F8"/>
    <w:rsid w:val="467D0334"/>
    <w:rsid w:val="46810F38"/>
    <w:rsid w:val="468D05CE"/>
    <w:rsid w:val="46901553"/>
    <w:rsid w:val="46951B24"/>
    <w:rsid w:val="46997E9F"/>
    <w:rsid w:val="46A150EF"/>
    <w:rsid w:val="46AA7728"/>
    <w:rsid w:val="46C86D3B"/>
    <w:rsid w:val="46CD5B35"/>
    <w:rsid w:val="46D467C4"/>
    <w:rsid w:val="46DA4E4A"/>
    <w:rsid w:val="46DD5DCF"/>
    <w:rsid w:val="46DF3B34"/>
    <w:rsid w:val="46E25E2C"/>
    <w:rsid w:val="46E83B50"/>
    <w:rsid w:val="46E879E3"/>
    <w:rsid w:val="46EB2EEF"/>
    <w:rsid w:val="46EC56BA"/>
    <w:rsid w:val="46EF156C"/>
    <w:rsid w:val="46F76979"/>
    <w:rsid w:val="46FA320B"/>
    <w:rsid w:val="46FC04AC"/>
    <w:rsid w:val="47095999"/>
    <w:rsid w:val="470A4038"/>
    <w:rsid w:val="470C691E"/>
    <w:rsid w:val="47143D2B"/>
    <w:rsid w:val="471901B2"/>
    <w:rsid w:val="47196EC9"/>
    <w:rsid w:val="471B2904"/>
    <w:rsid w:val="471C4185"/>
    <w:rsid w:val="47213040"/>
    <w:rsid w:val="47251A46"/>
    <w:rsid w:val="4729044D"/>
    <w:rsid w:val="472B3A30"/>
    <w:rsid w:val="473B1A26"/>
    <w:rsid w:val="47445176"/>
    <w:rsid w:val="4747732E"/>
    <w:rsid w:val="474D3289"/>
    <w:rsid w:val="475129DD"/>
    <w:rsid w:val="47514196"/>
    <w:rsid w:val="47531291"/>
    <w:rsid w:val="47560017"/>
    <w:rsid w:val="475B1F20"/>
    <w:rsid w:val="475E159B"/>
    <w:rsid w:val="47624CAC"/>
    <w:rsid w:val="47652830"/>
    <w:rsid w:val="47810F68"/>
    <w:rsid w:val="47827BE2"/>
    <w:rsid w:val="4784492A"/>
    <w:rsid w:val="47865EBD"/>
    <w:rsid w:val="478902B7"/>
    <w:rsid w:val="478C5470"/>
    <w:rsid w:val="478D0171"/>
    <w:rsid w:val="478E5BF3"/>
    <w:rsid w:val="479010F6"/>
    <w:rsid w:val="47997118"/>
    <w:rsid w:val="47997807"/>
    <w:rsid w:val="479D298A"/>
    <w:rsid w:val="479E3C8F"/>
    <w:rsid w:val="47A30116"/>
    <w:rsid w:val="47A7172D"/>
    <w:rsid w:val="47A7459E"/>
    <w:rsid w:val="47AD2C24"/>
    <w:rsid w:val="47B84838"/>
    <w:rsid w:val="47BA166A"/>
    <w:rsid w:val="47BF63C2"/>
    <w:rsid w:val="47CB21D4"/>
    <w:rsid w:val="47CD3E93"/>
    <w:rsid w:val="47CE69DC"/>
    <w:rsid w:val="47D16F64"/>
    <w:rsid w:val="47D72A13"/>
    <w:rsid w:val="47E9088B"/>
    <w:rsid w:val="47F3585A"/>
    <w:rsid w:val="47F5469D"/>
    <w:rsid w:val="47FB2591"/>
    <w:rsid w:val="47FE00CC"/>
    <w:rsid w:val="4807103A"/>
    <w:rsid w:val="480B5C85"/>
    <w:rsid w:val="480F5247"/>
    <w:rsid w:val="48107229"/>
    <w:rsid w:val="48226466"/>
    <w:rsid w:val="48241969"/>
    <w:rsid w:val="483731A9"/>
    <w:rsid w:val="483A3B0D"/>
    <w:rsid w:val="4840031B"/>
    <w:rsid w:val="4840395E"/>
    <w:rsid w:val="48516FB5"/>
    <w:rsid w:val="485324B9"/>
    <w:rsid w:val="48586A23"/>
    <w:rsid w:val="485A4042"/>
    <w:rsid w:val="485D2DC8"/>
    <w:rsid w:val="485F62CB"/>
    <w:rsid w:val="48624CD1"/>
    <w:rsid w:val="486758D6"/>
    <w:rsid w:val="48705F93"/>
    <w:rsid w:val="48765EF0"/>
    <w:rsid w:val="48773972"/>
    <w:rsid w:val="48786E75"/>
    <w:rsid w:val="487C56A2"/>
    <w:rsid w:val="48804281"/>
    <w:rsid w:val="48804703"/>
    <w:rsid w:val="48823DF3"/>
    <w:rsid w:val="48873C0C"/>
    <w:rsid w:val="48883037"/>
    <w:rsid w:val="4889710F"/>
    <w:rsid w:val="488F1019"/>
    <w:rsid w:val="489035B8"/>
    <w:rsid w:val="4890451C"/>
    <w:rsid w:val="489441ED"/>
    <w:rsid w:val="48A04BBD"/>
    <w:rsid w:val="48A265A3"/>
    <w:rsid w:val="48AA50C6"/>
    <w:rsid w:val="48AC05C9"/>
    <w:rsid w:val="48B06B38"/>
    <w:rsid w:val="48B224D2"/>
    <w:rsid w:val="48B337D7"/>
    <w:rsid w:val="48BA308A"/>
    <w:rsid w:val="48C23E25"/>
    <w:rsid w:val="48C43A71"/>
    <w:rsid w:val="48C45C6F"/>
    <w:rsid w:val="48C84676"/>
    <w:rsid w:val="48D7140D"/>
    <w:rsid w:val="48DA7E13"/>
    <w:rsid w:val="48DD6B99"/>
    <w:rsid w:val="48DF209C"/>
    <w:rsid w:val="48E40723"/>
    <w:rsid w:val="48E561A4"/>
    <w:rsid w:val="48E94BB7"/>
    <w:rsid w:val="48EA262C"/>
    <w:rsid w:val="48F17A38"/>
    <w:rsid w:val="49061F5C"/>
    <w:rsid w:val="490B63E4"/>
    <w:rsid w:val="490F59F9"/>
    <w:rsid w:val="49131272"/>
    <w:rsid w:val="491A777B"/>
    <w:rsid w:val="491C2984"/>
    <w:rsid w:val="491C4100"/>
    <w:rsid w:val="49272491"/>
    <w:rsid w:val="492A694A"/>
    <w:rsid w:val="492F531F"/>
    <w:rsid w:val="493D4634"/>
    <w:rsid w:val="494042CC"/>
    <w:rsid w:val="49422660"/>
    <w:rsid w:val="49441A41"/>
    <w:rsid w:val="49447842"/>
    <w:rsid w:val="49495EC9"/>
    <w:rsid w:val="494F6991"/>
    <w:rsid w:val="49544A90"/>
    <w:rsid w:val="495A6163"/>
    <w:rsid w:val="495F006C"/>
    <w:rsid w:val="496038EF"/>
    <w:rsid w:val="497F55FD"/>
    <w:rsid w:val="498615B1"/>
    <w:rsid w:val="49877552"/>
    <w:rsid w:val="498C45C7"/>
    <w:rsid w:val="499814CB"/>
    <w:rsid w:val="499F46D9"/>
    <w:rsid w:val="49A64064"/>
    <w:rsid w:val="49A71AE5"/>
    <w:rsid w:val="49A94FE8"/>
    <w:rsid w:val="49AB26EA"/>
    <w:rsid w:val="49BD0406"/>
    <w:rsid w:val="49C66B17"/>
    <w:rsid w:val="49C76797"/>
    <w:rsid w:val="49CB0A20"/>
    <w:rsid w:val="49CD3F23"/>
    <w:rsid w:val="49D10551"/>
    <w:rsid w:val="49D822B4"/>
    <w:rsid w:val="49D905C8"/>
    <w:rsid w:val="49DD6133"/>
    <w:rsid w:val="49E54E88"/>
    <w:rsid w:val="49ED4789"/>
    <w:rsid w:val="49F805EB"/>
    <w:rsid w:val="49F97020"/>
    <w:rsid w:val="4A020EFA"/>
    <w:rsid w:val="4A095824"/>
    <w:rsid w:val="4A096307"/>
    <w:rsid w:val="4A0A190D"/>
    <w:rsid w:val="4A0B180A"/>
    <w:rsid w:val="4A190B1F"/>
    <w:rsid w:val="4A1E2A29"/>
    <w:rsid w:val="4A2F2CC3"/>
    <w:rsid w:val="4A481611"/>
    <w:rsid w:val="4A4B1A99"/>
    <w:rsid w:val="4A4B6D70"/>
    <w:rsid w:val="4A5144FD"/>
    <w:rsid w:val="4A5166FB"/>
    <w:rsid w:val="4A521F7E"/>
    <w:rsid w:val="4A581909"/>
    <w:rsid w:val="4A691BA3"/>
    <w:rsid w:val="4A737604"/>
    <w:rsid w:val="4A760EB9"/>
    <w:rsid w:val="4A7F4F27"/>
    <w:rsid w:val="4A8401CF"/>
    <w:rsid w:val="4A8504D9"/>
    <w:rsid w:val="4A8E6560"/>
    <w:rsid w:val="4A9229B0"/>
    <w:rsid w:val="4A955EEB"/>
    <w:rsid w:val="4A966F56"/>
    <w:rsid w:val="4A971578"/>
    <w:rsid w:val="4AA17293"/>
    <w:rsid w:val="4AA71688"/>
    <w:rsid w:val="4AA741D2"/>
    <w:rsid w:val="4AA8710A"/>
    <w:rsid w:val="4AAA260D"/>
    <w:rsid w:val="4AAA2F17"/>
    <w:rsid w:val="4AAC5B10"/>
    <w:rsid w:val="4AB30753"/>
    <w:rsid w:val="4AB77724"/>
    <w:rsid w:val="4ABA06A9"/>
    <w:rsid w:val="4AC00034"/>
    <w:rsid w:val="4AC977F2"/>
    <w:rsid w:val="4ACA0943"/>
    <w:rsid w:val="4ACC3E46"/>
    <w:rsid w:val="4ADD1B62"/>
    <w:rsid w:val="4ADF17E2"/>
    <w:rsid w:val="4AEA4FFD"/>
    <w:rsid w:val="4AEC29D3"/>
    <w:rsid w:val="4AF1511A"/>
    <w:rsid w:val="4AFA7E0D"/>
    <w:rsid w:val="4B007F48"/>
    <w:rsid w:val="4B057C0B"/>
    <w:rsid w:val="4B064F25"/>
    <w:rsid w:val="4B074062"/>
    <w:rsid w:val="4B0F1EA9"/>
    <w:rsid w:val="4B23426B"/>
    <w:rsid w:val="4B235DA2"/>
    <w:rsid w:val="4B246313"/>
    <w:rsid w:val="4B2D2BE6"/>
    <w:rsid w:val="4B3115EC"/>
    <w:rsid w:val="4B3A447A"/>
    <w:rsid w:val="4B3A6AFF"/>
    <w:rsid w:val="4B3B40FA"/>
    <w:rsid w:val="4B3C0167"/>
    <w:rsid w:val="4B44280B"/>
    <w:rsid w:val="4B454A0A"/>
    <w:rsid w:val="4B481211"/>
    <w:rsid w:val="4B4A4715"/>
    <w:rsid w:val="4B552AA6"/>
    <w:rsid w:val="4B560527"/>
    <w:rsid w:val="4B5814AC"/>
    <w:rsid w:val="4B5D64CC"/>
    <w:rsid w:val="4B68656B"/>
    <w:rsid w:val="4B691746"/>
    <w:rsid w:val="4B6E53E2"/>
    <w:rsid w:val="4B7764DD"/>
    <w:rsid w:val="4B8200F2"/>
    <w:rsid w:val="4B83647B"/>
    <w:rsid w:val="4B8E5887"/>
    <w:rsid w:val="4B942729"/>
    <w:rsid w:val="4B9F1C20"/>
    <w:rsid w:val="4BAD3134"/>
    <w:rsid w:val="4BB06A08"/>
    <w:rsid w:val="4BB65FC2"/>
    <w:rsid w:val="4BB73A44"/>
    <w:rsid w:val="4BB949C8"/>
    <w:rsid w:val="4BD417C7"/>
    <w:rsid w:val="4BD56381"/>
    <w:rsid w:val="4BD600C3"/>
    <w:rsid w:val="4BE21097"/>
    <w:rsid w:val="4BE3360E"/>
    <w:rsid w:val="4BEA3BBE"/>
    <w:rsid w:val="4BEA681C"/>
    <w:rsid w:val="4BEE313C"/>
    <w:rsid w:val="4BEF6AF1"/>
    <w:rsid w:val="4BF12D32"/>
    <w:rsid w:val="4BF36251"/>
    <w:rsid w:val="4C00513D"/>
    <w:rsid w:val="4C020640"/>
    <w:rsid w:val="4C0473C6"/>
    <w:rsid w:val="4C0552C2"/>
    <w:rsid w:val="4C067046"/>
    <w:rsid w:val="4C1952BD"/>
    <w:rsid w:val="4C1D24EE"/>
    <w:rsid w:val="4C1F2699"/>
    <w:rsid w:val="4C2B3A02"/>
    <w:rsid w:val="4C2E4987"/>
    <w:rsid w:val="4C387723"/>
    <w:rsid w:val="4C3B13C8"/>
    <w:rsid w:val="4C3E1F91"/>
    <w:rsid w:val="4C3E2A23"/>
    <w:rsid w:val="4C4423AE"/>
    <w:rsid w:val="4C4A54C1"/>
    <w:rsid w:val="4C4C77BA"/>
    <w:rsid w:val="4C4D0ABF"/>
    <w:rsid w:val="4C587F26"/>
    <w:rsid w:val="4C663BE7"/>
    <w:rsid w:val="4C6A4254"/>
    <w:rsid w:val="4C6D7242"/>
    <w:rsid w:val="4C6F6A75"/>
    <w:rsid w:val="4C73547C"/>
    <w:rsid w:val="4C786AE6"/>
    <w:rsid w:val="4C79034D"/>
    <w:rsid w:val="4C7B4A86"/>
    <w:rsid w:val="4C7E46D7"/>
    <w:rsid w:val="4C831E93"/>
    <w:rsid w:val="4C870899"/>
    <w:rsid w:val="4C881B9E"/>
    <w:rsid w:val="4C8C05A4"/>
    <w:rsid w:val="4C907902"/>
    <w:rsid w:val="4C913D58"/>
    <w:rsid w:val="4C955C48"/>
    <w:rsid w:val="4CA14CC6"/>
    <w:rsid w:val="4CA301C9"/>
    <w:rsid w:val="4CA41A7E"/>
    <w:rsid w:val="4CAD0DDC"/>
    <w:rsid w:val="4CAF1A5D"/>
    <w:rsid w:val="4CC90409"/>
    <w:rsid w:val="4CCD3798"/>
    <w:rsid w:val="4CD07488"/>
    <w:rsid w:val="4CD94E20"/>
    <w:rsid w:val="4CE20FB3"/>
    <w:rsid w:val="4CE566B4"/>
    <w:rsid w:val="4CEF2847"/>
    <w:rsid w:val="4CF5694E"/>
    <w:rsid w:val="4CF643D0"/>
    <w:rsid w:val="4CFA2DD6"/>
    <w:rsid w:val="4CFE07C3"/>
    <w:rsid w:val="4D023A66"/>
    <w:rsid w:val="4D0760E9"/>
    <w:rsid w:val="4D0C56B7"/>
    <w:rsid w:val="4D1C689D"/>
    <w:rsid w:val="4D1E7B13"/>
    <w:rsid w:val="4D23781E"/>
    <w:rsid w:val="4D2B42AF"/>
    <w:rsid w:val="4D2D232C"/>
    <w:rsid w:val="4D310D32"/>
    <w:rsid w:val="4D374C83"/>
    <w:rsid w:val="4D3D4B44"/>
    <w:rsid w:val="4D470CD7"/>
    <w:rsid w:val="4D473E8E"/>
    <w:rsid w:val="4D480E0C"/>
    <w:rsid w:val="4D4B166C"/>
    <w:rsid w:val="4D555A6E"/>
    <w:rsid w:val="4D5A253D"/>
    <w:rsid w:val="4D5C03CB"/>
    <w:rsid w:val="4D5E08FC"/>
    <w:rsid w:val="4D624D8F"/>
    <w:rsid w:val="4D627302"/>
    <w:rsid w:val="4D72759D"/>
    <w:rsid w:val="4D73501E"/>
    <w:rsid w:val="4D7A61C5"/>
    <w:rsid w:val="4D7E7FE1"/>
    <w:rsid w:val="4D8D06AD"/>
    <w:rsid w:val="4D8F494F"/>
    <w:rsid w:val="4D904D84"/>
    <w:rsid w:val="4D911018"/>
    <w:rsid w:val="4D9642D9"/>
    <w:rsid w:val="4D970DD0"/>
    <w:rsid w:val="4DA279FD"/>
    <w:rsid w:val="4DA64574"/>
    <w:rsid w:val="4DAA76F7"/>
    <w:rsid w:val="4DB12905"/>
    <w:rsid w:val="4DB60F8B"/>
    <w:rsid w:val="4DC515A5"/>
    <w:rsid w:val="4DD3633D"/>
    <w:rsid w:val="4DD7082D"/>
    <w:rsid w:val="4DDE7245"/>
    <w:rsid w:val="4DEA3D63"/>
    <w:rsid w:val="4DEA5F62"/>
    <w:rsid w:val="4DEC1A73"/>
    <w:rsid w:val="4DEF669B"/>
    <w:rsid w:val="4DF17FF1"/>
    <w:rsid w:val="4DF94375"/>
    <w:rsid w:val="4E034A15"/>
    <w:rsid w:val="4E04238F"/>
    <w:rsid w:val="4E1F09BA"/>
    <w:rsid w:val="4E21063A"/>
    <w:rsid w:val="4E2260BC"/>
    <w:rsid w:val="4E264AC2"/>
    <w:rsid w:val="4E2A14DC"/>
    <w:rsid w:val="4E2E5752"/>
    <w:rsid w:val="4E300C55"/>
    <w:rsid w:val="4E352B5E"/>
    <w:rsid w:val="4E44134E"/>
    <w:rsid w:val="4E462DF8"/>
    <w:rsid w:val="4E471672"/>
    <w:rsid w:val="4E4E5C86"/>
    <w:rsid w:val="4E52248E"/>
    <w:rsid w:val="4E563093"/>
    <w:rsid w:val="4E5B751A"/>
    <w:rsid w:val="4E614CA7"/>
    <w:rsid w:val="4E650462"/>
    <w:rsid w:val="4E657E2A"/>
    <w:rsid w:val="4E6C5236"/>
    <w:rsid w:val="4E6E3FBD"/>
    <w:rsid w:val="4E6F1A3E"/>
    <w:rsid w:val="4E6F594C"/>
    <w:rsid w:val="4E7074C0"/>
    <w:rsid w:val="4E713A28"/>
    <w:rsid w:val="4E7D0D54"/>
    <w:rsid w:val="4E7E09D4"/>
    <w:rsid w:val="4E8B5AEB"/>
    <w:rsid w:val="4E8C356D"/>
    <w:rsid w:val="4E9163BB"/>
    <w:rsid w:val="4E994E01"/>
    <w:rsid w:val="4E9D3D08"/>
    <w:rsid w:val="4EA34EA3"/>
    <w:rsid w:val="4EA4343A"/>
    <w:rsid w:val="4EA52344"/>
    <w:rsid w:val="4EA55F02"/>
    <w:rsid w:val="4EA71B98"/>
    <w:rsid w:val="4EB46CAF"/>
    <w:rsid w:val="4EB77C34"/>
    <w:rsid w:val="4EBC62BA"/>
    <w:rsid w:val="4EBD1B3D"/>
    <w:rsid w:val="4ECB3B76"/>
    <w:rsid w:val="4EDD137A"/>
    <w:rsid w:val="4EDF1CF2"/>
    <w:rsid w:val="4EE151F5"/>
    <w:rsid w:val="4EFC577E"/>
    <w:rsid w:val="4F065435"/>
    <w:rsid w:val="4F095126"/>
    <w:rsid w:val="4F0A3E3B"/>
    <w:rsid w:val="4F105DC7"/>
    <w:rsid w:val="4F1B109E"/>
    <w:rsid w:val="4F2214E2"/>
    <w:rsid w:val="4F2833EB"/>
    <w:rsid w:val="4F2A766C"/>
    <w:rsid w:val="4F2B023F"/>
    <w:rsid w:val="4F2B7BF3"/>
    <w:rsid w:val="4F373A05"/>
    <w:rsid w:val="4F391107"/>
    <w:rsid w:val="4F4112AC"/>
    <w:rsid w:val="4F46299B"/>
    <w:rsid w:val="4F4B5C65"/>
    <w:rsid w:val="4F547732"/>
    <w:rsid w:val="4F5D25C0"/>
    <w:rsid w:val="4F700F21"/>
    <w:rsid w:val="4F7C66F8"/>
    <w:rsid w:val="4F820602"/>
    <w:rsid w:val="4F882826"/>
    <w:rsid w:val="4F943D9F"/>
    <w:rsid w:val="4F96563A"/>
    <w:rsid w:val="4F986F22"/>
    <w:rsid w:val="4F9B65CC"/>
    <w:rsid w:val="4F9C11AB"/>
    <w:rsid w:val="4F9E0E2B"/>
    <w:rsid w:val="4FA465B8"/>
    <w:rsid w:val="4FA775FB"/>
    <w:rsid w:val="4FB30DD1"/>
    <w:rsid w:val="4FB46852"/>
    <w:rsid w:val="4FB85258"/>
    <w:rsid w:val="4FBB4C4B"/>
    <w:rsid w:val="4FBC1649"/>
    <w:rsid w:val="4FBC5E5D"/>
    <w:rsid w:val="4FC6168E"/>
    <w:rsid w:val="4FC82A2B"/>
    <w:rsid w:val="4FCD314D"/>
    <w:rsid w:val="4FD474CC"/>
    <w:rsid w:val="4FDE5A2A"/>
    <w:rsid w:val="4FDE7696"/>
    <w:rsid w:val="4FDF2F1A"/>
    <w:rsid w:val="4FDF5118"/>
    <w:rsid w:val="4FDF627F"/>
    <w:rsid w:val="4FE00A9A"/>
    <w:rsid w:val="4FE24FA4"/>
    <w:rsid w:val="4FE9156D"/>
    <w:rsid w:val="4FED077F"/>
    <w:rsid w:val="4FF24139"/>
    <w:rsid w:val="4FFF0D01"/>
    <w:rsid w:val="500116BE"/>
    <w:rsid w:val="5016575E"/>
    <w:rsid w:val="50213603"/>
    <w:rsid w:val="50232BA4"/>
    <w:rsid w:val="50244588"/>
    <w:rsid w:val="50286811"/>
    <w:rsid w:val="50334BA2"/>
    <w:rsid w:val="503B1FAE"/>
    <w:rsid w:val="503C7A30"/>
    <w:rsid w:val="503F09B5"/>
    <w:rsid w:val="5043662D"/>
    <w:rsid w:val="5045033F"/>
    <w:rsid w:val="504723D1"/>
    <w:rsid w:val="504B2249"/>
    <w:rsid w:val="50505E37"/>
    <w:rsid w:val="50537655"/>
    <w:rsid w:val="50594DE2"/>
    <w:rsid w:val="505A4A62"/>
    <w:rsid w:val="505C7F65"/>
    <w:rsid w:val="506037F2"/>
    <w:rsid w:val="506B7C43"/>
    <w:rsid w:val="506F3702"/>
    <w:rsid w:val="50776590"/>
    <w:rsid w:val="507B4F96"/>
    <w:rsid w:val="507E5F1B"/>
    <w:rsid w:val="50802932"/>
    <w:rsid w:val="50836E4B"/>
    <w:rsid w:val="508558A6"/>
    <w:rsid w:val="508A77AF"/>
    <w:rsid w:val="50901860"/>
    <w:rsid w:val="50982348"/>
    <w:rsid w:val="50AB1369"/>
    <w:rsid w:val="50AB3721"/>
    <w:rsid w:val="50AC4C4A"/>
    <w:rsid w:val="50AD486C"/>
    <w:rsid w:val="50B20BA7"/>
    <w:rsid w:val="50B301A5"/>
    <w:rsid w:val="50B4401F"/>
    <w:rsid w:val="50B576FA"/>
    <w:rsid w:val="50BA02FE"/>
    <w:rsid w:val="50BC3801"/>
    <w:rsid w:val="50BD4B06"/>
    <w:rsid w:val="50C05A8B"/>
    <w:rsid w:val="50C441EE"/>
    <w:rsid w:val="50C51F13"/>
    <w:rsid w:val="50CD4DA0"/>
    <w:rsid w:val="50D643AB"/>
    <w:rsid w:val="50DF2ABC"/>
    <w:rsid w:val="50E358BE"/>
    <w:rsid w:val="50E43072"/>
    <w:rsid w:val="50EA68B8"/>
    <w:rsid w:val="50F059EA"/>
    <w:rsid w:val="50F3395B"/>
    <w:rsid w:val="50F66C98"/>
    <w:rsid w:val="50FD00E7"/>
    <w:rsid w:val="51000A73"/>
    <w:rsid w:val="510D2307"/>
    <w:rsid w:val="5117649A"/>
    <w:rsid w:val="511A161C"/>
    <w:rsid w:val="512579AE"/>
    <w:rsid w:val="512B18B7"/>
    <w:rsid w:val="512F12F8"/>
    <w:rsid w:val="512F3B40"/>
    <w:rsid w:val="513656C9"/>
    <w:rsid w:val="513A40D0"/>
    <w:rsid w:val="513B53D4"/>
    <w:rsid w:val="513C75D3"/>
    <w:rsid w:val="514464D8"/>
    <w:rsid w:val="515404FD"/>
    <w:rsid w:val="51582ECC"/>
    <w:rsid w:val="516214BE"/>
    <w:rsid w:val="51675AB1"/>
    <w:rsid w:val="516D08FD"/>
    <w:rsid w:val="516E30CA"/>
    <w:rsid w:val="517045AA"/>
    <w:rsid w:val="5175147C"/>
    <w:rsid w:val="51762C54"/>
    <w:rsid w:val="517914E7"/>
    <w:rsid w:val="517F067B"/>
    <w:rsid w:val="51861FD5"/>
    <w:rsid w:val="518D166B"/>
    <w:rsid w:val="518D195B"/>
    <w:rsid w:val="5190705D"/>
    <w:rsid w:val="519C4174"/>
    <w:rsid w:val="51A451BA"/>
    <w:rsid w:val="51A757B9"/>
    <w:rsid w:val="51A84704"/>
    <w:rsid w:val="51AB5688"/>
    <w:rsid w:val="51AD660D"/>
    <w:rsid w:val="51AF0C60"/>
    <w:rsid w:val="51B00430"/>
    <w:rsid w:val="51B45D2A"/>
    <w:rsid w:val="51C130AF"/>
    <w:rsid w:val="51C40B94"/>
    <w:rsid w:val="51C67537"/>
    <w:rsid w:val="51CF6258"/>
    <w:rsid w:val="51D55446"/>
    <w:rsid w:val="51D57737"/>
    <w:rsid w:val="51D85B34"/>
    <w:rsid w:val="51DB38F1"/>
    <w:rsid w:val="51DB3C59"/>
    <w:rsid w:val="51DF265F"/>
    <w:rsid w:val="51DF4B51"/>
    <w:rsid w:val="51E26E67"/>
    <w:rsid w:val="51E67A6C"/>
    <w:rsid w:val="51E967F2"/>
    <w:rsid w:val="51EA40D7"/>
    <w:rsid w:val="51EE3E2F"/>
    <w:rsid w:val="51EE4E78"/>
    <w:rsid w:val="51F15DFD"/>
    <w:rsid w:val="51F34B83"/>
    <w:rsid w:val="51FE5614"/>
    <w:rsid w:val="52006417"/>
    <w:rsid w:val="520352DD"/>
    <w:rsid w:val="5204701C"/>
    <w:rsid w:val="52073823"/>
    <w:rsid w:val="52096D27"/>
    <w:rsid w:val="520C0367"/>
    <w:rsid w:val="52135658"/>
    <w:rsid w:val="5217272F"/>
    <w:rsid w:val="521C24C4"/>
    <w:rsid w:val="521E4859"/>
    <w:rsid w:val="522323F5"/>
    <w:rsid w:val="52235B80"/>
    <w:rsid w:val="522451E4"/>
    <w:rsid w:val="52270757"/>
    <w:rsid w:val="522B4CDD"/>
    <w:rsid w:val="5234011C"/>
    <w:rsid w:val="52416E80"/>
    <w:rsid w:val="5248680B"/>
    <w:rsid w:val="52501699"/>
    <w:rsid w:val="52524B9C"/>
    <w:rsid w:val="525B7A2A"/>
    <w:rsid w:val="525C54AC"/>
    <w:rsid w:val="525D301D"/>
    <w:rsid w:val="526719A0"/>
    <w:rsid w:val="52686D40"/>
    <w:rsid w:val="526D31C8"/>
    <w:rsid w:val="52722ED3"/>
    <w:rsid w:val="527B600C"/>
    <w:rsid w:val="52856670"/>
    <w:rsid w:val="52861EC0"/>
    <w:rsid w:val="528775F5"/>
    <w:rsid w:val="528817F3"/>
    <w:rsid w:val="5295690B"/>
    <w:rsid w:val="529D3D17"/>
    <w:rsid w:val="52A25C20"/>
    <w:rsid w:val="52A56BA5"/>
    <w:rsid w:val="52A64FDB"/>
    <w:rsid w:val="52AE52B6"/>
    <w:rsid w:val="52B66450"/>
    <w:rsid w:val="52C15460"/>
    <w:rsid w:val="52C43BD6"/>
    <w:rsid w:val="52CA0DB4"/>
    <w:rsid w:val="52D46149"/>
    <w:rsid w:val="52E23187"/>
    <w:rsid w:val="52E32673"/>
    <w:rsid w:val="52E65410"/>
    <w:rsid w:val="52E75090"/>
    <w:rsid w:val="52EC33F3"/>
    <w:rsid w:val="52F55F27"/>
    <w:rsid w:val="52F9662F"/>
    <w:rsid w:val="52FE2AB7"/>
    <w:rsid w:val="52FF0538"/>
    <w:rsid w:val="531A4243"/>
    <w:rsid w:val="531F0A6D"/>
    <w:rsid w:val="531F686F"/>
    <w:rsid w:val="532064EF"/>
    <w:rsid w:val="53250778"/>
    <w:rsid w:val="532661FA"/>
    <w:rsid w:val="53273D97"/>
    <w:rsid w:val="53275E79"/>
    <w:rsid w:val="53315BE7"/>
    <w:rsid w:val="53342F91"/>
    <w:rsid w:val="53381997"/>
    <w:rsid w:val="533F1322"/>
    <w:rsid w:val="53416A23"/>
    <w:rsid w:val="53442347"/>
    <w:rsid w:val="534436DC"/>
    <w:rsid w:val="53474DD8"/>
    <w:rsid w:val="5349470F"/>
    <w:rsid w:val="534B2BB6"/>
    <w:rsid w:val="534E3B3B"/>
    <w:rsid w:val="534F5D39"/>
    <w:rsid w:val="535769C9"/>
    <w:rsid w:val="53636C01"/>
    <w:rsid w:val="53676C63"/>
    <w:rsid w:val="536C0F79"/>
    <w:rsid w:val="536C7C6B"/>
    <w:rsid w:val="537278D9"/>
    <w:rsid w:val="53745F79"/>
    <w:rsid w:val="53772781"/>
    <w:rsid w:val="537B6F75"/>
    <w:rsid w:val="537E210B"/>
    <w:rsid w:val="5381780D"/>
    <w:rsid w:val="538771E8"/>
    <w:rsid w:val="53882C47"/>
    <w:rsid w:val="5393682D"/>
    <w:rsid w:val="53951D31"/>
    <w:rsid w:val="539A5B85"/>
    <w:rsid w:val="53A022C0"/>
    <w:rsid w:val="53AA2BCF"/>
    <w:rsid w:val="53AC1956"/>
    <w:rsid w:val="53AD2C3F"/>
    <w:rsid w:val="53AD7D9F"/>
    <w:rsid w:val="53B25164"/>
    <w:rsid w:val="53B931EA"/>
    <w:rsid w:val="53B953E8"/>
    <w:rsid w:val="53C4016E"/>
    <w:rsid w:val="53D24C5D"/>
    <w:rsid w:val="53E45333"/>
    <w:rsid w:val="53E85EB3"/>
    <w:rsid w:val="53EE23BF"/>
    <w:rsid w:val="53EF7E41"/>
    <w:rsid w:val="53FA110E"/>
    <w:rsid w:val="54053A94"/>
    <w:rsid w:val="54070C27"/>
    <w:rsid w:val="540867EC"/>
    <w:rsid w:val="540B1ED0"/>
    <w:rsid w:val="5411167A"/>
    <w:rsid w:val="54113878"/>
    <w:rsid w:val="541565AA"/>
    <w:rsid w:val="54186A87"/>
    <w:rsid w:val="542A0CF5"/>
    <w:rsid w:val="54314AD3"/>
    <w:rsid w:val="543353D4"/>
    <w:rsid w:val="5445084F"/>
    <w:rsid w:val="54471EB6"/>
    <w:rsid w:val="544875D6"/>
    <w:rsid w:val="54510DFA"/>
    <w:rsid w:val="54537B65"/>
    <w:rsid w:val="545A4F71"/>
    <w:rsid w:val="545E086A"/>
    <w:rsid w:val="545E1276"/>
    <w:rsid w:val="5460684F"/>
    <w:rsid w:val="5463134F"/>
    <w:rsid w:val="546E1A14"/>
    <w:rsid w:val="54735E9C"/>
    <w:rsid w:val="5474391D"/>
    <w:rsid w:val="5475359D"/>
    <w:rsid w:val="547A022A"/>
    <w:rsid w:val="547B47DC"/>
    <w:rsid w:val="547E53A6"/>
    <w:rsid w:val="547E642B"/>
    <w:rsid w:val="548820E6"/>
    <w:rsid w:val="548873DF"/>
    <w:rsid w:val="54893393"/>
    <w:rsid w:val="54901814"/>
    <w:rsid w:val="549902D9"/>
    <w:rsid w:val="54A25DC3"/>
    <w:rsid w:val="54A540EC"/>
    <w:rsid w:val="54A63130"/>
    <w:rsid w:val="54A775EF"/>
    <w:rsid w:val="54AC14F8"/>
    <w:rsid w:val="54B21203"/>
    <w:rsid w:val="54B422E6"/>
    <w:rsid w:val="54B65F32"/>
    <w:rsid w:val="54B92112"/>
    <w:rsid w:val="54BD5016"/>
    <w:rsid w:val="54BE7214"/>
    <w:rsid w:val="54C07201"/>
    <w:rsid w:val="54C620A2"/>
    <w:rsid w:val="54CC782F"/>
    <w:rsid w:val="54CD1A2D"/>
    <w:rsid w:val="54D24054"/>
    <w:rsid w:val="54D24604"/>
    <w:rsid w:val="54D968B1"/>
    <w:rsid w:val="54DA2FCB"/>
    <w:rsid w:val="54DF34E2"/>
    <w:rsid w:val="54E406E0"/>
    <w:rsid w:val="54E664C8"/>
    <w:rsid w:val="54EA6DDF"/>
    <w:rsid w:val="54F363EA"/>
    <w:rsid w:val="54F45CD7"/>
    <w:rsid w:val="550A1892"/>
    <w:rsid w:val="55126C9E"/>
    <w:rsid w:val="55135979"/>
    <w:rsid w:val="551A792E"/>
    <w:rsid w:val="551F79A1"/>
    <w:rsid w:val="5523023E"/>
    <w:rsid w:val="552947B3"/>
    <w:rsid w:val="552B1DC7"/>
    <w:rsid w:val="55321A9C"/>
    <w:rsid w:val="55334D8A"/>
    <w:rsid w:val="553B1FD1"/>
    <w:rsid w:val="553E6869"/>
    <w:rsid w:val="55401D6C"/>
    <w:rsid w:val="554219EC"/>
    <w:rsid w:val="554D1082"/>
    <w:rsid w:val="55553AA0"/>
    <w:rsid w:val="55562D81"/>
    <w:rsid w:val="5557610E"/>
    <w:rsid w:val="55602768"/>
    <w:rsid w:val="55617324"/>
    <w:rsid w:val="55627D22"/>
    <w:rsid w:val="55644E9B"/>
    <w:rsid w:val="556876AD"/>
    <w:rsid w:val="556F7038"/>
    <w:rsid w:val="557669C3"/>
    <w:rsid w:val="557837E6"/>
    <w:rsid w:val="557A0C4C"/>
    <w:rsid w:val="557B2E4B"/>
    <w:rsid w:val="558624E1"/>
    <w:rsid w:val="5592242C"/>
    <w:rsid w:val="559417F6"/>
    <w:rsid w:val="559B1181"/>
    <w:rsid w:val="559D42DA"/>
    <w:rsid w:val="559D6882"/>
    <w:rsid w:val="559F350F"/>
    <w:rsid w:val="55A06937"/>
    <w:rsid w:val="55A07807"/>
    <w:rsid w:val="55A4277A"/>
    <w:rsid w:val="55A715C4"/>
    <w:rsid w:val="55AC6E9D"/>
    <w:rsid w:val="55AD491E"/>
    <w:rsid w:val="55B915A0"/>
    <w:rsid w:val="55BB0C76"/>
    <w:rsid w:val="55BC38B4"/>
    <w:rsid w:val="55C05B3D"/>
    <w:rsid w:val="55C44544"/>
    <w:rsid w:val="55CA644D"/>
    <w:rsid w:val="55CC73D2"/>
    <w:rsid w:val="55D212DB"/>
    <w:rsid w:val="55DB79EC"/>
    <w:rsid w:val="55DF2679"/>
    <w:rsid w:val="55E90F00"/>
    <w:rsid w:val="55EC5C65"/>
    <w:rsid w:val="55F35093"/>
    <w:rsid w:val="55F73A99"/>
    <w:rsid w:val="560C01BB"/>
    <w:rsid w:val="560C4938"/>
    <w:rsid w:val="560E7E3B"/>
    <w:rsid w:val="56146D06"/>
    <w:rsid w:val="561C29D4"/>
    <w:rsid w:val="56233ED0"/>
    <w:rsid w:val="562767E7"/>
    <w:rsid w:val="562B51ED"/>
    <w:rsid w:val="56376A81"/>
    <w:rsid w:val="564E66A6"/>
    <w:rsid w:val="564F4128"/>
    <w:rsid w:val="56516B98"/>
    <w:rsid w:val="565A24B9"/>
    <w:rsid w:val="565B7757"/>
    <w:rsid w:val="566278C5"/>
    <w:rsid w:val="566C2295"/>
    <w:rsid w:val="566F15AB"/>
    <w:rsid w:val="567315F2"/>
    <w:rsid w:val="567B40C0"/>
    <w:rsid w:val="567F4C77"/>
    <w:rsid w:val="567F6E75"/>
    <w:rsid w:val="56802FD8"/>
    <w:rsid w:val="56862083"/>
    <w:rsid w:val="56864602"/>
    <w:rsid w:val="568B650B"/>
    <w:rsid w:val="56902993"/>
    <w:rsid w:val="56923258"/>
    <w:rsid w:val="569921CC"/>
    <w:rsid w:val="569E772A"/>
    <w:rsid w:val="569F51AC"/>
    <w:rsid w:val="56A106AF"/>
    <w:rsid w:val="56A5039E"/>
    <w:rsid w:val="56B01CAB"/>
    <w:rsid w:val="56B15D4D"/>
    <w:rsid w:val="56B55151"/>
    <w:rsid w:val="56B760C1"/>
    <w:rsid w:val="56B841C4"/>
    <w:rsid w:val="56C675EA"/>
    <w:rsid w:val="56C86370"/>
    <w:rsid w:val="56CB32A9"/>
    <w:rsid w:val="56D111FE"/>
    <w:rsid w:val="56D133FC"/>
    <w:rsid w:val="56D4299B"/>
    <w:rsid w:val="56D57C04"/>
    <w:rsid w:val="56D769CB"/>
    <w:rsid w:val="56D90809"/>
    <w:rsid w:val="56E853D6"/>
    <w:rsid w:val="56E915D6"/>
    <w:rsid w:val="56E968A5"/>
    <w:rsid w:val="56ED74A9"/>
    <w:rsid w:val="56F50139"/>
    <w:rsid w:val="56F65BBA"/>
    <w:rsid w:val="56FB2042"/>
    <w:rsid w:val="57044ED0"/>
    <w:rsid w:val="570E1063"/>
    <w:rsid w:val="570F3A6E"/>
    <w:rsid w:val="57106764"/>
    <w:rsid w:val="57165E32"/>
    <w:rsid w:val="571873F4"/>
    <w:rsid w:val="57200D4C"/>
    <w:rsid w:val="57243206"/>
    <w:rsid w:val="57271C0D"/>
    <w:rsid w:val="5727418B"/>
    <w:rsid w:val="57350F22"/>
    <w:rsid w:val="573669A4"/>
    <w:rsid w:val="57381EA7"/>
    <w:rsid w:val="573D632F"/>
    <w:rsid w:val="573F3A30"/>
    <w:rsid w:val="57420D9F"/>
    <w:rsid w:val="57486CFA"/>
    <w:rsid w:val="574A5644"/>
    <w:rsid w:val="57540152"/>
    <w:rsid w:val="57545F54"/>
    <w:rsid w:val="57605198"/>
    <w:rsid w:val="576B5B79"/>
    <w:rsid w:val="576E6AFE"/>
    <w:rsid w:val="577B3896"/>
    <w:rsid w:val="578E7032"/>
    <w:rsid w:val="578F28B6"/>
    <w:rsid w:val="57936D3D"/>
    <w:rsid w:val="57963A5C"/>
    <w:rsid w:val="579F2A05"/>
    <w:rsid w:val="57A10251"/>
    <w:rsid w:val="57A16053"/>
    <w:rsid w:val="57A46FD8"/>
    <w:rsid w:val="57A80F60"/>
    <w:rsid w:val="57AB43E4"/>
    <w:rsid w:val="57AF53D4"/>
    <w:rsid w:val="57B162ED"/>
    <w:rsid w:val="57B4347A"/>
    <w:rsid w:val="57B47272"/>
    <w:rsid w:val="57B661CA"/>
    <w:rsid w:val="57BD2100"/>
    <w:rsid w:val="57C00B06"/>
    <w:rsid w:val="57C02FC1"/>
    <w:rsid w:val="57C31A8B"/>
    <w:rsid w:val="57C4750C"/>
    <w:rsid w:val="57CD239A"/>
    <w:rsid w:val="57D342A4"/>
    <w:rsid w:val="57D60BA4"/>
    <w:rsid w:val="57D84E2C"/>
    <w:rsid w:val="57DC4BB3"/>
    <w:rsid w:val="57E47560"/>
    <w:rsid w:val="57ED5258"/>
    <w:rsid w:val="57F20E71"/>
    <w:rsid w:val="57F731DF"/>
    <w:rsid w:val="57F924E8"/>
    <w:rsid w:val="57FA4163"/>
    <w:rsid w:val="57FD3FEF"/>
    <w:rsid w:val="57FD4FF5"/>
    <w:rsid w:val="5804117E"/>
    <w:rsid w:val="58104109"/>
    <w:rsid w:val="58105E27"/>
    <w:rsid w:val="5813144C"/>
    <w:rsid w:val="5814740E"/>
    <w:rsid w:val="5815214B"/>
    <w:rsid w:val="581D5767"/>
    <w:rsid w:val="582770D8"/>
    <w:rsid w:val="582774D8"/>
    <w:rsid w:val="582F1A8A"/>
    <w:rsid w:val="5841015B"/>
    <w:rsid w:val="585217BF"/>
    <w:rsid w:val="58553578"/>
    <w:rsid w:val="58556DFB"/>
    <w:rsid w:val="58705427"/>
    <w:rsid w:val="587766E3"/>
    <w:rsid w:val="587E21CA"/>
    <w:rsid w:val="589421FC"/>
    <w:rsid w:val="58944362"/>
    <w:rsid w:val="589907E9"/>
    <w:rsid w:val="58992E95"/>
    <w:rsid w:val="58A447CB"/>
    <w:rsid w:val="58A57E7F"/>
    <w:rsid w:val="58BE160E"/>
    <w:rsid w:val="58BE704B"/>
    <w:rsid w:val="58C00C82"/>
    <w:rsid w:val="58C3742F"/>
    <w:rsid w:val="58CD3313"/>
    <w:rsid w:val="58CF0CC3"/>
    <w:rsid w:val="58D21C48"/>
    <w:rsid w:val="58D24553"/>
    <w:rsid w:val="58DB6CD4"/>
    <w:rsid w:val="58DC2558"/>
    <w:rsid w:val="58DF34DC"/>
    <w:rsid w:val="58EF7632"/>
    <w:rsid w:val="58F133F6"/>
    <w:rsid w:val="58F47EC6"/>
    <w:rsid w:val="590A1DA2"/>
    <w:rsid w:val="591B21FE"/>
    <w:rsid w:val="591D2FC1"/>
    <w:rsid w:val="592A00D8"/>
    <w:rsid w:val="592B5B5A"/>
    <w:rsid w:val="592D105D"/>
    <w:rsid w:val="59300765"/>
    <w:rsid w:val="593223D0"/>
    <w:rsid w:val="593660E9"/>
    <w:rsid w:val="593773EE"/>
    <w:rsid w:val="593B0A40"/>
    <w:rsid w:val="593E34F6"/>
    <w:rsid w:val="5947116B"/>
    <w:rsid w:val="59486FFD"/>
    <w:rsid w:val="594D1592"/>
    <w:rsid w:val="59514414"/>
    <w:rsid w:val="59522196"/>
    <w:rsid w:val="5953349B"/>
    <w:rsid w:val="5955699E"/>
    <w:rsid w:val="59560B9C"/>
    <w:rsid w:val="595B055B"/>
    <w:rsid w:val="596411B7"/>
    <w:rsid w:val="59690E9D"/>
    <w:rsid w:val="5970084D"/>
    <w:rsid w:val="59704FCA"/>
    <w:rsid w:val="597D20E1"/>
    <w:rsid w:val="597E7B62"/>
    <w:rsid w:val="597F77E2"/>
    <w:rsid w:val="598255A6"/>
    <w:rsid w:val="59855072"/>
    <w:rsid w:val="598712C6"/>
    <w:rsid w:val="598C62EC"/>
    <w:rsid w:val="598E2F5C"/>
    <w:rsid w:val="59906DDD"/>
    <w:rsid w:val="599159BD"/>
    <w:rsid w:val="59926803"/>
    <w:rsid w:val="59934285"/>
    <w:rsid w:val="59946F61"/>
    <w:rsid w:val="59996FD8"/>
    <w:rsid w:val="599D5C82"/>
    <w:rsid w:val="59A67D8B"/>
    <w:rsid w:val="59AE75F6"/>
    <w:rsid w:val="59B17286"/>
    <w:rsid w:val="59B469B8"/>
    <w:rsid w:val="59BC675D"/>
    <w:rsid w:val="59BF05CC"/>
    <w:rsid w:val="59C36A6F"/>
    <w:rsid w:val="59C90EDB"/>
    <w:rsid w:val="59E00B01"/>
    <w:rsid w:val="59E11E05"/>
    <w:rsid w:val="59E13A4B"/>
    <w:rsid w:val="59E81790"/>
    <w:rsid w:val="59EC1BD2"/>
    <w:rsid w:val="59EE111B"/>
    <w:rsid w:val="59EF3319"/>
    <w:rsid w:val="59F27EC4"/>
    <w:rsid w:val="59FD00B1"/>
    <w:rsid w:val="59FE29CA"/>
    <w:rsid w:val="5A0554BD"/>
    <w:rsid w:val="5A0C06CB"/>
    <w:rsid w:val="5A1010C9"/>
    <w:rsid w:val="5A114B53"/>
    <w:rsid w:val="5A130056"/>
    <w:rsid w:val="5A1F5D24"/>
    <w:rsid w:val="5A290203"/>
    <w:rsid w:val="5A301471"/>
    <w:rsid w:val="5A325088"/>
    <w:rsid w:val="5A363A8E"/>
    <w:rsid w:val="5A3B36FA"/>
    <w:rsid w:val="5A3E219F"/>
    <w:rsid w:val="5A404A45"/>
    <w:rsid w:val="5A441AE2"/>
    <w:rsid w:val="5A53303E"/>
    <w:rsid w:val="5A562E00"/>
    <w:rsid w:val="5A582D49"/>
    <w:rsid w:val="5A685562"/>
    <w:rsid w:val="5A7F7385"/>
    <w:rsid w:val="5A804E07"/>
    <w:rsid w:val="5A815FD4"/>
    <w:rsid w:val="5A82610B"/>
    <w:rsid w:val="5A874791"/>
    <w:rsid w:val="5A911AB3"/>
    <w:rsid w:val="5A960282"/>
    <w:rsid w:val="5A97282E"/>
    <w:rsid w:val="5A9B1234"/>
    <w:rsid w:val="5A9F63A8"/>
    <w:rsid w:val="5AA10BBF"/>
    <w:rsid w:val="5AA575C5"/>
    <w:rsid w:val="5AA91777"/>
    <w:rsid w:val="5AA9505C"/>
    <w:rsid w:val="5AA95FCB"/>
    <w:rsid w:val="5AAB4CAC"/>
    <w:rsid w:val="5AAC15DD"/>
    <w:rsid w:val="5AAE0BB2"/>
    <w:rsid w:val="5AB04844"/>
    <w:rsid w:val="5AB20E59"/>
    <w:rsid w:val="5AB5398D"/>
    <w:rsid w:val="5AB83786"/>
    <w:rsid w:val="5AC05BF0"/>
    <w:rsid w:val="5AC16EF5"/>
    <w:rsid w:val="5AC47E7A"/>
    <w:rsid w:val="5AC558FB"/>
    <w:rsid w:val="5ACA07E2"/>
    <w:rsid w:val="5ADA679A"/>
    <w:rsid w:val="5ADB7A9F"/>
    <w:rsid w:val="5ADE0A23"/>
    <w:rsid w:val="5ADE51A0"/>
    <w:rsid w:val="5AE83531"/>
    <w:rsid w:val="5AEF673F"/>
    <w:rsid w:val="5AF660CA"/>
    <w:rsid w:val="5AF73954"/>
    <w:rsid w:val="5AF73B4C"/>
    <w:rsid w:val="5AF918D8"/>
    <w:rsid w:val="5AFB2552"/>
    <w:rsid w:val="5B021EDD"/>
    <w:rsid w:val="5B0333E9"/>
    <w:rsid w:val="5B0D43A1"/>
    <w:rsid w:val="5B137BF9"/>
    <w:rsid w:val="5B1C630A"/>
    <w:rsid w:val="5B266767"/>
    <w:rsid w:val="5B27469B"/>
    <w:rsid w:val="5B287B9E"/>
    <w:rsid w:val="5B295620"/>
    <w:rsid w:val="5B2A7AD3"/>
    <w:rsid w:val="5B2B0B23"/>
    <w:rsid w:val="5B3710B2"/>
    <w:rsid w:val="5B3D56FD"/>
    <w:rsid w:val="5B474BD0"/>
    <w:rsid w:val="5B4862EB"/>
    <w:rsid w:val="5B4B35D6"/>
    <w:rsid w:val="5B4B41AC"/>
    <w:rsid w:val="5B4D6AD9"/>
    <w:rsid w:val="5B4E0CD7"/>
    <w:rsid w:val="5B4E57BF"/>
    <w:rsid w:val="5B5A00CC"/>
    <w:rsid w:val="5B5B4CEA"/>
    <w:rsid w:val="5B6D0C4C"/>
    <w:rsid w:val="5B70214A"/>
    <w:rsid w:val="5B702511"/>
    <w:rsid w:val="5B705D94"/>
    <w:rsid w:val="5B8A623B"/>
    <w:rsid w:val="5B8A693E"/>
    <w:rsid w:val="5B8C1E41"/>
    <w:rsid w:val="5B8F15E9"/>
    <w:rsid w:val="5B90743D"/>
    <w:rsid w:val="5B9373A7"/>
    <w:rsid w:val="5B9D02D9"/>
    <w:rsid w:val="5BA557F4"/>
    <w:rsid w:val="5BA96CA8"/>
    <w:rsid w:val="5BB12F7A"/>
    <w:rsid w:val="5BBB130B"/>
    <w:rsid w:val="5BBD2610"/>
    <w:rsid w:val="5BBF5B13"/>
    <w:rsid w:val="5BCA0E76"/>
    <w:rsid w:val="5BCD28AA"/>
    <w:rsid w:val="5BE10896"/>
    <w:rsid w:val="5BE172A6"/>
    <w:rsid w:val="5BED1D8B"/>
    <w:rsid w:val="5BF65C6D"/>
    <w:rsid w:val="5BF714F0"/>
    <w:rsid w:val="5BF834C1"/>
    <w:rsid w:val="5BFB1E39"/>
    <w:rsid w:val="5C025303"/>
    <w:rsid w:val="5C0E0870"/>
    <w:rsid w:val="5C0F0D95"/>
    <w:rsid w:val="5C13779B"/>
    <w:rsid w:val="5C2959E7"/>
    <w:rsid w:val="5C2C35AB"/>
    <w:rsid w:val="5C2F06F7"/>
    <w:rsid w:val="5C3125CF"/>
    <w:rsid w:val="5C453821"/>
    <w:rsid w:val="5C4728DD"/>
    <w:rsid w:val="5C525DFB"/>
    <w:rsid w:val="5C56150A"/>
    <w:rsid w:val="5C597153"/>
    <w:rsid w:val="5C664364"/>
    <w:rsid w:val="5C664D06"/>
    <w:rsid w:val="5C677226"/>
    <w:rsid w:val="5C695FAC"/>
    <w:rsid w:val="5C6C6F31"/>
    <w:rsid w:val="5C6E6BB0"/>
    <w:rsid w:val="5C753FBD"/>
    <w:rsid w:val="5C8332D2"/>
    <w:rsid w:val="5C8A0CC0"/>
    <w:rsid w:val="5C8E65A6"/>
    <w:rsid w:val="5C944872"/>
    <w:rsid w:val="5CA02A22"/>
    <w:rsid w:val="5CA4290E"/>
    <w:rsid w:val="5CB141A2"/>
    <w:rsid w:val="5CBA28E8"/>
    <w:rsid w:val="5CBB32EF"/>
    <w:rsid w:val="5CC27F2B"/>
    <w:rsid w:val="5CC453C1"/>
    <w:rsid w:val="5CCE6D0E"/>
    <w:rsid w:val="5CD652DB"/>
    <w:rsid w:val="5CDA7564"/>
    <w:rsid w:val="5CDB1763"/>
    <w:rsid w:val="5CE458F6"/>
    <w:rsid w:val="5CE75A23"/>
    <w:rsid w:val="5CE816CC"/>
    <w:rsid w:val="5CEA334E"/>
    <w:rsid w:val="5CED097A"/>
    <w:rsid w:val="5CF1517A"/>
    <w:rsid w:val="5CFB7A99"/>
    <w:rsid w:val="5D055E2A"/>
    <w:rsid w:val="5D0D14A7"/>
    <w:rsid w:val="5D0F1FBD"/>
    <w:rsid w:val="5D140643"/>
    <w:rsid w:val="5D163B46"/>
    <w:rsid w:val="5D180D3F"/>
    <w:rsid w:val="5D1A254C"/>
    <w:rsid w:val="5D2466DF"/>
    <w:rsid w:val="5D2A4D65"/>
    <w:rsid w:val="5D3634CE"/>
    <w:rsid w:val="5D3C346D"/>
    <w:rsid w:val="5D43616F"/>
    <w:rsid w:val="5D456C14"/>
    <w:rsid w:val="5D482E28"/>
    <w:rsid w:val="5D4B0791"/>
    <w:rsid w:val="5D4C079D"/>
    <w:rsid w:val="5D4D6E74"/>
    <w:rsid w:val="5D5226A6"/>
    <w:rsid w:val="5D5A3336"/>
    <w:rsid w:val="5D603D4D"/>
    <w:rsid w:val="5D632AD9"/>
    <w:rsid w:val="5D695B4F"/>
    <w:rsid w:val="5D735BE6"/>
    <w:rsid w:val="5D7816B1"/>
    <w:rsid w:val="5D793A3B"/>
    <w:rsid w:val="5D826A79"/>
    <w:rsid w:val="5D893E85"/>
    <w:rsid w:val="5D926D13"/>
    <w:rsid w:val="5D954DC1"/>
    <w:rsid w:val="5D954FD1"/>
    <w:rsid w:val="5D99669E"/>
    <w:rsid w:val="5D9A631E"/>
    <w:rsid w:val="5DA11060"/>
    <w:rsid w:val="5DA30FD0"/>
    <w:rsid w:val="5DA930B5"/>
    <w:rsid w:val="5DB25043"/>
    <w:rsid w:val="5DB65C4E"/>
    <w:rsid w:val="5DBD332E"/>
    <w:rsid w:val="5DD60701"/>
    <w:rsid w:val="5DDA2BE4"/>
    <w:rsid w:val="5DDF358F"/>
    <w:rsid w:val="5DE31F95"/>
    <w:rsid w:val="5DE41AA1"/>
    <w:rsid w:val="5DE60104"/>
    <w:rsid w:val="5DE81CA0"/>
    <w:rsid w:val="5DEA51A3"/>
    <w:rsid w:val="5DEB0816"/>
    <w:rsid w:val="5DF04B2E"/>
    <w:rsid w:val="5DF32230"/>
    <w:rsid w:val="5DF37C6C"/>
    <w:rsid w:val="5DF61482"/>
    <w:rsid w:val="5DF750DA"/>
    <w:rsid w:val="5DF979BC"/>
    <w:rsid w:val="5E086952"/>
    <w:rsid w:val="5E19731E"/>
    <w:rsid w:val="5E1D2B5F"/>
    <w:rsid w:val="5E1E0AF5"/>
    <w:rsid w:val="5E20787C"/>
    <w:rsid w:val="5E2F4613"/>
    <w:rsid w:val="5E30052E"/>
    <w:rsid w:val="5E3C3929"/>
    <w:rsid w:val="5E4A64C2"/>
    <w:rsid w:val="5E4E4FF9"/>
    <w:rsid w:val="5E606291"/>
    <w:rsid w:val="5E695234"/>
    <w:rsid w:val="5E6A0547"/>
    <w:rsid w:val="5E747306"/>
    <w:rsid w:val="5E782489"/>
    <w:rsid w:val="5E7A71CC"/>
    <w:rsid w:val="5E7D2194"/>
    <w:rsid w:val="5E80681E"/>
    <w:rsid w:val="5E870525"/>
    <w:rsid w:val="5E893A28"/>
    <w:rsid w:val="5E9343D0"/>
    <w:rsid w:val="5E934BE3"/>
    <w:rsid w:val="5E9901F7"/>
    <w:rsid w:val="5EA27CF7"/>
    <w:rsid w:val="5EAC2CE3"/>
    <w:rsid w:val="5EB35CF1"/>
    <w:rsid w:val="5EB96450"/>
    <w:rsid w:val="5EBC0FE0"/>
    <w:rsid w:val="5EC63F00"/>
    <w:rsid w:val="5ECD3218"/>
    <w:rsid w:val="5ED00919"/>
    <w:rsid w:val="5ED73B27"/>
    <w:rsid w:val="5EDC3228"/>
    <w:rsid w:val="5EEA6F44"/>
    <w:rsid w:val="5EF7405C"/>
    <w:rsid w:val="5EFA69BE"/>
    <w:rsid w:val="5F0365CA"/>
    <w:rsid w:val="5F040D71"/>
    <w:rsid w:val="5F053371"/>
    <w:rsid w:val="5F056BF5"/>
    <w:rsid w:val="5F0B0AFE"/>
    <w:rsid w:val="5F0C130B"/>
    <w:rsid w:val="5F1C681A"/>
    <w:rsid w:val="5F1D0A18"/>
    <w:rsid w:val="5F1E48F6"/>
    <w:rsid w:val="5F26700E"/>
    <w:rsid w:val="5F2944FA"/>
    <w:rsid w:val="5F295B1C"/>
    <w:rsid w:val="5F2D4536"/>
    <w:rsid w:val="5F3043C6"/>
    <w:rsid w:val="5F361020"/>
    <w:rsid w:val="5F4366D9"/>
    <w:rsid w:val="5F451BDC"/>
    <w:rsid w:val="5F4B4222"/>
    <w:rsid w:val="5F4C1D12"/>
    <w:rsid w:val="5F4C5CE4"/>
    <w:rsid w:val="5F4E2DAD"/>
    <w:rsid w:val="5F4E4A6A"/>
    <w:rsid w:val="5F566C94"/>
    <w:rsid w:val="5F5729A4"/>
    <w:rsid w:val="5F5F2786"/>
    <w:rsid w:val="5F6A1831"/>
    <w:rsid w:val="5F6B1E1C"/>
    <w:rsid w:val="5F777E2D"/>
    <w:rsid w:val="5F781FE7"/>
    <w:rsid w:val="5F7911BB"/>
    <w:rsid w:val="5F7A0DB2"/>
    <w:rsid w:val="5F7B6833"/>
    <w:rsid w:val="5F7F1015"/>
    <w:rsid w:val="5F8800C7"/>
    <w:rsid w:val="5F895B49"/>
    <w:rsid w:val="5F8A104C"/>
    <w:rsid w:val="5F8A5521"/>
    <w:rsid w:val="5F905FF5"/>
    <w:rsid w:val="5F983BE5"/>
    <w:rsid w:val="5F9E226B"/>
    <w:rsid w:val="5F9F4384"/>
    <w:rsid w:val="5FA34A75"/>
    <w:rsid w:val="5FAF7F87"/>
    <w:rsid w:val="5FB20F0C"/>
    <w:rsid w:val="5FB9411A"/>
    <w:rsid w:val="5FC70EB1"/>
    <w:rsid w:val="5FCD32BF"/>
    <w:rsid w:val="5FD849CF"/>
    <w:rsid w:val="5FDA7ED2"/>
    <w:rsid w:val="5FDC035D"/>
    <w:rsid w:val="5FE01DDB"/>
    <w:rsid w:val="5FE03FD9"/>
    <w:rsid w:val="5FE73964"/>
    <w:rsid w:val="5FE771E7"/>
    <w:rsid w:val="5FEC366F"/>
    <w:rsid w:val="5FEF1EF9"/>
    <w:rsid w:val="5FF14274"/>
    <w:rsid w:val="5FF27777"/>
    <w:rsid w:val="5FF40A7C"/>
    <w:rsid w:val="5FF416D8"/>
    <w:rsid w:val="5FF42C7A"/>
    <w:rsid w:val="5FF53E8F"/>
    <w:rsid w:val="5FFC0086"/>
    <w:rsid w:val="5FFD138B"/>
    <w:rsid w:val="5FFE1615"/>
    <w:rsid w:val="600006EE"/>
    <w:rsid w:val="600F00FB"/>
    <w:rsid w:val="60212844"/>
    <w:rsid w:val="60335FE2"/>
    <w:rsid w:val="603749E8"/>
    <w:rsid w:val="6043627C"/>
    <w:rsid w:val="60441AFF"/>
    <w:rsid w:val="60472A84"/>
    <w:rsid w:val="60482704"/>
    <w:rsid w:val="604A5B62"/>
    <w:rsid w:val="604B6F0C"/>
    <w:rsid w:val="604C262F"/>
    <w:rsid w:val="60515592"/>
    <w:rsid w:val="6052595D"/>
    <w:rsid w:val="60541D9A"/>
    <w:rsid w:val="60555C0A"/>
    <w:rsid w:val="605B3923"/>
    <w:rsid w:val="605D4C28"/>
    <w:rsid w:val="60656041"/>
    <w:rsid w:val="60725C26"/>
    <w:rsid w:val="607779D0"/>
    <w:rsid w:val="607A3314"/>
    <w:rsid w:val="60921099"/>
    <w:rsid w:val="609E7915"/>
    <w:rsid w:val="60A47FEC"/>
    <w:rsid w:val="60A972A5"/>
    <w:rsid w:val="60AD5CAC"/>
    <w:rsid w:val="60AE372D"/>
    <w:rsid w:val="60B024CA"/>
    <w:rsid w:val="60B53004"/>
    <w:rsid w:val="60D206B0"/>
    <w:rsid w:val="60D22668"/>
    <w:rsid w:val="60D45B6B"/>
    <w:rsid w:val="60E24E81"/>
    <w:rsid w:val="60F30E73"/>
    <w:rsid w:val="60FB48E3"/>
    <w:rsid w:val="61032E37"/>
    <w:rsid w:val="610A5FD1"/>
    <w:rsid w:val="610B2DAE"/>
    <w:rsid w:val="61250DED"/>
    <w:rsid w:val="61252F5D"/>
    <w:rsid w:val="61312681"/>
    <w:rsid w:val="61333986"/>
    <w:rsid w:val="613E7799"/>
    <w:rsid w:val="61451322"/>
    <w:rsid w:val="61457124"/>
    <w:rsid w:val="614C68BF"/>
    <w:rsid w:val="614D672E"/>
    <w:rsid w:val="614F4EBF"/>
    <w:rsid w:val="615305F2"/>
    <w:rsid w:val="61533EBB"/>
    <w:rsid w:val="61567E39"/>
    <w:rsid w:val="615D47CA"/>
    <w:rsid w:val="616365BA"/>
    <w:rsid w:val="61766976"/>
    <w:rsid w:val="617A1B7C"/>
    <w:rsid w:val="617E1AC9"/>
    <w:rsid w:val="6185598F"/>
    <w:rsid w:val="619F7A9A"/>
    <w:rsid w:val="61A26924"/>
    <w:rsid w:val="61A316BC"/>
    <w:rsid w:val="61A345C2"/>
    <w:rsid w:val="61AE54CE"/>
    <w:rsid w:val="61B32960"/>
    <w:rsid w:val="61B42E1E"/>
    <w:rsid w:val="61BD3FEB"/>
    <w:rsid w:val="61BD6B42"/>
    <w:rsid w:val="61C06A6D"/>
    <w:rsid w:val="61D2000C"/>
    <w:rsid w:val="61D71F16"/>
    <w:rsid w:val="61E4231F"/>
    <w:rsid w:val="61E5309B"/>
    <w:rsid w:val="61E96C18"/>
    <w:rsid w:val="61F222B1"/>
    <w:rsid w:val="61F24CBE"/>
    <w:rsid w:val="61FC21A6"/>
    <w:rsid w:val="61FF1DD5"/>
    <w:rsid w:val="61FF3FD4"/>
    <w:rsid w:val="62013568"/>
    <w:rsid w:val="6202498B"/>
    <w:rsid w:val="6207399F"/>
    <w:rsid w:val="620826E5"/>
    <w:rsid w:val="62156EAE"/>
    <w:rsid w:val="62185582"/>
    <w:rsid w:val="623223D6"/>
    <w:rsid w:val="62340FAB"/>
    <w:rsid w:val="6235097C"/>
    <w:rsid w:val="623D76BC"/>
    <w:rsid w:val="623E733C"/>
    <w:rsid w:val="6251055B"/>
    <w:rsid w:val="62532982"/>
    <w:rsid w:val="62655DF0"/>
    <w:rsid w:val="62731D94"/>
    <w:rsid w:val="627E05B0"/>
    <w:rsid w:val="627F2323"/>
    <w:rsid w:val="628A6098"/>
    <w:rsid w:val="628D293E"/>
    <w:rsid w:val="6297324D"/>
    <w:rsid w:val="629A3168"/>
    <w:rsid w:val="629F0229"/>
    <w:rsid w:val="62AF08F4"/>
    <w:rsid w:val="62B44D7C"/>
    <w:rsid w:val="62BA40E3"/>
    <w:rsid w:val="62C25396"/>
    <w:rsid w:val="62CD0E47"/>
    <w:rsid w:val="62D21DAE"/>
    <w:rsid w:val="62D77566"/>
    <w:rsid w:val="62DA705D"/>
    <w:rsid w:val="62DB4790"/>
    <w:rsid w:val="62DF3642"/>
    <w:rsid w:val="62E123C8"/>
    <w:rsid w:val="62F42177"/>
    <w:rsid w:val="62F66AEA"/>
    <w:rsid w:val="62FF1978"/>
    <w:rsid w:val="63064B86"/>
    <w:rsid w:val="630A358C"/>
    <w:rsid w:val="630D4F8A"/>
    <w:rsid w:val="630E1F93"/>
    <w:rsid w:val="63105496"/>
    <w:rsid w:val="63140F6E"/>
    <w:rsid w:val="6315108F"/>
    <w:rsid w:val="63164E21"/>
    <w:rsid w:val="631E222D"/>
    <w:rsid w:val="631F442B"/>
    <w:rsid w:val="63252157"/>
    <w:rsid w:val="632B5CBF"/>
    <w:rsid w:val="632D4A46"/>
    <w:rsid w:val="634937C0"/>
    <w:rsid w:val="6349526F"/>
    <w:rsid w:val="634F29FC"/>
    <w:rsid w:val="635158A1"/>
    <w:rsid w:val="63515EFF"/>
    <w:rsid w:val="63522C48"/>
    <w:rsid w:val="63550475"/>
    <w:rsid w:val="635D7793"/>
    <w:rsid w:val="63604E6B"/>
    <w:rsid w:val="637109B2"/>
    <w:rsid w:val="6371172A"/>
    <w:rsid w:val="637958ED"/>
    <w:rsid w:val="637E7CC8"/>
    <w:rsid w:val="63845454"/>
    <w:rsid w:val="638C56FE"/>
    <w:rsid w:val="638D24E1"/>
    <w:rsid w:val="63903465"/>
    <w:rsid w:val="639B10D7"/>
    <w:rsid w:val="639F01FD"/>
    <w:rsid w:val="63A9438F"/>
    <w:rsid w:val="63AC7512"/>
    <w:rsid w:val="63AF6198"/>
    <w:rsid w:val="63BF6D34"/>
    <w:rsid w:val="63C01BA2"/>
    <w:rsid w:val="63CE0D4C"/>
    <w:rsid w:val="63CE6EEE"/>
    <w:rsid w:val="63D15554"/>
    <w:rsid w:val="63DD1366"/>
    <w:rsid w:val="63F3350A"/>
    <w:rsid w:val="63F50E49"/>
    <w:rsid w:val="640337A4"/>
    <w:rsid w:val="640721AA"/>
    <w:rsid w:val="641536BE"/>
    <w:rsid w:val="64207825"/>
    <w:rsid w:val="64274C5E"/>
    <w:rsid w:val="64312FEF"/>
    <w:rsid w:val="64314393"/>
    <w:rsid w:val="64382979"/>
    <w:rsid w:val="643861FD"/>
    <w:rsid w:val="643A1700"/>
    <w:rsid w:val="6444021E"/>
    <w:rsid w:val="64457A91"/>
    <w:rsid w:val="644A3F19"/>
    <w:rsid w:val="644C569E"/>
    <w:rsid w:val="64510E1D"/>
    <w:rsid w:val="646A3013"/>
    <w:rsid w:val="646A7C22"/>
    <w:rsid w:val="646C1619"/>
    <w:rsid w:val="647414DA"/>
    <w:rsid w:val="647527DE"/>
    <w:rsid w:val="648604FA"/>
    <w:rsid w:val="648E3B08"/>
    <w:rsid w:val="64960795"/>
    <w:rsid w:val="649F3623"/>
    <w:rsid w:val="64A81D34"/>
    <w:rsid w:val="64A977B5"/>
    <w:rsid w:val="64AE2199"/>
    <w:rsid w:val="64B24BCA"/>
    <w:rsid w:val="64B97A50"/>
    <w:rsid w:val="64BA54D1"/>
    <w:rsid w:val="64BD6456"/>
    <w:rsid w:val="64C0221E"/>
    <w:rsid w:val="64C207C1"/>
    <w:rsid w:val="64C34ADC"/>
    <w:rsid w:val="64C426BB"/>
    <w:rsid w:val="64C70F64"/>
    <w:rsid w:val="64CB576C"/>
    <w:rsid w:val="64CF1BF3"/>
    <w:rsid w:val="64D272F5"/>
    <w:rsid w:val="64DE698B"/>
    <w:rsid w:val="64DF440C"/>
    <w:rsid w:val="64E32E12"/>
    <w:rsid w:val="64E50514"/>
    <w:rsid w:val="64E52F3A"/>
    <w:rsid w:val="64E9279D"/>
    <w:rsid w:val="64FB04B9"/>
    <w:rsid w:val="64FB4B2E"/>
    <w:rsid w:val="650724A3"/>
    <w:rsid w:val="65073DA1"/>
    <w:rsid w:val="650877CF"/>
    <w:rsid w:val="650D3C56"/>
    <w:rsid w:val="650F191E"/>
    <w:rsid w:val="651146A9"/>
    <w:rsid w:val="65177DE9"/>
    <w:rsid w:val="651A1EAC"/>
    <w:rsid w:val="651E1972"/>
    <w:rsid w:val="65204E75"/>
    <w:rsid w:val="652155E4"/>
    <w:rsid w:val="65220141"/>
    <w:rsid w:val="653F572A"/>
    <w:rsid w:val="65410C2D"/>
    <w:rsid w:val="654F59C5"/>
    <w:rsid w:val="655D40F8"/>
    <w:rsid w:val="656520E7"/>
    <w:rsid w:val="656B4CE4"/>
    <w:rsid w:val="656D7CF9"/>
    <w:rsid w:val="656E29F6"/>
    <w:rsid w:val="656F1F9D"/>
    <w:rsid w:val="65710D21"/>
    <w:rsid w:val="65752381"/>
    <w:rsid w:val="6579460B"/>
    <w:rsid w:val="657E520F"/>
    <w:rsid w:val="65803E4F"/>
    <w:rsid w:val="6585041D"/>
    <w:rsid w:val="65891022"/>
    <w:rsid w:val="658C1FA6"/>
    <w:rsid w:val="65970B8B"/>
    <w:rsid w:val="65A044CA"/>
    <w:rsid w:val="65A3544F"/>
    <w:rsid w:val="65AC02DD"/>
    <w:rsid w:val="65AE37E0"/>
    <w:rsid w:val="65BB2AF6"/>
    <w:rsid w:val="65CD4095"/>
    <w:rsid w:val="65DA33AA"/>
    <w:rsid w:val="65DB0E2C"/>
    <w:rsid w:val="65E12D35"/>
    <w:rsid w:val="65E76E3D"/>
    <w:rsid w:val="65E816D5"/>
    <w:rsid w:val="65EE67C8"/>
    <w:rsid w:val="65F870D7"/>
    <w:rsid w:val="65F903DC"/>
    <w:rsid w:val="66026A68"/>
    <w:rsid w:val="66075173"/>
    <w:rsid w:val="66094DF3"/>
    <w:rsid w:val="660D37F9"/>
    <w:rsid w:val="660D4F89"/>
    <w:rsid w:val="660F2580"/>
    <w:rsid w:val="66161F0A"/>
    <w:rsid w:val="661E5641"/>
    <w:rsid w:val="661E7317"/>
    <w:rsid w:val="662A0BAB"/>
    <w:rsid w:val="662B662D"/>
    <w:rsid w:val="662C0986"/>
    <w:rsid w:val="663F2C1C"/>
    <w:rsid w:val="663F30CF"/>
    <w:rsid w:val="664219D3"/>
    <w:rsid w:val="66426252"/>
    <w:rsid w:val="66433CD3"/>
    <w:rsid w:val="665419EF"/>
    <w:rsid w:val="665950B3"/>
    <w:rsid w:val="665E281B"/>
    <w:rsid w:val="666140E6"/>
    <w:rsid w:val="66682C0E"/>
    <w:rsid w:val="666C23DE"/>
    <w:rsid w:val="667557A7"/>
    <w:rsid w:val="6679092A"/>
    <w:rsid w:val="667E4DB2"/>
    <w:rsid w:val="66825F3B"/>
    <w:rsid w:val="6687583D"/>
    <w:rsid w:val="66894448"/>
    <w:rsid w:val="669178F2"/>
    <w:rsid w:val="66935E31"/>
    <w:rsid w:val="6699649B"/>
    <w:rsid w:val="66A337D0"/>
    <w:rsid w:val="66AC7E7F"/>
    <w:rsid w:val="66AF4687"/>
    <w:rsid w:val="66B2560C"/>
    <w:rsid w:val="66BA3EC8"/>
    <w:rsid w:val="66BD4C22"/>
    <w:rsid w:val="66C142B1"/>
    <w:rsid w:val="66CE0074"/>
    <w:rsid w:val="66D03B92"/>
    <w:rsid w:val="66D3234F"/>
    <w:rsid w:val="66DA2F4D"/>
    <w:rsid w:val="66DB09CF"/>
    <w:rsid w:val="66DD3ED2"/>
    <w:rsid w:val="66E258D3"/>
    <w:rsid w:val="66E31E7A"/>
    <w:rsid w:val="66E47FD9"/>
    <w:rsid w:val="66E634DC"/>
    <w:rsid w:val="66E77536"/>
    <w:rsid w:val="67067B82"/>
    <w:rsid w:val="670C6F9F"/>
    <w:rsid w:val="670D4A21"/>
    <w:rsid w:val="670E46A1"/>
    <w:rsid w:val="67180834"/>
    <w:rsid w:val="671D1438"/>
    <w:rsid w:val="671E6DAD"/>
    <w:rsid w:val="67206C10"/>
    <w:rsid w:val="672542C6"/>
    <w:rsid w:val="672755CB"/>
    <w:rsid w:val="672813EB"/>
    <w:rsid w:val="67312248"/>
    <w:rsid w:val="673453C0"/>
    <w:rsid w:val="673A7BAD"/>
    <w:rsid w:val="673F5550"/>
    <w:rsid w:val="67413BF6"/>
    <w:rsid w:val="674566A0"/>
    <w:rsid w:val="674647FB"/>
    <w:rsid w:val="674A3201"/>
    <w:rsid w:val="674C09ED"/>
    <w:rsid w:val="674C7A59"/>
    <w:rsid w:val="6751640F"/>
    <w:rsid w:val="67516583"/>
    <w:rsid w:val="67562922"/>
    <w:rsid w:val="6759381B"/>
    <w:rsid w:val="675A129D"/>
    <w:rsid w:val="675A36DC"/>
    <w:rsid w:val="675A6D1E"/>
    <w:rsid w:val="675B47A0"/>
    <w:rsid w:val="6764762E"/>
    <w:rsid w:val="67714745"/>
    <w:rsid w:val="677F14DD"/>
    <w:rsid w:val="6781115C"/>
    <w:rsid w:val="67847B75"/>
    <w:rsid w:val="6788436B"/>
    <w:rsid w:val="678B3831"/>
    <w:rsid w:val="678E0472"/>
    <w:rsid w:val="67911E82"/>
    <w:rsid w:val="67926E78"/>
    <w:rsid w:val="679A4285"/>
    <w:rsid w:val="679C3F83"/>
    <w:rsid w:val="679E2C8B"/>
    <w:rsid w:val="679F070D"/>
    <w:rsid w:val="67A11846"/>
    <w:rsid w:val="67A50C5E"/>
    <w:rsid w:val="67A6391B"/>
    <w:rsid w:val="67A95B49"/>
    <w:rsid w:val="67AC7A22"/>
    <w:rsid w:val="67B20825"/>
    <w:rsid w:val="67B251AF"/>
    <w:rsid w:val="67C044C4"/>
    <w:rsid w:val="67CE4ADF"/>
    <w:rsid w:val="67DB0933"/>
    <w:rsid w:val="67EE0E89"/>
    <w:rsid w:val="67EF5014"/>
    <w:rsid w:val="67F31C7B"/>
    <w:rsid w:val="67F7461E"/>
    <w:rsid w:val="67F91D85"/>
    <w:rsid w:val="67F97B21"/>
    <w:rsid w:val="67FA062A"/>
    <w:rsid w:val="67FE6B2A"/>
    <w:rsid w:val="68053934"/>
    <w:rsid w:val="68095BBE"/>
    <w:rsid w:val="680D32AF"/>
    <w:rsid w:val="680F6A20"/>
    <w:rsid w:val="680F7AC7"/>
    <w:rsid w:val="681419D0"/>
    <w:rsid w:val="68143102"/>
    <w:rsid w:val="681A38D9"/>
    <w:rsid w:val="682414D3"/>
    <w:rsid w:val="68256493"/>
    <w:rsid w:val="68267315"/>
    <w:rsid w:val="682734AE"/>
    <w:rsid w:val="6827516E"/>
    <w:rsid w:val="682D3F25"/>
    <w:rsid w:val="68336A02"/>
    <w:rsid w:val="68384973"/>
    <w:rsid w:val="683B3E0E"/>
    <w:rsid w:val="683F6098"/>
    <w:rsid w:val="68530150"/>
    <w:rsid w:val="6853035B"/>
    <w:rsid w:val="685B438B"/>
    <w:rsid w:val="685C7BC6"/>
    <w:rsid w:val="685E704A"/>
    <w:rsid w:val="68621ACF"/>
    <w:rsid w:val="6864019A"/>
    <w:rsid w:val="686471D1"/>
    <w:rsid w:val="68693658"/>
    <w:rsid w:val="686C3925"/>
    <w:rsid w:val="686E74F1"/>
    <w:rsid w:val="68706867"/>
    <w:rsid w:val="687A1374"/>
    <w:rsid w:val="68814582"/>
    <w:rsid w:val="68822004"/>
    <w:rsid w:val="68837A86"/>
    <w:rsid w:val="68935344"/>
    <w:rsid w:val="68991C29"/>
    <w:rsid w:val="689930A2"/>
    <w:rsid w:val="689B2F2E"/>
    <w:rsid w:val="689D1CC9"/>
    <w:rsid w:val="68A016F7"/>
    <w:rsid w:val="68A2033A"/>
    <w:rsid w:val="68AC53C7"/>
    <w:rsid w:val="68B43AD8"/>
    <w:rsid w:val="68B97F60"/>
    <w:rsid w:val="68BC3A3A"/>
    <w:rsid w:val="68BF0970"/>
    <w:rsid w:val="68C77275"/>
    <w:rsid w:val="68C81CD3"/>
    <w:rsid w:val="68C85DC0"/>
    <w:rsid w:val="68C92778"/>
    <w:rsid w:val="68CC36FD"/>
    <w:rsid w:val="68D04302"/>
    <w:rsid w:val="68E0459C"/>
    <w:rsid w:val="68E112EC"/>
    <w:rsid w:val="68E61D28"/>
    <w:rsid w:val="68EA072F"/>
    <w:rsid w:val="68EA14B9"/>
    <w:rsid w:val="68EF4BB6"/>
    <w:rsid w:val="69054B5C"/>
    <w:rsid w:val="690B0C63"/>
    <w:rsid w:val="69136070"/>
    <w:rsid w:val="69154B24"/>
    <w:rsid w:val="691873F2"/>
    <w:rsid w:val="69187B5C"/>
    <w:rsid w:val="691E14C8"/>
    <w:rsid w:val="691E5706"/>
    <w:rsid w:val="692755F0"/>
    <w:rsid w:val="692C4A1B"/>
    <w:rsid w:val="692F2A50"/>
    <w:rsid w:val="6936532B"/>
    <w:rsid w:val="69384DD9"/>
    <w:rsid w:val="693904AE"/>
    <w:rsid w:val="693D2737"/>
    <w:rsid w:val="693D3DF8"/>
    <w:rsid w:val="69400E9D"/>
    <w:rsid w:val="6941113D"/>
    <w:rsid w:val="694158BA"/>
    <w:rsid w:val="695A4266"/>
    <w:rsid w:val="695B3687"/>
    <w:rsid w:val="696A3586"/>
    <w:rsid w:val="696E2F06"/>
    <w:rsid w:val="697A259C"/>
    <w:rsid w:val="697E31A1"/>
    <w:rsid w:val="69821BA7"/>
    <w:rsid w:val="6995341C"/>
    <w:rsid w:val="699E2DD1"/>
    <w:rsid w:val="69A555DF"/>
    <w:rsid w:val="69B226F6"/>
    <w:rsid w:val="69B729E7"/>
    <w:rsid w:val="69BD6509"/>
    <w:rsid w:val="69C61397"/>
    <w:rsid w:val="69C93F95"/>
    <w:rsid w:val="69CA7D9D"/>
    <w:rsid w:val="69CC32A0"/>
    <w:rsid w:val="69CF4224"/>
    <w:rsid w:val="69D37696"/>
    <w:rsid w:val="69D65700"/>
    <w:rsid w:val="69E84DCE"/>
    <w:rsid w:val="69EB3B55"/>
    <w:rsid w:val="69EB3D23"/>
    <w:rsid w:val="69F24BD9"/>
    <w:rsid w:val="69F256DE"/>
    <w:rsid w:val="69F71B66"/>
    <w:rsid w:val="69F95069"/>
    <w:rsid w:val="6A002475"/>
    <w:rsid w:val="6A011C32"/>
    <w:rsid w:val="6A067D20"/>
    <w:rsid w:val="6A0B1E23"/>
    <w:rsid w:val="6A0D631B"/>
    <w:rsid w:val="6A105D37"/>
    <w:rsid w:val="6A107C03"/>
    <w:rsid w:val="6A135C12"/>
    <w:rsid w:val="6A151116"/>
    <w:rsid w:val="6A185DBF"/>
    <w:rsid w:val="6A1E7827"/>
    <w:rsid w:val="6A302FC4"/>
    <w:rsid w:val="6A333F49"/>
    <w:rsid w:val="6A364ECE"/>
    <w:rsid w:val="6A4B15F0"/>
    <w:rsid w:val="6A4E2574"/>
    <w:rsid w:val="6A512DED"/>
    <w:rsid w:val="6A541EFF"/>
    <w:rsid w:val="6A5C1994"/>
    <w:rsid w:val="6A5F3B13"/>
    <w:rsid w:val="6A696621"/>
    <w:rsid w:val="6A6A02A2"/>
    <w:rsid w:val="6A6D5027"/>
    <w:rsid w:val="6A7214AF"/>
    <w:rsid w:val="6A724D32"/>
    <w:rsid w:val="6A786C3C"/>
    <w:rsid w:val="6A79234E"/>
    <w:rsid w:val="6A795CC5"/>
    <w:rsid w:val="6A7F65C7"/>
    <w:rsid w:val="6A8E77DB"/>
    <w:rsid w:val="6A982E7E"/>
    <w:rsid w:val="6A987640"/>
    <w:rsid w:val="6AA11CB8"/>
    <w:rsid w:val="6AA66486"/>
    <w:rsid w:val="6AA7079A"/>
    <w:rsid w:val="6AB25B1C"/>
    <w:rsid w:val="6AB31F97"/>
    <w:rsid w:val="6AB3359E"/>
    <w:rsid w:val="6AB47F9B"/>
    <w:rsid w:val="6AB71B35"/>
    <w:rsid w:val="6ABC31E4"/>
    <w:rsid w:val="6AC04E32"/>
    <w:rsid w:val="6AD45CD0"/>
    <w:rsid w:val="6AE01AE3"/>
    <w:rsid w:val="6AE20869"/>
    <w:rsid w:val="6AE517EE"/>
    <w:rsid w:val="6AE61F48"/>
    <w:rsid w:val="6AE74CF1"/>
    <w:rsid w:val="6AE97725"/>
    <w:rsid w:val="6AEE2B60"/>
    <w:rsid w:val="6AF74F8C"/>
    <w:rsid w:val="6B061D23"/>
    <w:rsid w:val="6B073D9E"/>
    <w:rsid w:val="6B0D2487"/>
    <w:rsid w:val="6B14233D"/>
    <w:rsid w:val="6B17597C"/>
    <w:rsid w:val="6B180D44"/>
    <w:rsid w:val="6B1967C5"/>
    <w:rsid w:val="6B1E2C4D"/>
    <w:rsid w:val="6B2327F7"/>
    <w:rsid w:val="6B2A7A94"/>
    <w:rsid w:val="6B332DBE"/>
    <w:rsid w:val="6B3A2170"/>
    <w:rsid w:val="6B44058D"/>
    <w:rsid w:val="6B496F0C"/>
    <w:rsid w:val="6B4D5BA6"/>
    <w:rsid w:val="6B59230F"/>
    <w:rsid w:val="6B593D2B"/>
    <w:rsid w:val="6B663041"/>
    <w:rsid w:val="6B6C07CE"/>
    <w:rsid w:val="6B6C0C8A"/>
    <w:rsid w:val="6B7071D4"/>
    <w:rsid w:val="6B755FF2"/>
    <w:rsid w:val="6B7C025D"/>
    <w:rsid w:val="6B93068D"/>
    <w:rsid w:val="6B9373BF"/>
    <w:rsid w:val="6B9A5736"/>
    <w:rsid w:val="6BA01F21"/>
    <w:rsid w:val="6BA37623"/>
    <w:rsid w:val="6BAA65A4"/>
    <w:rsid w:val="6BAE6CB9"/>
    <w:rsid w:val="6BB02863"/>
    <w:rsid w:val="6BC930E6"/>
    <w:rsid w:val="6BD77E7D"/>
    <w:rsid w:val="6BDD3F84"/>
    <w:rsid w:val="6BE4390F"/>
    <w:rsid w:val="6BED679D"/>
    <w:rsid w:val="6BFD22BB"/>
    <w:rsid w:val="6C0079BC"/>
    <w:rsid w:val="6C081EA5"/>
    <w:rsid w:val="6C130BDB"/>
    <w:rsid w:val="6C1978D2"/>
    <w:rsid w:val="6C1A3DE9"/>
    <w:rsid w:val="6C1D155B"/>
    <w:rsid w:val="6C2F050B"/>
    <w:rsid w:val="6C2F1C41"/>
    <w:rsid w:val="6C321490"/>
    <w:rsid w:val="6C4504B1"/>
    <w:rsid w:val="6C481435"/>
    <w:rsid w:val="6C552AD7"/>
    <w:rsid w:val="6C5A1350"/>
    <w:rsid w:val="6C5D5B58"/>
    <w:rsid w:val="6C5F3CBB"/>
    <w:rsid w:val="6C662DE7"/>
    <w:rsid w:val="6C6860E7"/>
    <w:rsid w:val="6C6A7B57"/>
    <w:rsid w:val="6C6C577A"/>
    <w:rsid w:val="6C6D256F"/>
    <w:rsid w:val="6C6D5DF2"/>
    <w:rsid w:val="6C793E03"/>
    <w:rsid w:val="6C892360"/>
    <w:rsid w:val="6C8C37BE"/>
    <w:rsid w:val="6C8D08A5"/>
    <w:rsid w:val="6C8F3DA8"/>
    <w:rsid w:val="6C92192E"/>
    <w:rsid w:val="6C934642"/>
    <w:rsid w:val="6C9B343E"/>
    <w:rsid w:val="6C9D43C3"/>
    <w:rsid w:val="6CA17546"/>
    <w:rsid w:val="6CA32A49"/>
    <w:rsid w:val="6CA404CA"/>
    <w:rsid w:val="6CA43D4D"/>
    <w:rsid w:val="6CA9634C"/>
    <w:rsid w:val="6CAA5C57"/>
    <w:rsid w:val="6CB155E2"/>
    <w:rsid w:val="6CB30AE5"/>
    <w:rsid w:val="6CB94BEC"/>
    <w:rsid w:val="6CCC3C0D"/>
    <w:rsid w:val="6CCF3453"/>
    <w:rsid w:val="6CD27D15"/>
    <w:rsid w:val="6CD6671B"/>
    <w:rsid w:val="6CD7589D"/>
    <w:rsid w:val="6CDC0624"/>
    <w:rsid w:val="6CE74D66"/>
    <w:rsid w:val="6CEE188A"/>
    <w:rsid w:val="6CF85F89"/>
    <w:rsid w:val="6D016666"/>
    <w:rsid w:val="6D0914F3"/>
    <w:rsid w:val="6D094A0E"/>
    <w:rsid w:val="6D1535B8"/>
    <w:rsid w:val="6D1A178E"/>
    <w:rsid w:val="6D1D19CD"/>
    <w:rsid w:val="6D1E0194"/>
    <w:rsid w:val="6D287B12"/>
    <w:rsid w:val="6D2B74AA"/>
    <w:rsid w:val="6D305B30"/>
    <w:rsid w:val="6D3B4545"/>
    <w:rsid w:val="6D427F38"/>
    <w:rsid w:val="6D434B50"/>
    <w:rsid w:val="6D473557"/>
    <w:rsid w:val="6D4E2EE1"/>
    <w:rsid w:val="6D5757DA"/>
    <w:rsid w:val="6D581273"/>
    <w:rsid w:val="6D5B5A6C"/>
    <w:rsid w:val="6D5C4D8A"/>
    <w:rsid w:val="6D5C7C79"/>
    <w:rsid w:val="6D640908"/>
    <w:rsid w:val="6D705D33"/>
    <w:rsid w:val="6D721E1C"/>
    <w:rsid w:val="6D736D4F"/>
    <w:rsid w:val="6D756624"/>
    <w:rsid w:val="6D760823"/>
    <w:rsid w:val="6D7644D2"/>
    <w:rsid w:val="6D7B6FDC"/>
    <w:rsid w:val="6D7C272C"/>
    <w:rsid w:val="6D850E3D"/>
    <w:rsid w:val="6D8A2D46"/>
    <w:rsid w:val="6D8D0448"/>
    <w:rsid w:val="6D9767D9"/>
    <w:rsid w:val="6D98425A"/>
    <w:rsid w:val="6D9B2FE1"/>
    <w:rsid w:val="6D9C31CE"/>
    <w:rsid w:val="6DA42308"/>
    <w:rsid w:val="6DA42779"/>
    <w:rsid w:val="6DC77328"/>
    <w:rsid w:val="6DCD1231"/>
    <w:rsid w:val="6DD7342D"/>
    <w:rsid w:val="6DD92AC5"/>
    <w:rsid w:val="6DDD4D4F"/>
    <w:rsid w:val="6DE05CD4"/>
    <w:rsid w:val="6DE17ED2"/>
    <w:rsid w:val="6DEE326E"/>
    <w:rsid w:val="6DEE5A73"/>
    <w:rsid w:val="6DF90DFC"/>
    <w:rsid w:val="6DFA687D"/>
    <w:rsid w:val="6E013F66"/>
    <w:rsid w:val="6E03390A"/>
    <w:rsid w:val="6E0A6B18"/>
    <w:rsid w:val="6E10519E"/>
    <w:rsid w:val="6E1765C7"/>
    <w:rsid w:val="6E1938AF"/>
    <w:rsid w:val="6E2C0351"/>
    <w:rsid w:val="6E32225B"/>
    <w:rsid w:val="6E3C4D68"/>
    <w:rsid w:val="6E3D7C2B"/>
    <w:rsid w:val="6E4224F5"/>
    <w:rsid w:val="6E426C72"/>
    <w:rsid w:val="6E4D0886"/>
    <w:rsid w:val="6E54240F"/>
    <w:rsid w:val="6E567D83"/>
    <w:rsid w:val="6E634B36"/>
    <w:rsid w:val="6E6639AE"/>
    <w:rsid w:val="6E675BAD"/>
    <w:rsid w:val="6E692079"/>
    <w:rsid w:val="6E694933"/>
    <w:rsid w:val="6E6C5E8B"/>
    <w:rsid w:val="6E724EE7"/>
    <w:rsid w:val="6E744EC2"/>
    <w:rsid w:val="6E7A264F"/>
    <w:rsid w:val="6E7E03BC"/>
    <w:rsid w:val="6E9D190A"/>
    <w:rsid w:val="6E9E4F9E"/>
    <w:rsid w:val="6EA81E99"/>
    <w:rsid w:val="6EA976C4"/>
    <w:rsid w:val="6EB105AA"/>
    <w:rsid w:val="6EB14D27"/>
    <w:rsid w:val="6EB73C3E"/>
    <w:rsid w:val="6EB97BB5"/>
    <w:rsid w:val="6EBA3BB1"/>
    <w:rsid w:val="6EBB0155"/>
    <w:rsid w:val="6EBF1ABE"/>
    <w:rsid w:val="6EC10845"/>
    <w:rsid w:val="6EC151AC"/>
    <w:rsid w:val="6EC33D48"/>
    <w:rsid w:val="6EC76ECB"/>
    <w:rsid w:val="6ECE20D9"/>
    <w:rsid w:val="6ED21E86"/>
    <w:rsid w:val="6EDC353A"/>
    <w:rsid w:val="6EDF1E9C"/>
    <w:rsid w:val="6EE132F8"/>
    <w:rsid w:val="6EE86933"/>
    <w:rsid w:val="6EFB7754"/>
    <w:rsid w:val="6F0D286E"/>
    <w:rsid w:val="6F14284D"/>
    <w:rsid w:val="6F143A89"/>
    <w:rsid w:val="6F1F6DE0"/>
    <w:rsid w:val="6F24018C"/>
    <w:rsid w:val="6F360803"/>
    <w:rsid w:val="6F44559B"/>
    <w:rsid w:val="6F4C0CBD"/>
    <w:rsid w:val="6F4D0429"/>
    <w:rsid w:val="6F516E2F"/>
    <w:rsid w:val="6F532332"/>
    <w:rsid w:val="6F570D38"/>
    <w:rsid w:val="6F5B773E"/>
    <w:rsid w:val="6F5C7EC5"/>
    <w:rsid w:val="6F5D6539"/>
    <w:rsid w:val="6F5E6145"/>
    <w:rsid w:val="6F5F3BC6"/>
    <w:rsid w:val="6F64004E"/>
    <w:rsid w:val="6F6D49E6"/>
    <w:rsid w:val="6F6F63DF"/>
    <w:rsid w:val="6F734DE5"/>
    <w:rsid w:val="6F794770"/>
    <w:rsid w:val="6F7D69F9"/>
    <w:rsid w:val="6F817C28"/>
    <w:rsid w:val="6F850583"/>
    <w:rsid w:val="6F866004"/>
    <w:rsid w:val="6F8C3791"/>
    <w:rsid w:val="6F8D4E87"/>
    <w:rsid w:val="6F9B2726"/>
    <w:rsid w:val="6F9C01A8"/>
    <w:rsid w:val="6FA17EB3"/>
    <w:rsid w:val="6FA50AB7"/>
    <w:rsid w:val="6FAA4F3F"/>
    <w:rsid w:val="6FAC753C"/>
    <w:rsid w:val="6FAE71C8"/>
    <w:rsid w:val="6FBC64DE"/>
    <w:rsid w:val="6FBF7463"/>
    <w:rsid w:val="6FC56DEE"/>
    <w:rsid w:val="6FC935F6"/>
    <w:rsid w:val="6FCD655F"/>
    <w:rsid w:val="6FCD7A7D"/>
    <w:rsid w:val="6FDB3510"/>
    <w:rsid w:val="6FDF70C2"/>
    <w:rsid w:val="6FE860A9"/>
    <w:rsid w:val="6FEB224F"/>
    <w:rsid w:val="70007ECC"/>
    <w:rsid w:val="70030E51"/>
    <w:rsid w:val="70057BD7"/>
    <w:rsid w:val="70092CAF"/>
    <w:rsid w:val="700E2A65"/>
    <w:rsid w:val="701E2CFF"/>
    <w:rsid w:val="70237187"/>
    <w:rsid w:val="702615C0"/>
    <w:rsid w:val="70270552"/>
    <w:rsid w:val="702A0A2D"/>
    <w:rsid w:val="70340726"/>
    <w:rsid w:val="70363C29"/>
    <w:rsid w:val="703A2630"/>
    <w:rsid w:val="703D0AD5"/>
    <w:rsid w:val="703E1036"/>
    <w:rsid w:val="70404539"/>
    <w:rsid w:val="704B0F84"/>
    <w:rsid w:val="704B28CA"/>
    <w:rsid w:val="705431DA"/>
    <w:rsid w:val="70562E59"/>
    <w:rsid w:val="70581BE0"/>
    <w:rsid w:val="70593DDE"/>
    <w:rsid w:val="70681E7A"/>
    <w:rsid w:val="706C0880"/>
    <w:rsid w:val="706F622B"/>
    <w:rsid w:val="7071242F"/>
    <w:rsid w:val="70713476"/>
    <w:rsid w:val="70776C11"/>
    <w:rsid w:val="70843319"/>
    <w:rsid w:val="7088492D"/>
    <w:rsid w:val="70932DF3"/>
    <w:rsid w:val="7095786A"/>
    <w:rsid w:val="709D5F66"/>
    <w:rsid w:val="709F7DD6"/>
    <w:rsid w:val="70A01FD4"/>
    <w:rsid w:val="70AA6167"/>
    <w:rsid w:val="70AB3D1E"/>
    <w:rsid w:val="70B0684F"/>
    <w:rsid w:val="70B71F32"/>
    <w:rsid w:val="70B8767B"/>
    <w:rsid w:val="70B950FC"/>
    <w:rsid w:val="70BB1AEC"/>
    <w:rsid w:val="70C27135"/>
    <w:rsid w:val="70C54792"/>
    <w:rsid w:val="70C66990"/>
    <w:rsid w:val="70C95397"/>
    <w:rsid w:val="70CA0C1A"/>
    <w:rsid w:val="70D21DFC"/>
    <w:rsid w:val="710010F4"/>
    <w:rsid w:val="71083F82"/>
    <w:rsid w:val="71163298"/>
    <w:rsid w:val="7125222D"/>
    <w:rsid w:val="7129085E"/>
    <w:rsid w:val="71334D4C"/>
    <w:rsid w:val="713B5349"/>
    <w:rsid w:val="714228FE"/>
    <w:rsid w:val="714317DD"/>
    <w:rsid w:val="71463B83"/>
    <w:rsid w:val="714E33F1"/>
    <w:rsid w:val="71511DF8"/>
    <w:rsid w:val="71517759"/>
    <w:rsid w:val="71535D9E"/>
    <w:rsid w:val="715B2707"/>
    <w:rsid w:val="715E368C"/>
    <w:rsid w:val="715E6513"/>
    <w:rsid w:val="715F110D"/>
    <w:rsid w:val="716D3CA6"/>
    <w:rsid w:val="71787AB9"/>
    <w:rsid w:val="71791CB7"/>
    <w:rsid w:val="71832672"/>
    <w:rsid w:val="71835E4A"/>
    <w:rsid w:val="71845ACA"/>
    <w:rsid w:val="718A3256"/>
    <w:rsid w:val="718D41DB"/>
    <w:rsid w:val="718E1C5D"/>
    <w:rsid w:val="71905160"/>
    <w:rsid w:val="719B0C48"/>
    <w:rsid w:val="71A0086C"/>
    <w:rsid w:val="71A67303"/>
    <w:rsid w:val="71C54335"/>
    <w:rsid w:val="71D2144C"/>
    <w:rsid w:val="71D268FA"/>
    <w:rsid w:val="71DA4C00"/>
    <w:rsid w:val="71DD19DC"/>
    <w:rsid w:val="71DD48B0"/>
    <w:rsid w:val="71E13C65"/>
    <w:rsid w:val="71EE54F9"/>
    <w:rsid w:val="71F00872"/>
    <w:rsid w:val="71F37403"/>
    <w:rsid w:val="71F60387"/>
    <w:rsid w:val="71FA2E3E"/>
    <w:rsid w:val="71FB0F8C"/>
    <w:rsid w:val="72060419"/>
    <w:rsid w:val="720D7FAC"/>
    <w:rsid w:val="72162E3A"/>
    <w:rsid w:val="721C4D44"/>
    <w:rsid w:val="721D20CF"/>
    <w:rsid w:val="721D27C5"/>
    <w:rsid w:val="7220374A"/>
    <w:rsid w:val="722630D5"/>
    <w:rsid w:val="72264889"/>
    <w:rsid w:val="722A29C2"/>
    <w:rsid w:val="722B755C"/>
    <w:rsid w:val="722D1435"/>
    <w:rsid w:val="722D62E3"/>
    <w:rsid w:val="72314CE9"/>
    <w:rsid w:val="72361171"/>
    <w:rsid w:val="723F61FD"/>
    <w:rsid w:val="724D6433"/>
    <w:rsid w:val="725315C4"/>
    <w:rsid w:val="725B5B2D"/>
    <w:rsid w:val="726873C1"/>
    <w:rsid w:val="726C5DC7"/>
    <w:rsid w:val="727331D4"/>
    <w:rsid w:val="727566D7"/>
    <w:rsid w:val="727859B6"/>
    <w:rsid w:val="727D3AE3"/>
    <w:rsid w:val="72827F6B"/>
    <w:rsid w:val="728C62FC"/>
    <w:rsid w:val="72904C1B"/>
    <w:rsid w:val="72954A0D"/>
    <w:rsid w:val="7297468D"/>
    <w:rsid w:val="72A30705"/>
    <w:rsid w:val="72AD20B4"/>
    <w:rsid w:val="72AF1D34"/>
    <w:rsid w:val="72B23162"/>
    <w:rsid w:val="72B461BC"/>
    <w:rsid w:val="72B616BF"/>
    <w:rsid w:val="72B729C4"/>
    <w:rsid w:val="72B77140"/>
    <w:rsid w:val="72BC6E4B"/>
    <w:rsid w:val="72C154D1"/>
    <w:rsid w:val="72C22F53"/>
    <w:rsid w:val="72C53ED8"/>
    <w:rsid w:val="72C72C5E"/>
    <w:rsid w:val="72CC0004"/>
    <w:rsid w:val="72CD2FD7"/>
    <w:rsid w:val="72D2576C"/>
    <w:rsid w:val="72D51F74"/>
    <w:rsid w:val="72D7090D"/>
    <w:rsid w:val="72D850F7"/>
    <w:rsid w:val="72E5220E"/>
    <w:rsid w:val="72F36FA5"/>
    <w:rsid w:val="72F676F1"/>
    <w:rsid w:val="72F8122F"/>
    <w:rsid w:val="72FB3259"/>
    <w:rsid w:val="72FC167C"/>
    <w:rsid w:val="72FF3B13"/>
    <w:rsid w:val="73031ED0"/>
    <w:rsid w:val="73050544"/>
    <w:rsid w:val="730D7B4F"/>
    <w:rsid w:val="731359B6"/>
    <w:rsid w:val="73142D5D"/>
    <w:rsid w:val="731A379E"/>
    <w:rsid w:val="73237AF4"/>
    <w:rsid w:val="7324241E"/>
    <w:rsid w:val="732768BB"/>
    <w:rsid w:val="73356006"/>
    <w:rsid w:val="73395BAF"/>
    <w:rsid w:val="73460FAE"/>
    <w:rsid w:val="734C2EB7"/>
    <w:rsid w:val="734E702E"/>
    <w:rsid w:val="73532842"/>
    <w:rsid w:val="73555D45"/>
    <w:rsid w:val="7359474B"/>
    <w:rsid w:val="73622E5C"/>
    <w:rsid w:val="73643DE1"/>
    <w:rsid w:val="73704370"/>
    <w:rsid w:val="73730B78"/>
    <w:rsid w:val="73761AFD"/>
    <w:rsid w:val="737D6F09"/>
    <w:rsid w:val="738C5E9F"/>
    <w:rsid w:val="739B02AD"/>
    <w:rsid w:val="739D19BD"/>
    <w:rsid w:val="739D6956"/>
    <w:rsid w:val="739E743E"/>
    <w:rsid w:val="73C5135E"/>
    <w:rsid w:val="73CE5A0F"/>
    <w:rsid w:val="73D54679"/>
    <w:rsid w:val="73D67598"/>
    <w:rsid w:val="73DD27A6"/>
    <w:rsid w:val="73ED2A40"/>
    <w:rsid w:val="73F54E73"/>
    <w:rsid w:val="73FC1650"/>
    <w:rsid w:val="73FC3228"/>
    <w:rsid w:val="74096AED"/>
    <w:rsid w:val="742B0327"/>
    <w:rsid w:val="742D3E89"/>
    <w:rsid w:val="7439183B"/>
    <w:rsid w:val="743E7C06"/>
    <w:rsid w:val="74460FA3"/>
    <w:rsid w:val="744E5F5D"/>
    <w:rsid w:val="74563801"/>
    <w:rsid w:val="74570DEB"/>
    <w:rsid w:val="7457466E"/>
    <w:rsid w:val="74597B71"/>
    <w:rsid w:val="745C5273"/>
    <w:rsid w:val="747D5CA4"/>
    <w:rsid w:val="74841C05"/>
    <w:rsid w:val="748B5DC2"/>
    <w:rsid w:val="748C2724"/>
    <w:rsid w:val="7491354E"/>
    <w:rsid w:val="7491572F"/>
    <w:rsid w:val="74936A51"/>
    <w:rsid w:val="749679D6"/>
    <w:rsid w:val="74982ED9"/>
    <w:rsid w:val="749B18B9"/>
    <w:rsid w:val="749C6704"/>
    <w:rsid w:val="749E0817"/>
    <w:rsid w:val="74A024E4"/>
    <w:rsid w:val="74A05D67"/>
    <w:rsid w:val="74AE727B"/>
    <w:rsid w:val="74B46F86"/>
    <w:rsid w:val="74B72470"/>
    <w:rsid w:val="74B7598C"/>
    <w:rsid w:val="74BC5D28"/>
    <w:rsid w:val="74BE2EA7"/>
    <w:rsid w:val="74C04F97"/>
    <w:rsid w:val="74C3179F"/>
    <w:rsid w:val="74CE2893"/>
    <w:rsid w:val="74CF3033"/>
    <w:rsid w:val="74D85EC1"/>
    <w:rsid w:val="74E10D4F"/>
    <w:rsid w:val="74EB3FFD"/>
    <w:rsid w:val="74EF5EAD"/>
    <w:rsid w:val="74F60CF4"/>
    <w:rsid w:val="74F80974"/>
    <w:rsid w:val="74FA3E77"/>
    <w:rsid w:val="74FD2FCD"/>
    <w:rsid w:val="74FF0729"/>
    <w:rsid w:val="750612B4"/>
    <w:rsid w:val="75070F8F"/>
    <w:rsid w:val="75117320"/>
    <w:rsid w:val="75173427"/>
    <w:rsid w:val="75200645"/>
    <w:rsid w:val="75226D49"/>
    <w:rsid w:val="752601BF"/>
    <w:rsid w:val="75263A42"/>
    <w:rsid w:val="752B7ECA"/>
    <w:rsid w:val="752C594B"/>
    <w:rsid w:val="752D1C7E"/>
    <w:rsid w:val="75342FBE"/>
    <w:rsid w:val="753F2744"/>
    <w:rsid w:val="753F42C7"/>
    <w:rsid w:val="7540125C"/>
    <w:rsid w:val="75435570"/>
    <w:rsid w:val="75474FB4"/>
    <w:rsid w:val="754E1D9F"/>
    <w:rsid w:val="75527D89"/>
    <w:rsid w:val="7560619D"/>
    <w:rsid w:val="75687D2E"/>
    <w:rsid w:val="756C0933"/>
    <w:rsid w:val="7571248D"/>
    <w:rsid w:val="75741AA8"/>
    <w:rsid w:val="75772547"/>
    <w:rsid w:val="75784746"/>
    <w:rsid w:val="75832AF8"/>
    <w:rsid w:val="75871734"/>
    <w:rsid w:val="759249B0"/>
    <w:rsid w:val="75944076"/>
    <w:rsid w:val="75963CF6"/>
    <w:rsid w:val="75974FFA"/>
    <w:rsid w:val="759871F9"/>
    <w:rsid w:val="75A2437B"/>
    <w:rsid w:val="75A51D92"/>
    <w:rsid w:val="75AA1A60"/>
    <w:rsid w:val="75AB3C9B"/>
    <w:rsid w:val="75AC4F4C"/>
    <w:rsid w:val="75BA45DB"/>
    <w:rsid w:val="75BE7284"/>
    <w:rsid w:val="75C31342"/>
    <w:rsid w:val="75D3025C"/>
    <w:rsid w:val="75D30AE2"/>
    <w:rsid w:val="75E90518"/>
    <w:rsid w:val="75EB6C83"/>
    <w:rsid w:val="75EF348B"/>
    <w:rsid w:val="75EF5689"/>
    <w:rsid w:val="75F55743"/>
    <w:rsid w:val="760E5F3E"/>
    <w:rsid w:val="76126817"/>
    <w:rsid w:val="76155B58"/>
    <w:rsid w:val="761F4411"/>
    <w:rsid w:val="761F45A7"/>
    <w:rsid w:val="762A6ED1"/>
    <w:rsid w:val="762B3DDD"/>
    <w:rsid w:val="763306FC"/>
    <w:rsid w:val="7633736D"/>
    <w:rsid w:val="7637577F"/>
    <w:rsid w:val="76377102"/>
    <w:rsid w:val="76392605"/>
    <w:rsid w:val="76395E0B"/>
    <w:rsid w:val="763A0087"/>
    <w:rsid w:val="763C5788"/>
    <w:rsid w:val="76436DB5"/>
    <w:rsid w:val="76564134"/>
    <w:rsid w:val="76577D26"/>
    <w:rsid w:val="765950B8"/>
    <w:rsid w:val="765F4038"/>
    <w:rsid w:val="766878D1"/>
    <w:rsid w:val="766C53FD"/>
    <w:rsid w:val="76735A07"/>
    <w:rsid w:val="767C6572"/>
    <w:rsid w:val="76835EFD"/>
    <w:rsid w:val="768A1231"/>
    <w:rsid w:val="76985EA2"/>
    <w:rsid w:val="769A13A5"/>
    <w:rsid w:val="76A07A2B"/>
    <w:rsid w:val="76A651B8"/>
    <w:rsid w:val="76A94E8A"/>
    <w:rsid w:val="76AC12BF"/>
    <w:rsid w:val="76AE5AFE"/>
    <w:rsid w:val="76B03549"/>
    <w:rsid w:val="76B850D2"/>
    <w:rsid w:val="76C57C6B"/>
    <w:rsid w:val="76CC75F6"/>
    <w:rsid w:val="76CF4CF7"/>
    <w:rsid w:val="76D652E1"/>
    <w:rsid w:val="76DC0BFE"/>
    <w:rsid w:val="76E01980"/>
    <w:rsid w:val="76E21799"/>
    <w:rsid w:val="76EA2C93"/>
    <w:rsid w:val="76EA59A7"/>
    <w:rsid w:val="76F576FD"/>
    <w:rsid w:val="76F73CBD"/>
    <w:rsid w:val="76F74DB3"/>
    <w:rsid w:val="76F84C0D"/>
    <w:rsid w:val="76FA5E4B"/>
    <w:rsid w:val="76FF6B4B"/>
    <w:rsid w:val="77073BED"/>
    <w:rsid w:val="770F1364"/>
    <w:rsid w:val="7715546B"/>
    <w:rsid w:val="7717096F"/>
    <w:rsid w:val="77170E15"/>
    <w:rsid w:val="771C4DF6"/>
    <w:rsid w:val="771F5D7B"/>
    <w:rsid w:val="77245A86"/>
    <w:rsid w:val="77303A97"/>
    <w:rsid w:val="7732281D"/>
    <w:rsid w:val="7739694B"/>
    <w:rsid w:val="77492442"/>
    <w:rsid w:val="774B17D8"/>
    <w:rsid w:val="77626182"/>
    <w:rsid w:val="77654DB9"/>
    <w:rsid w:val="77687474"/>
    <w:rsid w:val="77690779"/>
    <w:rsid w:val="77694EF6"/>
    <w:rsid w:val="776A2977"/>
    <w:rsid w:val="776C16FD"/>
    <w:rsid w:val="776E137D"/>
    <w:rsid w:val="777304C8"/>
    <w:rsid w:val="777E1618"/>
    <w:rsid w:val="778C41B1"/>
    <w:rsid w:val="77915DC0"/>
    <w:rsid w:val="779202B8"/>
    <w:rsid w:val="779934C6"/>
    <w:rsid w:val="779A0F48"/>
    <w:rsid w:val="779C444B"/>
    <w:rsid w:val="77A1504F"/>
    <w:rsid w:val="77C03844"/>
    <w:rsid w:val="77C70B12"/>
    <w:rsid w:val="77CA3C95"/>
    <w:rsid w:val="77D340EC"/>
    <w:rsid w:val="77DE4364"/>
    <w:rsid w:val="77ED2F50"/>
    <w:rsid w:val="77F73860"/>
    <w:rsid w:val="77FC5820"/>
    <w:rsid w:val="78054D74"/>
    <w:rsid w:val="780C36FE"/>
    <w:rsid w:val="7814557A"/>
    <w:rsid w:val="781C021C"/>
    <w:rsid w:val="781D45A5"/>
    <w:rsid w:val="78206C22"/>
    <w:rsid w:val="78252112"/>
    <w:rsid w:val="783B1B30"/>
    <w:rsid w:val="7844395F"/>
    <w:rsid w:val="784635DF"/>
    <w:rsid w:val="78482365"/>
    <w:rsid w:val="785206F6"/>
    <w:rsid w:val="785744D7"/>
    <w:rsid w:val="78582600"/>
    <w:rsid w:val="78675870"/>
    <w:rsid w:val="78696B96"/>
    <w:rsid w:val="787D153B"/>
    <w:rsid w:val="788361A4"/>
    <w:rsid w:val="78894C58"/>
    <w:rsid w:val="788D5058"/>
    <w:rsid w:val="789109B2"/>
    <w:rsid w:val="78930406"/>
    <w:rsid w:val="78982AA6"/>
    <w:rsid w:val="789B791B"/>
    <w:rsid w:val="78A06277"/>
    <w:rsid w:val="78AD4288"/>
    <w:rsid w:val="78B0277B"/>
    <w:rsid w:val="78B31A15"/>
    <w:rsid w:val="78B33C13"/>
    <w:rsid w:val="78B62999"/>
    <w:rsid w:val="78B75E9C"/>
    <w:rsid w:val="78B9139F"/>
    <w:rsid w:val="78C706B5"/>
    <w:rsid w:val="78C728B3"/>
    <w:rsid w:val="78D20C44"/>
    <w:rsid w:val="78D52495"/>
    <w:rsid w:val="78EF5FF6"/>
    <w:rsid w:val="78F349FC"/>
    <w:rsid w:val="78F80930"/>
    <w:rsid w:val="78F85C11"/>
    <w:rsid w:val="78FF4092"/>
    <w:rsid w:val="79055F9C"/>
    <w:rsid w:val="79080490"/>
    <w:rsid w:val="790E3028"/>
    <w:rsid w:val="79156236"/>
    <w:rsid w:val="791B299E"/>
    <w:rsid w:val="791C328F"/>
    <w:rsid w:val="79203563"/>
    <w:rsid w:val="792444B8"/>
    <w:rsid w:val="792E0FE8"/>
    <w:rsid w:val="793122E3"/>
    <w:rsid w:val="79337FF6"/>
    <w:rsid w:val="79396019"/>
    <w:rsid w:val="793B4DF1"/>
    <w:rsid w:val="7941257D"/>
    <w:rsid w:val="79436EFF"/>
    <w:rsid w:val="795D78D0"/>
    <w:rsid w:val="796614B8"/>
    <w:rsid w:val="796C578D"/>
    <w:rsid w:val="79732A35"/>
    <w:rsid w:val="798A244D"/>
    <w:rsid w:val="798B5E75"/>
    <w:rsid w:val="798F3E9D"/>
    <w:rsid w:val="7995134A"/>
    <w:rsid w:val="79971C87"/>
    <w:rsid w:val="79980C21"/>
    <w:rsid w:val="799843FE"/>
    <w:rsid w:val="79992C0C"/>
    <w:rsid w:val="79A1389B"/>
    <w:rsid w:val="79A36D9F"/>
    <w:rsid w:val="79AA715C"/>
    <w:rsid w:val="79B9375E"/>
    <w:rsid w:val="79BA556F"/>
    <w:rsid w:val="79BB4445"/>
    <w:rsid w:val="79C42B56"/>
    <w:rsid w:val="79C70AB4"/>
    <w:rsid w:val="79CD00FB"/>
    <w:rsid w:val="79D21E6C"/>
    <w:rsid w:val="79D31AEC"/>
    <w:rsid w:val="79D42397"/>
    <w:rsid w:val="79D83D75"/>
    <w:rsid w:val="79E60B0D"/>
    <w:rsid w:val="79ED4D77"/>
    <w:rsid w:val="79F26B1E"/>
    <w:rsid w:val="79F8157F"/>
    <w:rsid w:val="7A034839"/>
    <w:rsid w:val="7A0756F8"/>
    <w:rsid w:val="7A0D5000"/>
    <w:rsid w:val="7A245B69"/>
    <w:rsid w:val="7A253E75"/>
    <w:rsid w:val="7A2618F6"/>
    <w:rsid w:val="7A263AF5"/>
    <w:rsid w:val="7A3336E8"/>
    <w:rsid w:val="7A342E0A"/>
    <w:rsid w:val="7A3C3A9A"/>
    <w:rsid w:val="7A3E6F9D"/>
    <w:rsid w:val="7A3E743C"/>
    <w:rsid w:val="7A4B2A2F"/>
    <w:rsid w:val="7A4F103E"/>
    <w:rsid w:val="7A506EB7"/>
    <w:rsid w:val="7A5B2CCA"/>
    <w:rsid w:val="7A695863"/>
    <w:rsid w:val="7A712C6F"/>
    <w:rsid w:val="7A7512BC"/>
    <w:rsid w:val="7A7A216D"/>
    <w:rsid w:val="7A851910"/>
    <w:rsid w:val="7A8C6D1C"/>
    <w:rsid w:val="7A951BAA"/>
    <w:rsid w:val="7AB12611"/>
    <w:rsid w:val="7AB7376A"/>
    <w:rsid w:val="7AB855E2"/>
    <w:rsid w:val="7ABE2D6E"/>
    <w:rsid w:val="7ACF0A8A"/>
    <w:rsid w:val="7AD03829"/>
    <w:rsid w:val="7AE879DC"/>
    <w:rsid w:val="7AF43248"/>
    <w:rsid w:val="7B061203"/>
    <w:rsid w:val="7B0A53EC"/>
    <w:rsid w:val="7B0E3DF2"/>
    <w:rsid w:val="7B0E7166"/>
    <w:rsid w:val="7B166C80"/>
    <w:rsid w:val="7B222A93"/>
    <w:rsid w:val="7B225BB2"/>
    <w:rsid w:val="7B2406BD"/>
    <w:rsid w:val="7B253A17"/>
    <w:rsid w:val="7B2C2D9B"/>
    <w:rsid w:val="7B2C3750"/>
    <w:rsid w:val="7B307FCA"/>
    <w:rsid w:val="7B3429AD"/>
    <w:rsid w:val="7B3459C8"/>
    <w:rsid w:val="7B4A593F"/>
    <w:rsid w:val="7B59595D"/>
    <w:rsid w:val="7B5959AB"/>
    <w:rsid w:val="7B5C1973"/>
    <w:rsid w:val="7B683207"/>
    <w:rsid w:val="7B6E0D7F"/>
    <w:rsid w:val="7B7211D7"/>
    <w:rsid w:val="7B7E1B28"/>
    <w:rsid w:val="7B854D36"/>
    <w:rsid w:val="7B8633E6"/>
    <w:rsid w:val="7B89502A"/>
    <w:rsid w:val="7B9A1458"/>
    <w:rsid w:val="7BA218D3"/>
    <w:rsid w:val="7BAB6C86"/>
    <w:rsid w:val="7BAD4BF5"/>
    <w:rsid w:val="7BB96489"/>
    <w:rsid w:val="7BC436D7"/>
    <w:rsid w:val="7BCD07C0"/>
    <w:rsid w:val="7BD060AF"/>
    <w:rsid w:val="7BD3614F"/>
    <w:rsid w:val="7BD947C0"/>
    <w:rsid w:val="7BDD7943"/>
    <w:rsid w:val="7BDF66C9"/>
    <w:rsid w:val="7BE56054"/>
    <w:rsid w:val="7BEC59DF"/>
    <w:rsid w:val="7BEF30E0"/>
    <w:rsid w:val="7BF85AE8"/>
    <w:rsid w:val="7C061D8C"/>
    <w:rsid w:val="7C0B35E0"/>
    <w:rsid w:val="7C1202D9"/>
    <w:rsid w:val="7C12239B"/>
    <w:rsid w:val="7C160DA1"/>
    <w:rsid w:val="7C1A6B6E"/>
    <w:rsid w:val="7C2300B7"/>
    <w:rsid w:val="7C245B39"/>
    <w:rsid w:val="7C2A32C5"/>
    <w:rsid w:val="7C2A7A42"/>
    <w:rsid w:val="7C350971"/>
    <w:rsid w:val="7C37425F"/>
    <w:rsid w:val="7C3A6458"/>
    <w:rsid w:val="7C3A76A5"/>
    <w:rsid w:val="7C3D44E4"/>
    <w:rsid w:val="7C3E66E2"/>
    <w:rsid w:val="7C406806"/>
    <w:rsid w:val="7C417E3E"/>
    <w:rsid w:val="7C474047"/>
    <w:rsid w:val="7C4E645F"/>
    <w:rsid w:val="7C52031C"/>
    <w:rsid w:val="7C57180B"/>
    <w:rsid w:val="7C5843F6"/>
    <w:rsid w:val="7C593A71"/>
    <w:rsid w:val="7C62561D"/>
    <w:rsid w:val="7C696CAC"/>
    <w:rsid w:val="7C6B04AB"/>
    <w:rsid w:val="7C6D1804"/>
    <w:rsid w:val="7C6F2735"/>
    <w:rsid w:val="7C7001B6"/>
    <w:rsid w:val="7C707EF5"/>
    <w:rsid w:val="7C715C38"/>
    <w:rsid w:val="7C7855C3"/>
    <w:rsid w:val="7C793044"/>
    <w:rsid w:val="7C7B6547"/>
    <w:rsid w:val="7C882B7A"/>
    <w:rsid w:val="7C9725F4"/>
    <w:rsid w:val="7C9C22FF"/>
    <w:rsid w:val="7C9D6A11"/>
    <w:rsid w:val="7C9D6AA5"/>
    <w:rsid w:val="7C9F5482"/>
    <w:rsid w:val="7CA10985"/>
    <w:rsid w:val="7CA33E88"/>
    <w:rsid w:val="7CAA7097"/>
    <w:rsid w:val="7CBC2834"/>
    <w:rsid w:val="7CC63504"/>
    <w:rsid w:val="7CCB39FA"/>
    <w:rsid w:val="7CD03383"/>
    <w:rsid w:val="7CD21154"/>
    <w:rsid w:val="7CDC52E7"/>
    <w:rsid w:val="7CE6518D"/>
    <w:rsid w:val="7CED10FA"/>
    <w:rsid w:val="7CFC51A1"/>
    <w:rsid w:val="7CFE120F"/>
    <w:rsid w:val="7CFF2BB8"/>
    <w:rsid w:val="7D0A4B32"/>
    <w:rsid w:val="7D0B5E36"/>
    <w:rsid w:val="7D0E2EEF"/>
    <w:rsid w:val="7D1257C1"/>
    <w:rsid w:val="7D145441"/>
    <w:rsid w:val="7D1A2BCE"/>
    <w:rsid w:val="7D1B284D"/>
    <w:rsid w:val="7D1D3B52"/>
    <w:rsid w:val="7D291B63"/>
    <w:rsid w:val="7D2B08E9"/>
    <w:rsid w:val="7D2C2AE8"/>
    <w:rsid w:val="7D32165B"/>
    <w:rsid w:val="7D322C0F"/>
    <w:rsid w:val="7D40316E"/>
    <w:rsid w:val="7D403F36"/>
    <w:rsid w:val="7D412A8D"/>
    <w:rsid w:val="7D4368F9"/>
    <w:rsid w:val="7D476D1A"/>
    <w:rsid w:val="7D55172E"/>
    <w:rsid w:val="7D5671AF"/>
    <w:rsid w:val="7D572A0B"/>
    <w:rsid w:val="7D574C31"/>
    <w:rsid w:val="7D641D48"/>
    <w:rsid w:val="7D672CCD"/>
    <w:rsid w:val="7D6D050E"/>
    <w:rsid w:val="7D785165"/>
    <w:rsid w:val="7D7F4AF0"/>
    <w:rsid w:val="7D841070"/>
    <w:rsid w:val="7D8973AB"/>
    <w:rsid w:val="7D8A0903"/>
    <w:rsid w:val="7D8E5C60"/>
    <w:rsid w:val="7D9269B3"/>
    <w:rsid w:val="7D937014"/>
    <w:rsid w:val="7D9B4148"/>
    <w:rsid w:val="7DA2182D"/>
    <w:rsid w:val="7DA746E5"/>
    <w:rsid w:val="7DAA3349"/>
    <w:rsid w:val="7DAC25EE"/>
    <w:rsid w:val="7DB41374"/>
    <w:rsid w:val="7DBB4955"/>
    <w:rsid w:val="7DBC2312"/>
    <w:rsid w:val="7DBF115D"/>
    <w:rsid w:val="7DC120E2"/>
    <w:rsid w:val="7DC6656A"/>
    <w:rsid w:val="7DC87215"/>
    <w:rsid w:val="7DCC0473"/>
    <w:rsid w:val="7DD035F6"/>
    <w:rsid w:val="7DD27D2D"/>
    <w:rsid w:val="7DD37DFE"/>
    <w:rsid w:val="7DD46688"/>
    <w:rsid w:val="7DD554FF"/>
    <w:rsid w:val="7DD62F81"/>
    <w:rsid w:val="7DD84285"/>
    <w:rsid w:val="7DDB7408"/>
    <w:rsid w:val="7DE34815"/>
    <w:rsid w:val="7DE5359B"/>
    <w:rsid w:val="7DF029B7"/>
    <w:rsid w:val="7DF115AC"/>
    <w:rsid w:val="7DF80F37"/>
    <w:rsid w:val="7DF969B8"/>
    <w:rsid w:val="7DFE66C3"/>
    <w:rsid w:val="7DFF6219"/>
    <w:rsid w:val="7E065CCE"/>
    <w:rsid w:val="7E135161"/>
    <w:rsid w:val="7E171C66"/>
    <w:rsid w:val="7E1D713B"/>
    <w:rsid w:val="7E220B54"/>
    <w:rsid w:val="7E2E73AC"/>
    <w:rsid w:val="7E384532"/>
    <w:rsid w:val="7E3E16AB"/>
    <w:rsid w:val="7E3E74AD"/>
    <w:rsid w:val="7E3F712D"/>
    <w:rsid w:val="7E46233B"/>
    <w:rsid w:val="7E4C732A"/>
    <w:rsid w:val="7E547257"/>
    <w:rsid w:val="7E566D52"/>
    <w:rsid w:val="7E576F91"/>
    <w:rsid w:val="7E692AB4"/>
    <w:rsid w:val="7E695061"/>
    <w:rsid w:val="7E72146A"/>
    <w:rsid w:val="7E757403"/>
    <w:rsid w:val="7E7D4A13"/>
    <w:rsid w:val="7E851E20"/>
    <w:rsid w:val="7E8568A3"/>
    <w:rsid w:val="7E93243A"/>
    <w:rsid w:val="7E994343"/>
    <w:rsid w:val="7E9B3FC3"/>
    <w:rsid w:val="7EA30AD2"/>
    <w:rsid w:val="7EA810DB"/>
    <w:rsid w:val="7EAC2C2F"/>
    <w:rsid w:val="7EB006E5"/>
    <w:rsid w:val="7EB503F0"/>
    <w:rsid w:val="7EB6664E"/>
    <w:rsid w:val="7EB81375"/>
    <w:rsid w:val="7EB96DF7"/>
    <w:rsid w:val="7EBC1F79"/>
    <w:rsid w:val="7EC07F74"/>
    <w:rsid w:val="7ED06BEC"/>
    <w:rsid w:val="7ED64693"/>
    <w:rsid w:val="7EDD5D31"/>
    <w:rsid w:val="7EE37C3B"/>
    <w:rsid w:val="7EF249D2"/>
    <w:rsid w:val="7EF35CD7"/>
    <w:rsid w:val="7EF91FEB"/>
    <w:rsid w:val="7EFF512C"/>
    <w:rsid w:val="7F024C6C"/>
    <w:rsid w:val="7F074977"/>
    <w:rsid w:val="7F0F131F"/>
    <w:rsid w:val="7F0F1D84"/>
    <w:rsid w:val="7F25466E"/>
    <w:rsid w:val="7F271629"/>
    <w:rsid w:val="7F273044"/>
    <w:rsid w:val="7F2E4837"/>
    <w:rsid w:val="7F361C43"/>
    <w:rsid w:val="7F3818C3"/>
    <w:rsid w:val="7F383E1D"/>
    <w:rsid w:val="7F4469DB"/>
    <w:rsid w:val="7F4B6365"/>
    <w:rsid w:val="7F533772"/>
    <w:rsid w:val="7F572178"/>
    <w:rsid w:val="7F5C6600"/>
    <w:rsid w:val="7F600889"/>
    <w:rsid w:val="7F604567"/>
    <w:rsid w:val="7F6E5620"/>
    <w:rsid w:val="7F724027"/>
    <w:rsid w:val="7F764C2B"/>
    <w:rsid w:val="7F771A22"/>
    <w:rsid w:val="7F7A1433"/>
    <w:rsid w:val="7F802A5A"/>
    <w:rsid w:val="7F8C134D"/>
    <w:rsid w:val="7F9073FD"/>
    <w:rsid w:val="7F913256"/>
    <w:rsid w:val="7F941FDD"/>
    <w:rsid w:val="7F957A5E"/>
    <w:rsid w:val="7F967224"/>
    <w:rsid w:val="7F9F5DEF"/>
    <w:rsid w:val="7FA44D86"/>
    <w:rsid w:val="7FA731FC"/>
    <w:rsid w:val="7FAB4628"/>
    <w:rsid w:val="7FAD46A8"/>
    <w:rsid w:val="7FB65939"/>
    <w:rsid w:val="7FB8479B"/>
    <w:rsid w:val="7FBF4126"/>
    <w:rsid w:val="7FBF7423"/>
    <w:rsid w:val="7FC32B2C"/>
    <w:rsid w:val="7FC65CAF"/>
    <w:rsid w:val="7FCA24B7"/>
    <w:rsid w:val="7FCB2137"/>
    <w:rsid w:val="7FCE30BB"/>
    <w:rsid w:val="7FD20920"/>
    <w:rsid w:val="7FD40848"/>
    <w:rsid w:val="7FD94814"/>
    <w:rsid w:val="7FDC4A36"/>
    <w:rsid w:val="7FE0465B"/>
    <w:rsid w:val="7FE06859"/>
    <w:rsid w:val="7FE50AE2"/>
    <w:rsid w:val="7FEE13F2"/>
    <w:rsid w:val="7FF609FC"/>
    <w:rsid w:val="7FF74280"/>
    <w:rsid w:val="7FF81119"/>
    <w:rsid w:val="7FF81D01"/>
    <w:rsid w:val="7FF91981"/>
    <w:rsid w:val="7FFD6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75C9C"/>
  <w15:docId w15:val="{A1239F35-9D39-4BB9-B57B-CA72DBD4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2"/>
    </w:rPr>
  </w:style>
  <w:style w:type="paragraph" w:styleId="1">
    <w:name w:val="heading 1"/>
    <w:basedOn w:val="a0"/>
    <w:next w:val="a0"/>
    <w:qFormat/>
    <w:pPr>
      <w:keepNext/>
      <w:keepLines/>
      <w:spacing w:before="340" w:after="330" w:line="578" w:lineRule="auto"/>
      <w:outlineLvl w:val="0"/>
    </w:pPr>
    <w:rPr>
      <w:b/>
      <w:bCs/>
      <w:kern w:val="44"/>
      <w:sz w:val="44"/>
      <w:szCs w:val="44"/>
    </w:rPr>
  </w:style>
  <w:style w:type="paragraph" w:styleId="2">
    <w:name w:val="heading 2"/>
    <w:basedOn w:val="a0"/>
    <w:next w:val="a0"/>
    <w:uiPriority w:val="9"/>
    <w:qFormat/>
    <w:pPr>
      <w:keepNext/>
      <w:keepLines/>
      <w:widowControl/>
      <w:spacing w:before="260" w:after="260" w:line="416" w:lineRule="auto"/>
      <w:jc w:val="left"/>
      <w:outlineLvl w:val="1"/>
    </w:pPr>
    <w:rPr>
      <w:rFonts w:ascii="Calibri Light" w:eastAsia="等线 Light" w:hAnsi="Calibri Light"/>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qFormat/>
    <w:pPr>
      <w:ind w:firstLineChars="200" w:firstLine="420"/>
    </w:pPr>
  </w:style>
  <w:style w:type="paragraph" w:styleId="a5">
    <w:name w:val="annotation text"/>
    <w:basedOn w:val="a0"/>
    <w:qFormat/>
    <w:pPr>
      <w:jc w:val="left"/>
    </w:pPr>
    <w:rPr>
      <w:kern w:val="0"/>
      <w:sz w:val="20"/>
      <w:szCs w:val="20"/>
    </w:rPr>
  </w:style>
  <w:style w:type="paragraph" w:styleId="a6">
    <w:name w:val="Balloon Text"/>
    <w:basedOn w:val="a0"/>
    <w:link w:val="a7"/>
    <w:qFormat/>
    <w:rPr>
      <w:sz w:val="18"/>
      <w:szCs w:val="18"/>
    </w:rPr>
  </w:style>
  <w:style w:type="paragraph" w:styleId="a8">
    <w:name w:val="footer"/>
    <w:basedOn w:val="a0"/>
    <w:qFormat/>
    <w:pPr>
      <w:tabs>
        <w:tab w:val="center" w:pos="4153"/>
        <w:tab w:val="right" w:pos="8306"/>
      </w:tabs>
      <w:snapToGrid w:val="0"/>
      <w:jc w:val="left"/>
    </w:pPr>
    <w:rPr>
      <w:kern w:val="0"/>
      <w:sz w:val="18"/>
      <w:szCs w:val="18"/>
    </w:rPr>
  </w:style>
  <w:style w:type="paragraph" w:styleId="a9">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character" w:styleId="aa">
    <w:name w:val="Strong"/>
    <w:basedOn w:val="a1"/>
    <w:qFormat/>
    <w:rPr>
      <w:b/>
    </w:rPr>
  </w:style>
  <w:style w:type="character" w:styleId="ab">
    <w:name w:val="annotation reference"/>
    <w:uiPriority w:val="99"/>
    <w:qFormat/>
    <w:rPr>
      <w:rFonts w:ascii="Times New Roman" w:eastAsia="宋体" w:hAnsi="Times New Roman" w:cs="Times New Roman"/>
      <w:sz w:val="21"/>
      <w:szCs w:val="21"/>
    </w:rPr>
  </w:style>
  <w:style w:type="paragraph" w:customStyle="1" w:styleId="ac">
    <w:name w:val="第一条"/>
    <w:basedOn w:val="a0"/>
    <w:next w:val="a4"/>
    <w:qFormat/>
    <w:pPr>
      <w:spacing w:line="360" w:lineRule="auto"/>
      <w:jc w:val="center"/>
    </w:pPr>
    <w:rPr>
      <w:rFonts w:hAnsi="宋体"/>
      <w:sz w:val="24"/>
      <w:szCs w:val="24"/>
    </w:rPr>
  </w:style>
  <w:style w:type="paragraph" w:customStyle="1" w:styleId="10">
    <w:name w:val="列出段落1"/>
    <w:basedOn w:val="a0"/>
    <w:qFormat/>
    <w:pPr>
      <w:widowControl/>
      <w:adjustRightInd w:val="0"/>
      <w:snapToGrid w:val="0"/>
      <w:spacing w:after="200"/>
      <w:ind w:firstLineChars="200" w:firstLine="420"/>
      <w:jc w:val="left"/>
    </w:pPr>
    <w:rPr>
      <w:rFonts w:ascii="Tahoma" w:eastAsia="微软雅黑" w:hAnsi="Tahoma"/>
      <w:kern w:val="0"/>
      <w:sz w:val="22"/>
    </w:rPr>
  </w:style>
  <w:style w:type="paragraph" w:styleId="ad">
    <w:name w:val="List Paragraph"/>
    <w:basedOn w:val="a0"/>
    <w:uiPriority w:val="34"/>
    <w:qFormat/>
    <w:pPr>
      <w:ind w:firstLineChars="200" w:firstLine="420"/>
    </w:pPr>
  </w:style>
  <w:style w:type="character" w:customStyle="1" w:styleId="a7">
    <w:name w:val="批注框文本 字符"/>
    <w:basedOn w:val="a1"/>
    <w:link w:val="a6"/>
    <w:qFormat/>
    <w:rPr>
      <w:kern w:val="2"/>
      <w:sz w:val="18"/>
      <w:szCs w:val="18"/>
    </w:rPr>
  </w:style>
  <w:style w:type="paragraph" w:customStyle="1" w:styleId="a">
    <w:name w:val="条"/>
    <w:basedOn w:val="a0"/>
    <w:qFormat/>
    <w:pPr>
      <w:numPr>
        <w:numId w:val="1"/>
      </w:numPr>
      <w:tabs>
        <w:tab w:val="clear" w:pos="1418"/>
        <w:tab w:val="left" w:pos="1560"/>
        <w:tab w:val="left" w:pos="2268"/>
      </w:tabs>
      <w:jc w:val="left"/>
    </w:pPr>
  </w:style>
  <w:style w:type="paragraph" w:customStyle="1" w:styleId="ae">
    <w:name w:val="内容"/>
    <w:basedOn w:val="a0"/>
    <w:qFormat/>
    <w:pPr>
      <w:tabs>
        <w:tab w:val="left" w:pos="0"/>
        <w:tab w:val="left" w:pos="1429"/>
        <w:tab w:val="left" w:pos="2268"/>
      </w:tabs>
      <w:ind w:firstLineChars="200" w:firstLine="200"/>
      <w:jc w:val="left"/>
    </w:pPr>
    <w:rPr>
      <w:szCs w:val="3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38</Pages>
  <Words>2754</Words>
  <Characters>15701</Characters>
  <Application>Microsoft Office Word</Application>
  <DocSecurity>0</DocSecurity>
  <Lines>130</Lines>
  <Paragraphs>36</Paragraphs>
  <ScaleCrop>false</ScaleCrop>
  <Company>Microsoft</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3</cp:revision>
  <cp:lastPrinted>2023-02-10T01:32:00Z</cp:lastPrinted>
  <dcterms:created xsi:type="dcterms:W3CDTF">2023-01-09T03:10:00Z</dcterms:created>
  <dcterms:modified xsi:type="dcterms:W3CDTF">2026-01-23T10:11:00Z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4DEFE2F59DF048E98DAF48C232FC782E_13</vt:lpwstr>
  </property>
</Properties>
</file>