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11C28">
      <w:pPr>
        <w:rPr>
          <w:rFonts w:ascii="黑体" w:hAnsi="黑体" w:eastAsia="黑体"/>
          <w:bCs/>
          <w:sz w:val="32"/>
          <w:szCs w:val="32"/>
        </w:rPr>
      </w:pPr>
      <w:bookmarkStart w:id="0" w:name="_GoBack"/>
      <w:bookmarkEnd w:id="0"/>
      <w:r>
        <w:rPr>
          <w:rFonts w:ascii="黑体" w:hAnsi="黑体" w:eastAsia="黑体"/>
          <w:bCs/>
          <w:sz w:val="32"/>
          <w:szCs w:val="32"/>
        </w:rPr>
        <w:t>附件</w:t>
      </w:r>
    </w:p>
    <w:p w14:paraId="4C938E71">
      <w:pPr>
        <w:ind w:firstLine="420" w:firstLineChars="200"/>
        <w:rPr>
          <w:szCs w:val="22"/>
        </w:rPr>
      </w:pPr>
    </w:p>
    <w:p w14:paraId="3F105907">
      <w:pPr>
        <w:snapToGrid w:val="0"/>
        <w:spacing w:line="560" w:lineRule="exact"/>
        <w:jc w:val="center"/>
        <w:rPr>
          <w:rFonts w:eastAsia="方正小标宋_GBK"/>
          <w:sz w:val="44"/>
          <w:szCs w:val="44"/>
        </w:rPr>
      </w:pPr>
      <w:r>
        <w:rPr>
          <w:rFonts w:eastAsia="方正小标宋_GBK"/>
          <w:sz w:val="44"/>
          <w:szCs w:val="44"/>
        </w:rPr>
        <w:t>湖南省虚拟电厂管理工作细则</w:t>
      </w:r>
    </w:p>
    <w:p w14:paraId="5CBB341C">
      <w:pPr>
        <w:tabs>
          <w:tab w:val="left" w:pos="0"/>
        </w:tabs>
        <w:spacing w:line="560" w:lineRule="exact"/>
        <w:jc w:val="center"/>
        <w:outlineLvl w:val="0"/>
        <w:rPr>
          <w:rFonts w:eastAsia="仿宋_GB2312"/>
          <w:bCs/>
          <w:kern w:val="0"/>
          <w:sz w:val="32"/>
          <w:szCs w:val="32"/>
        </w:rPr>
      </w:pPr>
    </w:p>
    <w:p w14:paraId="10D0AFA7">
      <w:pPr>
        <w:numPr>
          <w:ilvl w:val="0"/>
          <w:numId w:val="1"/>
        </w:numPr>
        <w:spacing w:line="560" w:lineRule="exact"/>
        <w:jc w:val="center"/>
        <w:outlineLvl w:val="0"/>
        <w:rPr>
          <w:rFonts w:eastAsia="仿宋_GB2312"/>
          <w:bCs/>
          <w:kern w:val="0"/>
          <w:sz w:val="32"/>
          <w:szCs w:val="32"/>
        </w:rPr>
      </w:pPr>
      <w:r>
        <w:rPr>
          <w:rFonts w:eastAsia="黑体"/>
          <w:sz w:val="32"/>
          <w:szCs w:val="36"/>
        </w:rPr>
        <w:t>总则</w:t>
      </w:r>
    </w:p>
    <w:p w14:paraId="36D8B871">
      <w:pPr>
        <w:numPr>
          <w:ilvl w:val="0"/>
          <w:numId w:val="2"/>
        </w:numPr>
        <w:spacing w:line="560" w:lineRule="exact"/>
        <w:ind w:left="-10" w:firstLine="640"/>
        <w:rPr>
          <w:rFonts w:eastAsia="仿宋_GB2312"/>
          <w:bCs/>
          <w:kern w:val="0"/>
          <w:sz w:val="32"/>
          <w:szCs w:val="32"/>
        </w:rPr>
      </w:pPr>
      <w:r>
        <w:rPr>
          <w:rFonts w:eastAsia="仿宋_GB2312"/>
          <w:bCs/>
          <w:kern w:val="0"/>
          <w:sz w:val="32"/>
          <w:szCs w:val="32"/>
        </w:rPr>
        <w:t>为规范虚拟电厂管理工作，充分发挥虚拟电厂聚合各类需求侧灵活调节资源作用，促进电网供需协同和经济运行，推动虚拟电厂</w:t>
      </w:r>
      <w:r>
        <w:rPr>
          <w:rFonts w:eastAsia="仿宋_GB2312"/>
          <w:sz w:val="32"/>
          <w:szCs w:val="32"/>
        </w:rPr>
        <w:t>规范化、常态化、规模化、市场化发展，</w:t>
      </w:r>
      <w:r>
        <w:rPr>
          <w:rFonts w:eastAsia="仿宋_GB2312"/>
          <w:bCs/>
          <w:kern w:val="0"/>
          <w:sz w:val="32"/>
          <w:szCs w:val="32"/>
        </w:rPr>
        <w:t>制定本细则。</w:t>
      </w:r>
    </w:p>
    <w:p w14:paraId="0877625D">
      <w:pPr>
        <w:numPr>
          <w:ilvl w:val="0"/>
          <w:numId w:val="2"/>
        </w:numPr>
        <w:spacing w:line="560" w:lineRule="exact"/>
        <w:ind w:left="-10" w:firstLine="640"/>
        <w:rPr>
          <w:rFonts w:eastAsia="仿宋_GB2312"/>
          <w:bCs/>
          <w:kern w:val="0"/>
          <w:sz w:val="32"/>
          <w:szCs w:val="32"/>
        </w:rPr>
      </w:pPr>
      <w:r>
        <w:rPr>
          <w:rFonts w:eastAsia="仿宋_GB2312"/>
          <w:bCs/>
          <w:kern w:val="0"/>
          <w:sz w:val="32"/>
          <w:szCs w:val="32"/>
        </w:rPr>
        <w:t>本细则依据《中华人民共和国电力法》、《电力供应与使用条例》、《加快构建新型电力系统行动方案（2024-2027年）》（发改能源〔2024〕1128号）、《关于加快推进虚拟电厂发展的指导意见》（发改能源〔2025〕357 号）、《国家能源局关于支持电力领域新型经营主体创新发展的指导意见》（国能发法改〔2024〕93号）、《国家发展改革委国家能源局关于印发&lt;电力负荷管理办法（2023年版）&gt;的通知》（发改运行规〔2023〕1261号）、《国家发展改革委等部门关于印发&lt;电力需求侧管理办法（2023年版）&gt;的通知》（发改运行规〔2023〕1283号）等文件精神制定。</w:t>
      </w:r>
    </w:p>
    <w:p w14:paraId="6AE0B128">
      <w:pPr>
        <w:numPr>
          <w:ilvl w:val="0"/>
          <w:numId w:val="2"/>
        </w:numPr>
        <w:spacing w:line="560" w:lineRule="exact"/>
        <w:ind w:left="-10" w:firstLine="640"/>
        <w:rPr>
          <w:rFonts w:eastAsia="仿宋_GB2312"/>
          <w:bCs/>
          <w:kern w:val="0"/>
          <w:sz w:val="32"/>
          <w:szCs w:val="32"/>
        </w:rPr>
      </w:pPr>
      <w:r>
        <w:rPr>
          <w:rFonts w:eastAsia="仿宋_GB2312"/>
          <w:bCs/>
          <w:kern w:val="0"/>
          <w:sz w:val="32"/>
          <w:szCs w:val="32"/>
        </w:rPr>
        <w:t>本细则适用于指导省内虚拟电厂的建设、运营、管理工作。</w:t>
      </w:r>
    </w:p>
    <w:p w14:paraId="3C891E7A">
      <w:pPr>
        <w:numPr>
          <w:ilvl w:val="0"/>
          <w:numId w:val="2"/>
        </w:numPr>
        <w:spacing w:line="560" w:lineRule="exact"/>
        <w:ind w:left="-10" w:firstLine="640"/>
        <w:rPr>
          <w:rFonts w:eastAsia="仿宋_GB2312"/>
          <w:bCs/>
          <w:kern w:val="0"/>
          <w:sz w:val="32"/>
          <w:szCs w:val="32"/>
        </w:rPr>
      </w:pPr>
      <w:r>
        <w:rPr>
          <w:rFonts w:eastAsia="仿宋_GB2312"/>
          <w:bCs/>
          <w:kern w:val="0"/>
          <w:sz w:val="32"/>
          <w:szCs w:val="32"/>
        </w:rPr>
        <w:t>虚拟电厂是基于电力系统构架，运用现代信息通信、系统集成控制等技术，聚合分布式电源、可调节负荷、储能等各类分散资源，作为新型经营主体协同参与电力系统优化和电力市场交易的电力运行组织模式。</w:t>
      </w:r>
    </w:p>
    <w:p w14:paraId="560AC9CC">
      <w:pPr>
        <w:numPr>
          <w:ilvl w:val="0"/>
          <w:numId w:val="2"/>
        </w:numPr>
        <w:spacing w:line="560" w:lineRule="exact"/>
        <w:ind w:left="-10" w:firstLine="640"/>
        <w:rPr>
          <w:rFonts w:eastAsia="仿宋_GB2312"/>
          <w:bCs/>
          <w:kern w:val="0"/>
          <w:sz w:val="32"/>
          <w:szCs w:val="32"/>
        </w:rPr>
      </w:pPr>
      <w:r>
        <w:rPr>
          <w:rFonts w:eastAsia="仿宋_GB2312"/>
          <w:bCs/>
          <w:kern w:val="0"/>
          <w:sz w:val="32"/>
          <w:szCs w:val="32"/>
        </w:rPr>
        <w:t>虚拟电厂运营商是虚拟电厂的建设及运营机构，通过商业合同方式有效聚合一定规模的需求侧资源，作为市场主体参与电力电量平衡和市场交易相关活动。</w:t>
      </w:r>
    </w:p>
    <w:p w14:paraId="1B8533BA">
      <w:pPr>
        <w:numPr>
          <w:ilvl w:val="0"/>
          <w:numId w:val="2"/>
        </w:numPr>
        <w:spacing w:line="560" w:lineRule="exact"/>
        <w:ind w:left="-10" w:firstLine="640"/>
        <w:rPr>
          <w:rFonts w:eastAsia="仿宋_GB2312"/>
          <w:bCs/>
          <w:kern w:val="0"/>
          <w:sz w:val="32"/>
          <w:szCs w:val="32"/>
        </w:rPr>
      </w:pPr>
      <w:r>
        <w:rPr>
          <w:rFonts w:eastAsia="仿宋_GB2312"/>
          <w:bCs/>
          <w:kern w:val="0"/>
          <w:sz w:val="32"/>
          <w:szCs w:val="32"/>
        </w:rPr>
        <w:t>鼓励各类市场主体积极参与虚拟电厂的建设与运营，推动虚拟电厂健康有序发展。</w:t>
      </w:r>
    </w:p>
    <w:p w14:paraId="0CEA9DB1">
      <w:pPr>
        <w:spacing w:line="560" w:lineRule="exact"/>
        <w:ind w:left="640" w:firstLine="640" w:firstLineChars="200"/>
        <w:rPr>
          <w:rFonts w:eastAsia="仿宋_GB2312"/>
          <w:bCs/>
          <w:kern w:val="0"/>
          <w:sz w:val="32"/>
          <w:szCs w:val="32"/>
        </w:rPr>
      </w:pPr>
    </w:p>
    <w:p w14:paraId="2BF7E642">
      <w:pPr>
        <w:numPr>
          <w:ilvl w:val="0"/>
          <w:numId w:val="1"/>
        </w:numPr>
        <w:spacing w:line="560" w:lineRule="exact"/>
        <w:jc w:val="center"/>
        <w:outlineLvl w:val="0"/>
        <w:rPr>
          <w:rFonts w:eastAsia="黑体"/>
          <w:sz w:val="32"/>
          <w:szCs w:val="36"/>
        </w:rPr>
      </w:pPr>
      <w:r>
        <w:rPr>
          <w:rFonts w:eastAsia="黑体"/>
          <w:sz w:val="32"/>
          <w:szCs w:val="36"/>
        </w:rPr>
        <w:t xml:space="preserve"> 职责分工</w:t>
      </w:r>
    </w:p>
    <w:p w14:paraId="040BF8B4">
      <w:pPr>
        <w:numPr>
          <w:ilvl w:val="0"/>
          <w:numId w:val="2"/>
        </w:numPr>
        <w:spacing w:line="560" w:lineRule="exact"/>
        <w:ind w:left="-10" w:firstLine="640"/>
        <w:rPr>
          <w:rFonts w:eastAsia="仿宋_GB2312"/>
          <w:bCs/>
          <w:kern w:val="0"/>
          <w:sz w:val="32"/>
          <w:szCs w:val="32"/>
        </w:rPr>
      </w:pPr>
      <w:r>
        <w:rPr>
          <w:rFonts w:eastAsia="仿宋_GB2312"/>
          <w:b/>
          <w:kern w:val="0"/>
          <w:sz w:val="32"/>
          <w:szCs w:val="32"/>
        </w:rPr>
        <w:t>湖南省能源局</w:t>
      </w:r>
      <w:r>
        <w:rPr>
          <w:rFonts w:eastAsia="仿宋_GB2312"/>
          <w:bCs/>
          <w:kern w:val="0"/>
          <w:sz w:val="32"/>
          <w:szCs w:val="32"/>
        </w:rPr>
        <w:t>是省级虚拟电厂归口管理部门，负责研究制定虚拟电厂发展相关政策、管理规范，推动技术标准出台；组织各级政府主管部门、电网企业、电力调度机构、电力交易中心、各级电力负荷管理中心、虚拟电厂运营商及其聚合资源开展虚拟电厂建设与运营。</w:t>
      </w:r>
    </w:p>
    <w:p w14:paraId="4519F906">
      <w:pPr>
        <w:numPr>
          <w:ilvl w:val="0"/>
          <w:numId w:val="2"/>
        </w:numPr>
        <w:spacing w:line="560" w:lineRule="exact"/>
        <w:ind w:left="-10" w:firstLine="640"/>
        <w:rPr>
          <w:rFonts w:eastAsia="仿宋_GB2312"/>
          <w:bCs/>
          <w:kern w:val="0"/>
          <w:sz w:val="32"/>
          <w:szCs w:val="32"/>
        </w:rPr>
      </w:pPr>
      <w:r>
        <w:rPr>
          <w:rFonts w:eastAsia="仿宋_GB2312"/>
          <w:b/>
          <w:kern w:val="0"/>
          <w:sz w:val="32"/>
          <w:szCs w:val="32"/>
        </w:rPr>
        <w:t>国家能源局湖南监管办公室</w:t>
      </w:r>
      <w:r>
        <w:rPr>
          <w:rFonts w:eastAsia="仿宋_GB2312"/>
          <w:bCs/>
          <w:kern w:val="0"/>
          <w:sz w:val="32"/>
          <w:szCs w:val="32"/>
        </w:rPr>
        <w:t>负责监管虚拟电厂运营商（含虚拟电厂及其聚合资源）参与电力市场交易行为和调度运行相关规则、规程执行情况。</w:t>
      </w:r>
    </w:p>
    <w:p w14:paraId="2442B243">
      <w:pPr>
        <w:numPr>
          <w:ilvl w:val="0"/>
          <w:numId w:val="2"/>
        </w:numPr>
        <w:spacing w:line="560" w:lineRule="exact"/>
        <w:ind w:left="-10" w:firstLine="640"/>
        <w:rPr>
          <w:rFonts w:eastAsia="仿宋_GB2312"/>
          <w:bCs/>
          <w:kern w:val="0"/>
          <w:sz w:val="32"/>
          <w:szCs w:val="32"/>
        </w:rPr>
      </w:pPr>
      <w:r>
        <w:rPr>
          <w:rFonts w:eastAsia="仿宋_GB2312"/>
          <w:b/>
          <w:kern w:val="0"/>
          <w:sz w:val="32"/>
          <w:szCs w:val="32"/>
        </w:rPr>
        <w:t>电网企业</w:t>
      </w:r>
      <w:r>
        <w:rPr>
          <w:rFonts w:eastAsia="仿宋_GB2312"/>
          <w:bCs/>
          <w:kern w:val="0"/>
          <w:sz w:val="32"/>
          <w:szCs w:val="32"/>
        </w:rPr>
        <w:t>负责开展电力负荷管理中心及负荷管理系统建设运营，确保电力需求侧资源统一管理、统一调控、统一服务；负责组织属地供电机构等相关单位做好虚拟电厂及聚合代理主体的发用电数据计量采集、电费计收及支付等服务工作。</w:t>
      </w:r>
    </w:p>
    <w:p w14:paraId="0982F638">
      <w:pPr>
        <w:numPr>
          <w:ilvl w:val="0"/>
          <w:numId w:val="2"/>
        </w:numPr>
        <w:spacing w:line="560" w:lineRule="exact"/>
        <w:ind w:left="-10" w:firstLine="640"/>
        <w:rPr>
          <w:rFonts w:eastAsia="仿宋_GB2312"/>
          <w:bCs/>
          <w:kern w:val="0"/>
          <w:sz w:val="32"/>
          <w:szCs w:val="32"/>
        </w:rPr>
      </w:pPr>
      <w:r>
        <w:rPr>
          <w:rFonts w:eastAsia="仿宋_GB2312"/>
          <w:b/>
          <w:kern w:val="0"/>
          <w:sz w:val="32"/>
          <w:szCs w:val="32"/>
        </w:rPr>
        <w:t>电力调度机构</w:t>
      </w:r>
      <w:r>
        <w:rPr>
          <w:rFonts w:eastAsia="仿宋_GB2312"/>
          <w:sz w:val="32"/>
          <w:szCs w:val="32"/>
        </w:rPr>
        <w:t>负责组织虚拟电厂参与辅助服务市场和现货市场；负责将对电网运行影响较大或参与电网实时运行调节的虚拟电厂纳入调度管辖范围，组织签订并网调度协议，接入调度自动化系统；负责审核纳入调度管辖范围的虚拟电厂的可调节资源清单和变更申请，参与虚拟电厂运行情况评价</w:t>
      </w:r>
      <w:r>
        <w:rPr>
          <w:rFonts w:eastAsia="仿宋_GB2312"/>
          <w:bCs/>
          <w:kern w:val="0"/>
          <w:sz w:val="32"/>
          <w:szCs w:val="32"/>
        </w:rPr>
        <w:t>；</w:t>
      </w:r>
      <w:r>
        <w:rPr>
          <w:rFonts w:eastAsia="仿宋_GB2312"/>
          <w:sz w:val="32"/>
          <w:szCs w:val="32"/>
        </w:rPr>
        <w:t>负责统筹电力需求侧调节要求，保障电力系统安全稳定运行。</w:t>
      </w:r>
    </w:p>
    <w:p w14:paraId="1C65C26E">
      <w:pPr>
        <w:numPr>
          <w:ilvl w:val="0"/>
          <w:numId w:val="2"/>
        </w:numPr>
        <w:spacing w:line="560" w:lineRule="exact"/>
        <w:ind w:left="-10" w:firstLine="640"/>
        <w:rPr>
          <w:rFonts w:eastAsia="仿宋_GB2312"/>
          <w:bCs/>
          <w:kern w:val="0"/>
          <w:sz w:val="32"/>
          <w:szCs w:val="32"/>
        </w:rPr>
      </w:pPr>
      <w:r>
        <w:rPr>
          <w:rFonts w:eastAsia="仿宋_GB2312"/>
          <w:b/>
          <w:kern w:val="0"/>
          <w:sz w:val="32"/>
          <w:szCs w:val="32"/>
        </w:rPr>
        <w:t>电力交易中心</w:t>
      </w:r>
      <w:r>
        <w:rPr>
          <w:rFonts w:eastAsia="仿宋_GB2312"/>
          <w:bCs/>
          <w:kern w:val="0"/>
          <w:sz w:val="32"/>
          <w:szCs w:val="32"/>
        </w:rPr>
        <w:t>负责虚拟电厂运营商及其聚合资源的市场注册，组织虚拟电厂参与电力中长期市场交易，出具虚拟电厂参与中长期、现货和辅助服务市场清分结算依据及信息披露等规则。</w:t>
      </w:r>
    </w:p>
    <w:p w14:paraId="60A230E8">
      <w:pPr>
        <w:numPr>
          <w:ilvl w:val="0"/>
          <w:numId w:val="2"/>
        </w:numPr>
        <w:spacing w:line="560" w:lineRule="exact"/>
        <w:ind w:left="-10" w:firstLine="640"/>
        <w:rPr>
          <w:rFonts w:eastAsia="仿宋_GB2312"/>
          <w:bCs/>
          <w:kern w:val="0"/>
          <w:sz w:val="32"/>
          <w:szCs w:val="32"/>
        </w:rPr>
      </w:pPr>
      <w:r>
        <w:rPr>
          <w:rFonts w:eastAsia="仿宋_GB2312"/>
          <w:b/>
          <w:kern w:val="0"/>
          <w:sz w:val="32"/>
          <w:szCs w:val="32"/>
        </w:rPr>
        <w:t>省电力负荷管理中心</w:t>
      </w:r>
      <w:r>
        <w:rPr>
          <w:rFonts w:eastAsia="仿宋_GB2312"/>
          <w:sz w:val="32"/>
          <w:szCs w:val="32"/>
        </w:rPr>
        <w:t>负责组织开展全省虚拟电厂业务受理、资质审核、建设指导、能力测试、档案管理、系统接入、运行监测和效果评估等工作；</w:t>
      </w:r>
      <w:r>
        <w:rPr>
          <w:rFonts w:eastAsia="仿宋_GB2312"/>
          <w:bCs/>
          <w:kern w:val="0"/>
          <w:sz w:val="32"/>
          <w:szCs w:val="32"/>
        </w:rPr>
        <w:t>负责将虚拟电厂资源纳入电力需求侧管理，组织虚拟电厂参与需求响应等调节服务机制；负责向电力调度机构、交易中心等市场运营机构提供虚拟电厂参与电力市场的相关数据与服务支撑。</w:t>
      </w:r>
      <w:r>
        <w:rPr>
          <w:rFonts w:eastAsia="仿宋_GB2312"/>
          <w:b/>
          <w:kern w:val="0"/>
          <w:sz w:val="32"/>
          <w:szCs w:val="32"/>
        </w:rPr>
        <w:t>市县电力负荷管理中心</w:t>
      </w:r>
      <w:r>
        <w:rPr>
          <w:rFonts w:eastAsia="仿宋_GB2312"/>
          <w:bCs/>
          <w:kern w:val="0"/>
          <w:sz w:val="32"/>
          <w:szCs w:val="32"/>
        </w:rPr>
        <w:t>负责组织核查经营区域内虚拟电厂运营商申报的聚合资源及现场装置情况，授权开展虚拟电厂的动态能力测试、资源调用、调节效果评估</w:t>
      </w:r>
      <w:r>
        <w:rPr>
          <w:rFonts w:eastAsia="仿宋_GB2312"/>
          <w:sz w:val="32"/>
          <w:szCs w:val="32"/>
        </w:rPr>
        <w:t>等运行管理</w:t>
      </w:r>
      <w:r>
        <w:rPr>
          <w:rFonts w:eastAsia="仿宋_GB2312"/>
          <w:bCs/>
          <w:kern w:val="0"/>
          <w:sz w:val="32"/>
          <w:szCs w:val="32"/>
        </w:rPr>
        <w:t>工作</w:t>
      </w:r>
      <w:r>
        <w:rPr>
          <w:rFonts w:eastAsia="仿宋_GB2312"/>
          <w:sz w:val="32"/>
          <w:szCs w:val="32"/>
        </w:rPr>
        <w:t>。</w:t>
      </w:r>
    </w:p>
    <w:p w14:paraId="5AAF9A10">
      <w:pPr>
        <w:numPr>
          <w:ilvl w:val="0"/>
          <w:numId w:val="2"/>
        </w:numPr>
        <w:spacing w:line="560" w:lineRule="exact"/>
        <w:ind w:left="-10" w:firstLine="640"/>
        <w:rPr>
          <w:rFonts w:eastAsia="仿宋_GB2312"/>
          <w:bCs/>
          <w:kern w:val="0"/>
          <w:sz w:val="32"/>
          <w:szCs w:val="32"/>
        </w:rPr>
      </w:pPr>
      <w:r>
        <w:rPr>
          <w:rFonts w:eastAsia="仿宋_GB2312"/>
          <w:b/>
          <w:kern w:val="0"/>
          <w:sz w:val="32"/>
          <w:szCs w:val="32"/>
        </w:rPr>
        <w:t>虚拟电厂运营商</w:t>
      </w:r>
      <w:r>
        <w:rPr>
          <w:rFonts w:eastAsia="仿宋_GB2312"/>
          <w:bCs/>
          <w:kern w:val="0"/>
          <w:sz w:val="32"/>
          <w:szCs w:val="32"/>
        </w:rPr>
        <w:t>负责与电力需求侧并网主体签订代理协议，开展虚拟电厂建设运营，按照各级电力负荷管理中心要求完成调节能力测试、平台安全检测、负荷管理系统接入等工作。</w:t>
      </w:r>
    </w:p>
    <w:p w14:paraId="6D1CA164">
      <w:pPr>
        <w:spacing w:line="560" w:lineRule="exact"/>
        <w:ind w:left="640" w:firstLine="640" w:firstLineChars="200"/>
        <w:rPr>
          <w:rFonts w:eastAsia="仿宋_GB2312"/>
          <w:bCs/>
          <w:kern w:val="0"/>
          <w:sz w:val="32"/>
          <w:szCs w:val="32"/>
        </w:rPr>
      </w:pPr>
    </w:p>
    <w:p w14:paraId="4F5A4F6C">
      <w:pPr>
        <w:numPr>
          <w:ilvl w:val="0"/>
          <w:numId w:val="1"/>
        </w:numPr>
        <w:spacing w:line="560" w:lineRule="exact"/>
        <w:jc w:val="center"/>
        <w:outlineLvl w:val="0"/>
        <w:rPr>
          <w:rFonts w:eastAsia="黑体"/>
          <w:sz w:val="32"/>
          <w:szCs w:val="36"/>
        </w:rPr>
      </w:pPr>
      <w:r>
        <w:rPr>
          <w:rFonts w:eastAsia="黑体"/>
          <w:sz w:val="32"/>
          <w:szCs w:val="36"/>
        </w:rPr>
        <w:t xml:space="preserve"> 建设及接入</w:t>
      </w:r>
    </w:p>
    <w:p w14:paraId="04644B1A">
      <w:pPr>
        <w:numPr>
          <w:ilvl w:val="0"/>
          <w:numId w:val="2"/>
        </w:numPr>
        <w:spacing w:line="560" w:lineRule="exact"/>
        <w:ind w:left="-10" w:firstLine="640"/>
        <w:rPr>
          <w:rFonts w:eastAsia="仿宋_GB2312"/>
          <w:kern w:val="0"/>
          <w:sz w:val="32"/>
          <w:szCs w:val="32"/>
        </w:rPr>
      </w:pPr>
      <w:r>
        <w:rPr>
          <w:rFonts w:eastAsia="仿宋_GB2312"/>
          <w:bCs/>
          <w:kern w:val="0"/>
          <w:sz w:val="32"/>
          <w:szCs w:val="32"/>
        </w:rPr>
        <w:t>根据虚拟电厂聚合对象的类别,可分为</w:t>
      </w:r>
      <w:r>
        <w:rPr>
          <w:rFonts w:eastAsia="仿宋_GB2312"/>
          <w:b/>
          <w:kern w:val="0"/>
          <w:sz w:val="32"/>
          <w:szCs w:val="32"/>
        </w:rPr>
        <w:t>“电源型”“负荷型”</w:t>
      </w:r>
      <w:r>
        <w:rPr>
          <w:rFonts w:eastAsia="仿宋_GB2312"/>
          <w:bCs/>
          <w:kern w:val="0"/>
          <w:sz w:val="32"/>
          <w:szCs w:val="32"/>
        </w:rPr>
        <w:t>和</w:t>
      </w:r>
      <w:r>
        <w:rPr>
          <w:rFonts w:eastAsia="仿宋_GB2312"/>
          <w:b/>
          <w:kern w:val="0"/>
          <w:sz w:val="32"/>
          <w:szCs w:val="32"/>
        </w:rPr>
        <w:t>“混合型”</w:t>
      </w:r>
      <w:r>
        <w:rPr>
          <w:rFonts w:eastAsia="仿宋_GB2312"/>
          <w:bCs/>
          <w:kern w:val="0"/>
          <w:sz w:val="32"/>
          <w:szCs w:val="32"/>
        </w:rPr>
        <w:t>。其中，“电源型”虚拟电厂聚合对象仅为分布式电源，“负荷型”虚拟电厂聚合对象仅包含用电客户，“混合型”虚拟电厂聚合对象包括分布式电源与用电客户。根据聚合对象分类，在每个虚拟电厂内部设立</w:t>
      </w:r>
      <w:r>
        <w:rPr>
          <w:rFonts w:eastAsia="仿宋_GB2312"/>
          <w:kern w:val="0"/>
          <w:sz w:val="32"/>
          <w:szCs w:val="32"/>
        </w:rPr>
        <w:t>用电单元和发电单元，分类开展能力测试</w:t>
      </w:r>
      <w:r>
        <w:rPr>
          <w:rFonts w:eastAsia="仿宋_GB2312"/>
          <w:bCs/>
          <w:kern w:val="0"/>
          <w:sz w:val="32"/>
          <w:szCs w:val="32"/>
        </w:rPr>
        <w:t>。</w:t>
      </w:r>
    </w:p>
    <w:p w14:paraId="28D17176">
      <w:pPr>
        <w:numPr>
          <w:ilvl w:val="0"/>
          <w:numId w:val="2"/>
        </w:numPr>
        <w:spacing w:line="560" w:lineRule="exact"/>
        <w:ind w:left="-10" w:firstLine="640"/>
        <w:rPr>
          <w:rFonts w:eastAsia="仿宋_GB2312"/>
          <w:bCs/>
          <w:kern w:val="0"/>
          <w:sz w:val="32"/>
          <w:szCs w:val="32"/>
        </w:rPr>
      </w:pPr>
      <w:r>
        <w:rPr>
          <w:rFonts w:eastAsia="仿宋_GB2312"/>
          <w:bCs/>
          <w:kern w:val="0"/>
          <w:sz w:val="32"/>
          <w:szCs w:val="32"/>
        </w:rPr>
        <w:t>虚拟电厂建设应满足以下要求：</w:t>
      </w:r>
    </w:p>
    <w:p w14:paraId="6F40C043">
      <w:pPr>
        <w:widowControl/>
        <w:spacing w:line="560" w:lineRule="exact"/>
        <w:ind w:firstLine="643" w:firstLineChars="200"/>
        <w:jc w:val="left"/>
        <w:rPr>
          <w:rFonts w:eastAsia="仿宋_GB2312"/>
          <w:bCs/>
          <w:kern w:val="0"/>
          <w:sz w:val="32"/>
          <w:szCs w:val="32"/>
        </w:rPr>
      </w:pPr>
      <w:r>
        <w:rPr>
          <w:rFonts w:eastAsia="仿宋_GB2312"/>
          <w:b/>
          <w:kern w:val="0"/>
          <w:sz w:val="32"/>
          <w:szCs w:val="32"/>
        </w:rPr>
        <w:t>（一）虚拟电厂运营商</w:t>
      </w:r>
      <w:r>
        <w:rPr>
          <w:rFonts w:eastAsia="仿宋_GB2312"/>
          <w:bCs/>
          <w:kern w:val="0"/>
          <w:sz w:val="32"/>
          <w:szCs w:val="32"/>
        </w:rPr>
        <w:t>应为已取得售电资质并在电力交易平台正式注册的售电公司。</w:t>
      </w:r>
    </w:p>
    <w:p w14:paraId="476D7A81">
      <w:pPr>
        <w:widowControl/>
        <w:spacing w:line="560" w:lineRule="exact"/>
        <w:ind w:firstLine="643" w:firstLineChars="200"/>
        <w:jc w:val="left"/>
        <w:rPr>
          <w:rFonts w:eastAsia="仿宋_GB2312"/>
          <w:bCs/>
          <w:kern w:val="0"/>
          <w:sz w:val="32"/>
          <w:szCs w:val="32"/>
        </w:rPr>
      </w:pPr>
      <w:r>
        <w:rPr>
          <w:rFonts w:eastAsia="仿宋_GB2312"/>
          <w:b/>
          <w:kern w:val="0"/>
          <w:sz w:val="32"/>
          <w:szCs w:val="32"/>
        </w:rPr>
        <w:t>（二）虚拟电厂运营商聚合对象</w:t>
      </w:r>
      <w:r>
        <w:rPr>
          <w:rFonts w:eastAsia="仿宋_GB2312"/>
          <w:bCs/>
          <w:kern w:val="0"/>
          <w:sz w:val="32"/>
          <w:szCs w:val="32"/>
        </w:rPr>
        <w:t>应是具有电网企业电力营销户号、实现电能计量和用电信息远程采集，并已在湖南电力交易平台注册生效，直接参与电力市场交易的市场主体（不含电网企业代理购电用户）。</w:t>
      </w:r>
      <w:r>
        <w:rPr>
          <w:rFonts w:eastAsia="仿宋_GB2312"/>
          <w:kern w:val="0"/>
          <w:sz w:val="32"/>
          <w:szCs w:val="32"/>
          <w:lang w:bidi="ar"/>
        </w:rPr>
        <w:t>虚拟电厂聚合对象应为电力调度机构管辖范围之外的电力需求侧并网主体，同一主体只能被一家虚拟电厂运营商</w:t>
      </w:r>
      <w:r>
        <w:rPr>
          <w:rFonts w:eastAsia="仿宋_GB2312"/>
          <w:bCs/>
          <w:kern w:val="0"/>
          <w:sz w:val="32"/>
          <w:szCs w:val="32"/>
        </w:rPr>
        <w:t>聚合代理，聚合代理关系应与售电代理关系保持一致。</w:t>
      </w:r>
    </w:p>
    <w:p w14:paraId="6082B18B">
      <w:pPr>
        <w:adjustRightInd w:val="0"/>
        <w:snapToGrid w:val="0"/>
        <w:spacing w:line="560" w:lineRule="exact"/>
        <w:ind w:firstLine="643" w:firstLineChars="200"/>
        <w:rPr>
          <w:rFonts w:eastAsia="仿宋_GB2312"/>
          <w:bCs/>
          <w:kern w:val="0"/>
          <w:sz w:val="32"/>
          <w:szCs w:val="32"/>
        </w:rPr>
      </w:pPr>
      <w:r>
        <w:rPr>
          <w:rFonts w:eastAsia="仿宋_GB2312"/>
          <w:b/>
          <w:kern w:val="0"/>
          <w:sz w:val="32"/>
          <w:szCs w:val="32"/>
        </w:rPr>
        <w:t>（三）同一</w:t>
      </w:r>
      <w:r>
        <w:rPr>
          <w:rFonts w:eastAsia="仿宋_GB2312"/>
          <w:b/>
          <w:kern w:val="0"/>
          <w:sz w:val="32"/>
          <w:szCs w:val="32"/>
          <w:lang w:bidi="ar"/>
        </w:rPr>
        <w:t>虚拟电厂的聚合对象</w:t>
      </w:r>
      <w:r>
        <w:rPr>
          <w:rFonts w:eastAsia="仿宋_GB2312"/>
          <w:bCs/>
          <w:kern w:val="0"/>
          <w:sz w:val="32"/>
          <w:szCs w:val="32"/>
          <w:lang w:bidi="ar"/>
        </w:rPr>
        <w:t>应限定</w:t>
      </w:r>
      <w:r>
        <w:rPr>
          <w:rFonts w:eastAsia="仿宋_GB2312"/>
          <w:kern w:val="0"/>
          <w:sz w:val="32"/>
          <w:szCs w:val="32"/>
          <w:lang w:bidi="ar"/>
        </w:rPr>
        <w:t>在</w:t>
      </w:r>
      <w:r>
        <w:rPr>
          <w:rFonts w:eastAsia="仿宋_GB2312"/>
          <w:bCs/>
          <w:kern w:val="0"/>
          <w:sz w:val="32"/>
          <w:szCs w:val="32"/>
        </w:rPr>
        <w:t>同一市级电力调度机构所辖供电区域内，确保虚拟电厂资源分级精细化管理和省、市两级电力调节需要；鼓励</w:t>
      </w:r>
      <w:r>
        <w:rPr>
          <w:rFonts w:eastAsia="仿宋_GB2312"/>
          <w:kern w:val="0"/>
          <w:sz w:val="32"/>
          <w:szCs w:val="32"/>
          <w:lang w:bidi="ar"/>
        </w:rPr>
        <w:t>虚拟电厂运营商</w:t>
      </w:r>
      <w:r>
        <w:rPr>
          <w:rFonts w:eastAsia="仿宋_GB2312"/>
          <w:bCs/>
          <w:kern w:val="0"/>
          <w:sz w:val="32"/>
          <w:szCs w:val="32"/>
        </w:rPr>
        <w:t>按县（配网）电力调度机构所辖供电区建设虚拟电厂或设置聚合单元。同一</w:t>
      </w:r>
      <w:r>
        <w:rPr>
          <w:rFonts w:eastAsia="仿宋_GB2312"/>
          <w:kern w:val="0"/>
          <w:sz w:val="32"/>
          <w:szCs w:val="32"/>
          <w:lang w:bidi="ar"/>
        </w:rPr>
        <w:t>虚拟电厂运营商可在全省范围内运营多个虚拟电厂。对于</w:t>
      </w:r>
      <w:r>
        <w:rPr>
          <w:rFonts w:eastAsia="仿宋_GB2312"/>
          <w:bCs/>
          <w:kern w:val="0"/>
          <w:sz w:val="32"/>
          <w:szCs w:val="32"/>
        </w:rPr>
        <w:t>仅包含单一充换电类负荷资源的虚拟电厂，可采用全省范围聚合方式。</w:t>
      </w:r>
    </w:p>
    <w:p w14:paraId="267A6280">
      <w:pPr>
        <w:widowControl/>
        <w:spacing w:line="560" w:lineRule="exact"/>
        <w:ind w:firstLine="643" w:firstLineChars="200"/>
        <w:jc w:val="left"/>
        <w:rPr>
          <w:rFonts w:eastAsia="仿宋_GB2312"/>
          <w:bCs/>
          <w:kern w:val="0"/>
          <w:sz w:val="32"/>
          <w:szCs w:val="32"/>
          <w:lang w:bidi="ar"/>
        </w:rPr>
      </w:pPr>
      <w:r>
        <w:rPr>
          <w:rFonts w:eastAsia="仿宋_GB2312"/>
          <w:b/>
          <w:kern w:val="0"/>
          <w:sz w:val="32"/>
          <w:szCs w:val="32"/>
        </w:rPr>
        <w:t>（四）单个虚拟电厂调节能力</w:t>
      </w:r>
      <w:r>
        <w:rPr>
          <w:rFonts w:eastAsia="仿宋_GB2312"/>
          <w:bCs/>
          <w:kern w:val="0"/>
          <w:sz w:val="32"/>
          <w:szCs w:val="32"/>
        </w:rPr>
        <w:t>应达到技术规范并通过省级电力负荷管理中心的接入能力测试（详见附件</w:t>
      </w:r>
      <w:r>
        <w:rPr>
          <w:rFonts w:hint="eastAsia" w:eastAsia="仿宋_GB2312"/>
          <w:bCs/>
          <w:kern w:val="0"/>
          <w:sz w:val="32"/>
          <w:szCs w:val="32"/>
        </w:rPr>
        <w:t>1</w:t>
      </w:r>
      <w:r>
        <w:rPr>
          <w:rFonts w:eastAsia="仿宋_GB2312"/>
          <w:bCs/>
          <w:kern w:val="0"/>
          <w:sz w:val="32"/>
          <w:szCs w:val="32"/>
        </w:rPr>
        <w:t>）</w:t>
      </w:r>
      <w:r>
        <w:rPr>
          <w:rFonts w:eastAsia="仿宋_GB2312"/>
          <w:b/>
          <w:kern w:val="0"/>
          <w:sz w:val="32"/>
          <w:szCs w:val="32"/>
        </w:rPr>
        <w:t>。</w:t>
      </w:r>
      <w:r>
        <w:rPr>
          <w:rFonts w:eastAsia="仿宋_GB2312"/>
          <w:bCs/>
          <w:kern w:val="0"/>
          <w:sz w:val="32"/>
          <w:szCs w:val="32"/>
        </w:rPr>
        <w:t>用电单元调节能力指标包括调节容量、响应时间、调节速率和调节精度等</w:t>
      </w:r>
      <w:r>
        <w:rPr>
          <w:rFonts w:eastAsia="仿宋_GB2312"/>
          <w:bCs/>
          <w:kern w:val="0"/>
          <w:sz w:val="32"/>
          <w:szCs w:val="32"/>
          <w:lang w:bidi="ar"/>
        </w:rPr>
        <w:t>。</w:t>
      </w:r>
      <w:r>
        <w:rPr>
          <w:rFonts w:eastAsia="仿宋_GB2312"/>
          <w:bCs/>
          <w:kern w:val="0"/>
          <w:sz w:val="32"/>
          <w:szCs w:val="32"/>
        </w:rPr>
        <w:t>发电单元</w:t>
      </w:r>
      <w:r>
        <w:rPr>
          <w:rFonts w:eastAsia="仿宋_GB2312"/>
          <w:bCs/>
          <w:kern w:val="0"/>
          <w:sz w:val="32"/>
          <w:szCs w:val="32"/>
          <w:lang w:bidi="ar"/>
        </w:rPr>
        <w:t>应</w:t>
      </w:r>
      <w:r>
        <w:rPr>
          <w:rFonts w:eastAsia="仿宋_GB2312"/>
          <w:bCs/>
          <w:kern w:val="0"/>
          <w:sz w:val="32"/>
          <w:szCs w:val="32"/>
        </w:rPr>
        <w:t>按照相关政策文件要求具备由电网企业实施的“可观、可测、可调、可控”能力</w:t>
      </w:r>
      <w:r>
        <w:rPr>
          <w:rFonts w:eastAsia="仿宋_GB2312"/>
          <w:bCs/>
          <w:kern w:val="0"/>
          <w:sz w:val="32"/>
          <w:szCs w:val="32"/>
          <w:lang w:bidi="ar"/>
        </w:rPr>
        <w:t>。</w:t>
      </w:r>
    </w:p>
    <w:p w14:paraId="351AE043">
      <w:pPr>
        <w:widowControl/>
        <w:spacing w:line="560" w:lineRule="exact"/>
        <w:ind w:firstLine="643" w:firstLineChars="200"/>
        <w:jc w:val="left"/>
        <w:rPr>
          <w:rFonts w:eastAsia="仿宋_GB2312"/>
          <w:kern w:val="0"/>
          <w:sz w:val="32"/>
          <w:szCs w:val="32"/>
          <w:lang w:bidi="ar"/>
        </w:rPr>
      </w:pPr>
      <w:r>
        <w:rPr>
          <w:rFonts w:eastAsia="仿宋_GB2312"/>
          <w:b/>
          <w:bCs/>
          <w:kern w:val="0"/>
          <w:sz w:val="32"/>
          <w:szCs w:val="32"/>
          <w:lang w:bidi="ar"/>
        </w:rPr>
        <w:t>（五）</w:t>
      </w:r>
      <w:r>
        <w:rPr>
          <w:rFonts w:eastAsia="仿宋_GB2312"/>
          <w:b/>
          <w:kern w:val="0"/>
          <w:sz w:val="32"/>
          <w:szCs w:val="32"/>
        </w:rPr>
        <w:t>虚拟电厂</w:t>
      </w:r>
      <w:r>
        <w:rPr>
          <w:rFonts w:eastAsia="仿宋_GB2312"/>
          <w:b/>
          <w:kern w:val="0"/>
          <w:sz w:val="32"/>
          <w:szCs w:val="32"/>
          <w:lang w:bidi="ar"/>
        </w:rPr>
        <w:t>运营平台</w:t>
      </w:r>
      <w:r>
        <w:rPr>
          <w:rFonts w:eastAsia="仿宋_GB2312"/>
          <w:kern w:val="0"/>
          <w:sz w:val="32"/>
          <w:szCs w:val="32"/>
          <w:lang w:bidi="ar"/>
        </w:rPr>
        <w:t>应具备电力需求侧可调节资源的聚合管理和优化调控能力，满足功能、性能、网络安全等方面的统一技术要求（详见附件</w:t>
      </w:r>
      <w:r>
        <w:rPr>
          <w:rFonts w:hint="eastAsia" w:eastAsia="仿宋_GB2312"/>
          <w:kern w:val="0"/>
          <w:sz w:val="32"/>
          <w:szCs w:val="32"/>
          <w:lang w:bidi="ar"/>
        </w:rPr>
        <w:t>2</w:t>
      </w:r>
      <w:r>
        <w:rPr>
          <w:rFonts w:eastAsia="仿宋_GB2312"/>
          <w:kern w:val="0"/>
          <w:sz w:val="32"/>
          <w:szCs w:val="32"/>
          <w:lang w:bidi="ar"/>
        </w:rPr>
        <w:t>），具备接入负荷管理系统的条件。“电源型”和“混合型”虚拟电厂基础台账、实时运行及可调信息应通过直送或经负荷管理系统推送方式接入调度自动化系统，并确保数据准确。</w:t>
      </w:r>
    </w:p>
    <w:p w14:paraId="28EDF4E6">
      <w:pPr>
        <w:numPr>
          <w:ilvl w:val="0"/>
          <w:numId w:val="2"/>
        </w:numPr>
        <w:spacing w:line="560" w:lineRule="exact"/>
        <w:ind w:left="-10" w:firstLine="640"/>
        <w:rPr>
          <w:rFonts w:eastAsia="仿宋_GB2312"/>
          <w:spacing w:val="-4"/>
          <w:kern w:val="0"/>
          <w:sz w:val="32"/>
          <w:szCs w:val="32"/>
        </w:rPr>
      </w:pPr>
      <w:r>
        <w:rPr>
          <w:rFonts w:eastAsia="仿宋_GB2312"/>
          <w:bCs/>
          <w:spacing w:val="-4"/>
          <w:kern w:val="0"/>
          <w:sz w:val="32"/>
          <w:szCs w:val="32"/>
        </w:rPr>
        <w:t>虚拟电厂项目建设及接入按照以下流程开展。</w:t>
      </w:r>
    </w:p>
    <w:p w14:paraId="26302428">
      <w:pPr>
        <w:widowControl/>
        <w:spacing w:line="560" w:lineRule="exact"/>
        <w:ind w:firstLine="643" w:firstLineChars="200"/>
        <w:jc w:val="left"/>
        <w:rPr>
          <w:rFonts w:eastAsia="仿宋_GB2312"/>
          <w:bCs/>
          <w:kern w:val="0"/>
          <w:sz w:val="32"/>
          <w:szCs w:val="32"/>
        </w:rPr>
      </w:pPr>
      <w:r>
        <w:rPr>
          <w:rFonts w:eastAsia="仿宋_GB2312"/>
          <w:b/>
          <w:kern w:val="0"/>
          <w:sz w:val="32"/>
          <w:szCs w:val="32"/>
        </w:rPr>
        <w:t>（一）方案编制。</w:t>
      </w:r>
      <w:r>
        <w:rPr>
          <w:rFonts w:eastAsia="仿宋_GB2312"/>
          <w:bCs/>
          <w:kern w:val="0"/>
          <w:sz w:val="32"/>
          <w:szCs w:val="32"/>
        </w:rPr>
        <w:t>虚拟电厂运营商按照湖南虚拟电厂建设相关要求编制项目建设实施方案，内容包括但不限于：项目所属区域、聚合资源、聚合方式、调节措施、运营机制、预期技术指标等。</w:t>
      </w:r>
    </w:p>
    <w:p w14:paraId="704458D3">
      <w:pPr>
        <w:snapToGrid w:val="0"/>
        <w:spacing w:line="560" w:lineRule="exact"/>
        <w:ind w:firstLine="643" w:firstLineChars="200"/>
        <w:rPr>
          <w:rFonts w:eastAsia="仿宋_GB2312"/>
          <w:bCs/>
          <w:kern w:val="0"/>
          <w:sz w:val="32"/>
          <w:szCs w:val="32"/>
        </w:rPr>
      </w:pPr>
      <w:r>
        <w:rPr>
          <w:rFonts w:eastAsia="仿宋_GB2312"/>
          <w:b/>
          <w:kern w:val="0"/>
          <w:sz w:val="32"/>
          <w:szCs w:val="32"/>
        </w:rPr>
        <w:t>（二）项目建设。</w:t>
      </w:r>
      <w:r>
        <w:rPr>
          <w:rFonts w:eastAsia="仿宋_GB2312"/>
          <w:bCs/>
          <w:kern w:val="0"/>
          <w:sz w:val="32"/>
          <w:szCs w:val="32"/>
        </w:rPr>
        <w:t>虚拟电厂运营商依据相关政策要求、技术规范，开展虚拟电厂聚合对象签约、调节控制装置部署、数字化平台开发等建设工作。</w:t>
      </w:r>
    </w:p>
    <w:p w14:paraId="0FEFAF05">
      <w:pPr>
        <w:snapToGrid w:val="0"/>
        <w:spacing w:line="560" w:lineRule="exact"/>
        <w:ind w:firstLine="643" w:firstLineChars="200"/>
        <w:rPr>
          <w:rFonts w:eastAsia="仿宋_GB2312"/>
          <w:bCs/>
          <w:kern w:val="0"/>
          <w:sz w:val="32"/>
          <w:szCs w:val="32"/>
        </w:rPr>
      </w:pPr>
      <w:r>
        <w:rPr>
          <w:rFonts w:eastAsia="仿宋_GB2312"/>
          <w:b/>
          <w:kern w:val="0"/>
          <w:sz w:val="32"/>
          <w:szCs w:val="32"/>
        </w:rPr>
        <w:t>（三）能力测试。</w:t>
      </w:r>
      <w:r>
        <w:rPr>
          <w:rFonts w:eastAsia="仿宋_GB2312"/>
          <w:bCs/>
          <w:kern w:val="0"/>
          <w:sz w:val="32"/>
          <w:szCs w:val="32"/>
        </w:rPr>
        <w:t>项目完成建设后，虚拟电厂运营商通过负荷管理系统按照资质审核清单报送相关资料（</w:t>
      </w:r>
      <w:r>
        <w:rPr>
          <w:rFonts w:eastAsia="仿宋_GB2312"/>
          <w:kern w:val="0"/>
          <w:sz w:val="32"/>
          <w:szCs w:val="32"/>
          <w:lang w:bidi="ar"/>
        </w:rPr>
        <w:t>详</w:t>
      </w:r>
      <w:r>
        <w:rPr>
          <w:rFonts w:eastAsia="仿宋_GB2312"/>
          <w:bCs/>
          <w:kern w:val="0"/>
          <w:sz w:val="32"/>
          <w:szCs w:val="32"/>
        </w:rPr>
        <w:t>见附件</w:t>
      </w:r>
      <w:r>
        <w:rPr>
          <w:rFonts w:hint="eastAsia" w:eastAsia="仿宋_GB2312"/>
          <w:bCs/>
          <w:kern w:val="0"/>
          <w:sz w:val="32"/>
          <w:szCs w:val="32"/>
        </w:rPr>
        <w:t>3</w:t>
      </w:r>
      <w:r>
        <w:rPr>
          <w:rFonts w:eastAsia="仿宋_GB2312"/>
          <w:bCs/>
          <w:kern w:val="0"/>
          <w:sz w:val="32"/>
          <w:szCs w:val="32"/>
        </w:rPr>
        <w:t>），提交虚拟电厂接入申请单、聚合用户清单（含聚合代理协议等）、可调节资源/设备清单等相关资料并加盖运营商单位公章，市负荷管理中心对运营商进行资质预审。审核通过后，运营商报送虚拟电厂测试方案，由省电力负荷管理中心组织运营商开展虚拟电厂调节容量、响应时间、调节速率、调节精度能力测试，并出具调节能力测试报告。</w:t>
      </w:r>
    </w:p>
    <w:p w14:paraId="0275484F">
      <w:pPr>
        <w:snapToGrid w:val="0"/>
        <w:spacing w:line="560" w:lineRule="exact"/>
        <w:ind w:firstLine="643" w:firstLineChars="200"/>
        <w:rPr>
          <w:rFonts w:eastAsia="仿宋_GB2312"/>
          <w:bCs/>
          <w:kern w:val="0"/>
          <w:sz w:val="32"/>
          <w:szCs w:val="32"/>
        </w:rPr>
      </w:pPr>
      <w:r>
        <w:rPr>
          <w:rFonts w:eastAsia="仿宋_GB2312"/>
          <w:b/>
          <w:kern w:val="0"/>
          <w:sz w:val="32"/>
          <w:szCs w:val="32"/>
        </w:rPr>
        <w:t>（四）系统接入。</w:t>
      </w:r>
      <w:r>
        <w:rPr>
          <w:rFonts w:eastAsia="仿宋_GB2312"/>
          <w:bCs/>
          <w:kern w:val="0"/>
          <w:sz w:val="32"/>
          <w:szCs w:val="32"/>
        </w:rPr>
        <w:t>项目建设完成并经市负荷管理中心进行资质预审后，运营商向省电力负荷管理中心提交系统接入申请，并报送符合《电力监控系统安全防护规定》等国家有关法律法规及标准规范，由具备国家认证资质的第三方测评（评估）机构出具网络安全等级保护测评报告（二级及以上），满足《虚拟电厂运营平台接入技术规范（试行）》规定的系统功能要求、系统性能要求、安全防护要求等，并提供由具备CNAS及CMA资质（中国合格评定国家认可委员会认可或中国计量认证）的第三方机构出具的相关安全功能与渗透测试报告、源代码测试报告。省电力负荷管理中心统一组织运营平台同步开展系统接入。为降低运营商系统建设成本，现阶段虚拟电厂运营商也可应用湖南省能源局授权建设的虚拟电厂公共服务平台开展系统接入。</w:t>
      </w:r>
    </w:p>
    <w:p w14:paraId="5481B877">
      <w:pPr>
        <w:widowControl/>
        <w:spacing w:line="560" w:lineRule="exact"/>
        <w:ind w:firstLine="643" w:firstLineChars="200"/>
        <w:rPr>
          <w:rFonts w:eastAsia="仿宋_GB2312"/>
          <w:kern w:val="0"/>
          <w:sz w:val="32"/>
          <w:szCs w:val="32"/>
          <w:lang w:bidi="ar"/>
        </w:rPr>
      </w:pPr>
      <w:r>
        <w:rPr>
          <w:rFonts w:eastAsia="仿宋_GB2312"/>
          <w:b/>
          <w:kern w:val="0"/>
          <w:sz w:val="32"/>
          <w:szCs w:val="32"/>
        </w:rPr>
        <w:t>（五）批复建档。</w:t>
      </w:r>
      <w:r>
        <w:rPr>
          <w:rFonts w:eastAsia="仿宋_GB2312"/>
          <w:bCs/>
          <w:kern w:val="0"/>
          <w:sz w:val="32"/>
          <w:szCs w:val="32"/>
        </w:rPr>
        <w:t>省电力负荷管理中心对运营商申报的虚拟电厂按照“运营商-自定义名称-虚拟电厂”进行命名，对虚拟电厂运营商下达批复，明确虚拟电厂聚合范围、各级电力负荷管理中心管理权限等事项。自定义名称不超过5个字，不得与行政区域重名。电网企业同步向省能源局备案。</w:t>
      </w:r>
      <w:r>
        <w:rPr>
          <w:rFonts w:eastAsia="仿宋_GB2312"/>
          <w:kern w:val="0"/>
          <w:sz w:val="32"/>
          <w:szCs w:val="32"/>
          <w:lang w:bidi="ar"/>
        </w:rPr>
        <w:t>“电源型”和“混合型”虚拟电厂应与电力调度机构签订并网调度协议。</w:t>
      </w:r>
    </w:p>
    <w:p w14:paraId="05E2A0F7">
      <w:pPr>
        <w:keepNext/>
        <w:keepLines/>
        <w:spacing w:line="560" w:lineRule="exact"/>
        <w:outlineLvl w:val="0"/>
        <w:rPr>
          <w:b/>
          <w:bCs/>
          <w:kern w:val="44"/>
          <w:sz w:val="44"/>
          <w:szCs w:val="44"/>
        </w:rPr>
      </w:pPr>
    </w:p>
    <w:p w14:paraId="589E3C26">
      <w:pPr>
        <w:numPr>
          <w:ilvl w:val="0"/>
          <w:numId w:val="1"/>
        </w:numPr>
        <w:spacing w:line="560" w:lineRule="exact"/>
        <w:jc w:val="center"/>
        <w:outlineLvl w:val="0"/>
        <w:rPr>
          <w:rFonts w:eastAsia="黑体"/>
          <w:sz w:val="32"/>
          <w:szCs w:val="36"/>
        </w:rPr>
      </w:pPr>
      <w:r>
        <w:rPr>
          <w:rFonts w:eastAsia="黑体"/>
          <w:sz w:val="32"/>
          <w:szCs w:val="36"/>
        </w:rPr>
        <w:t xml:space="preserve"> 运营管理</w:t>
      </w:r>
    </w:p>
    <w:p w14:paraId="1F0DB88C">
      <w:pPr>
        <w:numPr>
          <w:ilvl w:val="0"/>
          <w:numId w:val="2"/>
        </w:numPr>
        <w:spacing w:line="560" w:lineRule="exact"/>
        <w:ind w:left="-10" w:firstLine="640"/>
        <w:rPr>
          <w:rFonts w:eastAsia="仿宋_GB2312"/>
          <w:bCs/>
          <w:kern w:val="0"/>
          <w:sz w:val="32"/>
          <w:szCs w:val="32"/>
        </w:rPr>
      </w:pPr>
      <w:r>
        <w:rPr>
          <w:rFonts w:eastAsia="仿宋_GB2312"/>
          <w:bCs/>
          <w:kern w:val="0"/>
          <w:sz w:val="32"/>
          <w:szCs w:val="32"/>
        </w:rPr>
        <w:t>虚拟电厂在满足《电力市场注册基本规则》要求及相应市场的准入要求后，可按独立主体身份参与电力中长期市场、现货市场及辅助服务市场。</w:t>
      </w:r>
    </w:p>
    <w:p w14:paraId="73FD91B8">
      <w:pPr>
        <w:numPr>
          <w:ilvl w:val="0"/>
          <w:numId w:val="2"/>
        </w:numPr>
        <w:spacing w:line="560" w:lineRule="exact"/>
        <w:ind w:left="-10" w:firstLine="640"/>
        <w:rPr>
          <w:rFonts w:eastAsia="仿宋_GB2312"/>
          <w:bCs/>
          <w:kern w:val="0"/>
          <w:sz w:val="32"/>
          <w:szCs w:val="32"/>
        </w:rPr>
      </w:pPr>
      <w:r>
        <w:rPr>
          <w:rFonts w:eastAsia="仿宋_GB2312"/>
          <w:bCs/>
          <w:kern w:val="0"/>
          <w:sz w:val="32"/>
          <w:szCs w:val="32"/>
        </w:rPr>
        <w:t>虚拟电厂运营商应事先与聚合对象签订代理协议（详见附件</w:t>
      </w:r>
      <w:r>
        <w:rPr>
          <w:rFonts w:hint="eastAsia" w:eastAsia="仿宋_GB2312"/>
          <w:bCs/>
          <w:kern w:val="0"/>
          <w:sz w:val="32"/>
          <w:szCs w:val="32"/>
        </w:rPr>
        <w:t>4</w:t>
      </w:r>
      <w:r>
        <w:rPr>
          <w:rFonts w:eastAsia="仿宋_GB2312"/>
          <w:bCs/>
          <w:kern w:val="0"/>
          <w:sz w:val="32"/>
          <w:szCs w:val="32"/>
        </w:rPr>
        <w:t>）在负荷管理系统中建立代理关系，同时虚拟电厂运营商应与电网企业签订合作协议。</w:t>
      </w:r>
    </w:p>
    <w:p w14:paraId="31B14EDF">
      <w:pPr>
        <w:numPr>
          <w:ilvl w:val="0"/>
          <w:numId w:val="3"/>
        </w:numPr>
        <w:spacing w:line="560" w:lineRule="exact"/>
        <w:ind w:firstLine="643" w:firstLineChars="200"/>
        <w:rPr>
          <w:rFonts w:eastAsia="仿宋_GB2312"/>
          <w:bCs/>
          <w:kern w:val="0"/>
          <w:sz w:val="32"/>
          <w:szCs w:val="32"/>
        </w:rPr>
      </w:pPr>
      <w:r>
        <w:rPr>
          <w:rFonts w:eastAsia="仿宋_GB2312"/>
          <w:b/>
          <w:kern w:val="0"/>
          <w:sz w:val="32"/>
          <w:szCs w:val="32"/>
        </w:rPr>
        <w:t>调节机制：</w:t>
      </w:r>
      <w:r>
        <w:rPr>
          <w:rFonts w:eastAsia="仿宋_GB2312"/>
          <w:bCs/>
          <w:kern w:val="0"/>
          <w:sz w:val="32"/>
          <w:szCs w:val="32"/>
        </w:rPr>
        <w:t>虚拟电厂在代理协议中明确所参与需求响应、实时可中断负荷、辅助服务市场等各类调节市场的收益分配方式（初期按固定分成比方式），并上传至负荷管理系统备案。同一时段内不能以同一调节行为获取重复收益。</w:t>
      </w:r>
    </w:p>
    <w:p w14:paraId="143405AC">
      <w:pPr>
        <w:numPr>
          <w:ilvl w:val="0"/>
          <w:numId w:val="3"/>
        </w:numPr>
        <w:spacing w:line="560" w:lineRule="exact"/>
        <w:ind w:firstLine="643" w:firstLineChars="200"/>
        <w:rPr>
          <w:rFonts w:eastAsia="仿宋_GB2312"/>
          <w:bCs/>
          <w:kern w:val="0"/>
          <w:sz w:val="32"/>
          <w:szCs w:val="32"/>
        </w:rPr>
      </w:pPr>
      <w:r>
        <w:rPr>
          <w:rFonts w:eastAsia="仿宋_GB2312"/>
          <w:b/>
          <w:kern w:val="0"/>
          <w:sz w:val="32"/>
          <w:szCs w:val="32"/>
        </w:rPr>
        <w:t>电量交易：</w:t>
      </w:r>
      <w:r>
        <w:rPr>
          <w:rFonts w:eastAsia="仿宋_GB2312"/>
          <w:bCs/>
          <w:kern w:val="0"/>
          <w:sz w:val="32"/>
          <w:szCs w:val="32"/>
        </w:rPr>
        <w:t>虚拟电厂运营商应依据湖南省中长期和现货市场交易规则与聚合代理主体在交易平台签订零售套餐，并由电力交易中心将代理关系与零售套餐等相关信息同步至负荷管理系统,进行统一管理。相关政策出台前,虚拟电厂运营商按照现行模式参照售电公司代理用户参与电能量市场交易。</w:t>
      </w:r>
    </w:p>
    <w:p w14:paraId="59A4C5C8">
      <w:pPr>
        <w:numPr>
          <w:ilvl w:val="0"/>
          <w:numId w:val="2"/>
        </w:numPr>
        <w:spacing w:line="560" w:lineRule="exact"/>
        <w:ind w:left="-10" w:firstLine="640"/>
        <w:rPr>
          <w:rFonts w:eastAsia="仿宋_GB2312"/>
          <w:bCs/>
          <w:kern w:val="0"/>
          <w:sz w:val="32"/>
          <w:szCs w:val="32"/>
        </w:rPr>
      </w:pPr>
      <w:r>
        <w:rPr>
          <w:rFonts w:eastAsia="仿宋_GB2312"/>
          <w:bCs/>
          <w:kern w:val="0"/>
          <w:sz w:val="32"/>
          <w:szCs w:val="32"/>
        </w:rPr>
        <w:t>按照虚拟电厂类型不同,对虚拟电厂参与市场交易模式进行分类管理。“电源型”虚拟电厂在市场交易中视同发电主体进行统一管理，“负荷型”虚拟电厂在市场交易中视同用电主体进行统一管理，“混合型”虚拟电厂发、用电单元应分别参与电力市场或调节机制，发电单元的申报管理分别与 “电源型”虚拟电厂一致，用电单元的申报管理与“负荷型”虚拟电厂一致。</w:t>
      </w:r>
    </w:p>
    <w:p w14:paraId="3888D0F5">
      <w:pPr>
        <w:numPr>
          <w:ilvl w:val="0"/>
          <w:numId w:val="2"/>
        </w:numPr>
        <w:spacing w:line="560" w:lineRule="exact"/>
        <w:ind w:left="-10" w:firstLine="640"/>
        <w:rPr>
          <w:rFonts w:eastAsia="仿宋_GB2312"/>
          <w:bCs/>
          <w:kern w:val="0"/>
          <w:sz w:val="32"/>
          <w:szCs w:val="32"/>
        </w:rPr>
      </w:pPr>
      <w:r>
        <w:rPr>
          <w:rFonts w:eastAsia="仿宋_GB2312"/>
          <w:bCs/>
          <w:kern w:val="0"/>
          <w:sz w:val="32"/>
          <w:szCs w:val="32"/>
        </w:rPr>
        <w:t>虚拟电厂参与调节机制与电量交易的结算按照相关市场规则执行，原则上由电网企业将相关收益分别与虚拟电厂、聚合对象进行结算。聚合对象收益可通过电费退补等方式结算发放至代理用户电费账户，费用应在电费账单中列示。</w:t>
      </w:r>
    </w:p>
    <w:p w14:paraId="5D2B460A">
      <w:pPr>
        <w:numPr>
          <w:ilvl w:val="0"/>
          <w:numId w:val="2"/>
        </w:numPr>
        <w:spacing w:line="560" w:lineRule="exact"/>
        <w:ind w:left="-10" w:firstLine="640"/>
        <w:rPr>
          <w:rFonts w:eastAsia="仿宋_GB2312"/>
          <w:bCs/>
          <w:kern w:val="0"/>
          <w:sz w:val="32"/>
          <w:szCs w:val="32"/>
        </w:rPr>
      </w:pPr>
      <w:r>
        <w:rPr>
          <w:rFonts w:eastAsia="仿宋_GB2312"/>
          <w:bCs/>
          <w:kern w:val="0"/>
          <w:sz w:val="32"/>
          <w:szCs w:val="32"/>
        </w:rPr>
        <w:t>虚拟电厂应遵守电能量市场、电力辅助服务等市场规则，遵守电力需求响应等调节机制规则，承担相应责任。因市场交易结算规则、交易价格等政策性变化或不可抗力引起的偏差,导致运营收入需要调整的,由电网企业依照有关规定予以退补。</w:t>
      </w:r>
    </w:p>
    <w:p w14:paraId="64BAC315">
      <w:pPr>
        <w:numPr>
          <w:ilvl w:val="0"/>
          <w:numId w:val="2"/>
        </w:numPr>
        <w:spacing w:line="560" w:lineRule="exact"/>
        <w:ind w:left="-10" w:firstLine="640"/>
        <w:rPr>
          <w:rFonts w:eastAsia="仿宋_GB2312"/>
          <w:bCs/>
          <w:kern w:val="0"/>
          <w:sz w:val="32"/>
          <w:szCs w:val="32"/>
        </w:rPr>
      </w:pPr>
      <w:r>
        <w:rPr>
          <w:rFonts w:eastAsia="仿宋_GB2312"/>
          <w:bCs/>
          <w:kern w:val="0"/>
          <w:sz w:val="32"/>
          <w:szCs w:val="32"/>
        </w:rPr>
        <w:t>因国家法律、法规发生变化或者政府有关部门、能源监管机构出台有关规定、规则，导致虚拟电厂运营商与代理用户不能正常履行合同约定时，双方应根据有关规定、规则协商一致后对代理合同条款以补充协议方式协商变更。</w:t>
      </w:r>
    </w:p>
    <w:p w14:paraId="09F12D9A">
      <w:pPr>
        <w:ind w:left="630"/>
        <w:rPr>
          <w:rFonts w:eastAsia="仿宋_GB2312"/>
          <w:bCs/>
          <w:kern w:val="0"/>
          <w:sz w:val="32"/>
          <w:szCs w:val="32"/>
        </w:rPr>
      </w:pPr>
    </w:p>
    <w:p w14:paraId="2EAB603F">
      <w:pPr>
        <w:numPr>
          <w:ilvl w:val="0"/>
          <w:numId w:val="1"/>
        </w:numPr>
        <w:spacing w:line="560" w:lineRule="exact"/>
        <w:jc w:val="center"/>
        <w:outlineLvl w:val="0"/>
        <w:rPr>
          <w:rFonts w:eastAsia="黑体"/>
          <w:sz w:val="32"/>
          <w:szCs w:val="36"/>
        </w:rPr>
      </w:pPr>
      <w:r>
        <w:rPr>
          <w:rFonts w:eastAsia="黑体"/>
          <w:sz w:val="32"/>
          <w:szCs w:val="36"/>
        </w:rPr>
        <w:t>运行管理</w:t>
      </w:r>
    </w:p>
    <w:p w14:paraId="793DEBEB">
      <w:pPr>
        <w:numPr>
          <w:ilvl w:val="0"/>
          <w:numId w:val="2"/>
        </w:numPr>
        <w:spacing w:line="560" w:lineRule="exact"/>
        <w:ind w:left="-10" w:firstLine="640"/>
        <w:rPr>
          <w:rFonts w:eastAsia="仿宋_GB2312"/>
          <w:bCs/>
          <w:kern w:val="0"/>
          <w:sz w:val="32"/>
          <w:szCs w:val="32"/>
        </w:rPr>
      </w:pPr>
      <w:r>
        <w:rPr>
          <w:rFonts w:eastAsia="仿宋_GB2312"/>
          <w:bCs/>
          <w:kern w:val="0"/>
          <w:sz w:val="32"/>
          <w:szCs w:val="32"/>
        </w:rPr>
        <w:t>电力市场及调节机制建设运营应坚持分类分级原则，县（配网）电力调度机构所辖供电区域内的调节需求由县（区）电力负荷管理中心调用虚拟电厂响应，跨供电区域的调节需求由省市电力负荷管理中心调用虚拟电厂响应。</w:t>
      </w:r>
    </w:p>
    <w:p w14:paraId="2A444C9B">
      <w:pPr>
        <w:numPr>
          <w:ilvl w:val="0"/>
          <w:numId w:val="2"/>
        </w:numPr>
        <w:spacing w:line="560" w:lineRule="exact"/>
        <w:ind w:left="-10" w:firstLine="640" w:firstLineChars="200"/>
        <w:rPr>
          <w:rFonts w:eastAsia="仿宋_GB2312"/>
          <w:bCs/>
          <w:kern w:val="0"/>
          <w:sz w:val="32"/>
          <w:szCs w:val="32"/>
        </w:rPr>
      </w:pPr>
      <w:r>
        <w:rPr>
          <w:rFonts w:eastAsia="仿宋_GB2312"/>
          <w:bCs/>
          <w:kern w:val="0"/>
          <w:sz w:val="32"/>
          <w:szCs w:val="32"/>
        </w:rPr>
        <w:t>虚拟电厂的运行参数实行动态管理，确保聚合代理管理和调节响应能力的有效性：</w:t>
      </w:r>
    </w:p>
    <w:p w14:paraId="2E4D83C6">
      <w:pPr>
        <w:spacing w:line="560" w:lineRule="exact"/>
        <w:ind w:firstLine="640" w:firstLineChars="200"/>
        <w:rPr>
          <w:rFonts w:eastAsia="仿宋_GB2312"/>
          <w:bCs/>
          <w:kern w:val="0"/>
          <w:sz w:val="32"/>
          <w:szCs w:val="32"/>
        </w:rPr>
      </w:pPr>
      <w:r>
        <w:rPr>
          <w:rFonts w:eastAsia="仿宋_GB2312"/>
          <w:bCs/>
          <w:kern w:val="0"/>
          <w:sz w:val="32"/>
          <w:szCs w:val="32"/>
        </w:rPr>
        <w:t>（1）参数变更:当聚合代理关系、调节响应能力等关键指标发生变更时,虚拟电厂运营商应向省级负荷管理中心提出变更申请,省级负荷管理中心根据变更影响情况在30个工作日内组织虚拟电厂完成变更测试。</w:t>
      </w:r>
    </w:p>
    <w:p w14:paraId="65C22141">
      <w:pPr>
        <w:spacing w:line="560" w:lineRule="exact"/>
        <w:ind w:firstLine="640" w:firstLineChars="200"/>
        <w:rPr>
          <w:rFonts w:eastAsia="仿宋_GB2312"/>
          <w:bCs/>
          <w:kern w:val="0"/>
          <w:sz w:val="32"/>
          <w:szCs w:val="32"/>
        </w:rPr>
      </w:pPr>
      <w:r>
        <w:rPr>
          <w:rFonts w:eastAsia="仿宋_GB2312"/>
          <w:bCs/>
          <w:kern w:val="0"/>
          <w:sz w:val="32"/>
          <w:szCs w:val="32"/>
        </w:rPr>
        <w:t>（2）周期测试:省级电力负荷管理中心每年迎峰度夏（冬）前</w:t>
      </w:r>
      <w:r>
        <w:rPr>
          <w:rFonts w:eastAsia="仿宋_GB2312"/>
          <w:sz w:val="32"/>
          <w:szCs w:val="32"/>
        </w:rPr>
        <w:t>组织对在运虚拟电厂资源进行调节响应能力周期测试，对校核不通过的应限期整改。</w:t>
      </w:r>
    </w:p>
    <w:p w14:paraId="3EC3AFF3">
      <w:pPr>
        <w:spacing w:line="560" w:lineRule="exact"/>
        <w:ind w:firstLine="640" w:firstLineChars="200"/>
        <w:rPr>
          <w:rFonts w:eastAsia="仿宋_GB2312"/>
          <w:bCs/>
          <w:kern w:val="0"/>
          <w:sz w:val="32"/>
          <w:szCs w:val="32"/>
        </w:rPr>
      </w:pPr>
      <w:r>
        <w:rPr>
          <w:rFonts w:eastAsia="仿宋_GB2312"/>
          <w:bCs/>
          <w:kern w:val="0"/>
          <w:sz w:val="32"/>
          <w:szCs w:val="32"/>
        </w:rPr>
        <w:t>（3）评估认定：对于在运虚拟电厂，若已实际参与需求响应、实时可中断等调节机制，或调节服务在现货、中长期、辅助服务等市场中进行过交易的，省负荷管理中心可根据响应数据评估认定调节能力并更新参数，6个月内无需进行周期性测试。</w:t>
      </w:r>
    </w:p>
    <w:p w14:paraId="246C6054">
      <w:pPr>
        <w:numPr>
          <w:ilvl w:val="0"/>
          <w:numId w:val="2"/>
        </w:numPr>
        <w:spacing w:line="560" w:lineRule="exact"/>
        <w:ind w:left="-10" w:firstLine="640"/>
        <w:rPr>
          <w:rFonts w:eastAsia="仿宋_GB2312"/>
          <w:bCs/>
          <w:kern w:val="0"/>
          <w:sz w:val="32"/>
          <w:szCs w:val="32"/>
        </w:rPr>
      </w:pPr>
      <w:r>
        <w:rPr>
          <w:rFonts w:eastAsia="仿宋_GB2312"/>
          <w:bCs/>
          <w:kern w:val="0"/>
          <w:sz w:val="32"/>
          <w:szCs w:val="32"/>
        </w:rPr>
        <w:t>虚拟电厂运营商应加强所聚合的可调节负荷、分布式电源、新型储能等资源及相关设备的精细监测、精准控制能力建设，逐步提升虚拟电厂参与电网实时运行调节能力。相关情况将纳入虚拟电厂星级</w:t>
      </w:r>
      <w:r>
        <w:rPr>
          <w:rFonts w:eastAsia="仿宋_GB2312"/>
          <w:sz w:val="32"/>
          <w:szCs w:val="32"/>
        </w:rPr>
        <w:t>评价。</w:t>
      </w:r>
    </w:p>
    <w:p w14:paraId="283E06D7">
      <w:pPr>
        <w:numPr>
          <w:ilvl w:val="0"/>
          <w:numId w:val="2"/>
        </w:numPr>
        <w:spacing w:line="560" w:lineRule="exact"/>
        <w:ind w:left="-10" w:firstLine="640"/>
        <w:rPr>
          <w:rFonts w:eastAsia="仿宋_GB2312"/>
          <w:bCs/>
          <w:kern w:val="0"/>
          <w:sz w:val="32"/>
          <w:szCs w:val="32"/>
        </w:rPr>
      </w:pPr>
      <w:r>
        <w:rPr>
          <w:rFonts w:eastAsia="仿宋_GB2312"/>
          <w:bCs/>
          <w:kern w:val="0"/>
          <w:sz w:val="32"/>
          <w:szCs w:val="32"/>
        </w:rPr>
        <w:t>虚拟电厂及其聚合资源应承担电网安全稳定义务，在电网出现紧急情况时应参与电网统一调节，可被电力调度机构、电力负荷管理中心按照相关政策文件要求直接调控，虚拟电厂运营商不得擅自调整运行参数。虚拟电厂参与电网调节时，若发生影响电网安全运行的情况，电力调度机构、电力交易中心有权暂停其交易执行。</w:t>
      </w:r>
    </w:p>
    <w:p w14:paraId="4334C534">
      <w:pPr>
        <w:numPr>
          <w:ilvl w:val="0"/>
          <w:numId w:val="2"/>
        </w:numPr>
        <w:spacing w:line="560" w:lineRule="exact"/>
        <w:ind w:left="-10" w:firstLine="640"/>
        <w:rPr>
          <w:rFonts w:eastAsia="仿宋_GB2312"/>
          <w:bCs/>
          <w:kern w:val="0"/>
          <w:sz w:val="32"/>
          <w:szCs w:val="32"/>
        </w:rPr>
      </w:pPr>
      <w:r>
        <w:rPr>
          <w:rFonts w:eastAsia="仿宋_GB2312"/>
          <w:bCs/>
          <w:kern w:val="0"/>
          <w:sz w:val="32"/>
          <w:szCs w:val="32"/>
        </w:rPr>
        <w:t>省电力负荷管理中心应依托负荷管理系统向虚拟电厂提供运行效果评价、市场交易信息获取和数据交互等服务，降低虚拟电厂建设、运维成本。</w:t>
      </w:r>
    </w:p>
    <w:p w14:paraId="4E708528">
      <w:pPr>
        <w:numPr>
          <w:ilvl w:val="0"/>
          <w:numId w:val="2"/>
        </w:numPr>
        <w:spacing w:line="560" w:lineRule="exact"/>
        <w:ind w:left="-10" w:firstLine="640"/>
        <w:rPr>
          <w:rFonts w:eastAsia="仿宋_GB2312"/>
          <w:bCs/>
          <w:kern w:val="0"/>
          <w:sz w:val="32"/>
          <w:szCs w:val="32"/>
        </w:rPr>
      </w:pPr>
      <w:r>
        <w:rPr>
          <w:rFonts w:eastAsia="仿宋_GB2312"/>
          <w:bCs/>
          <w:kern w:val="0"/>
          <w:sz w:val="32"/>
          <w:szCs w:val="32"/>
        </w:rPr>
        <w:t>虚拟电厂运营商应建立健全运行管理机制，通过身份鉴别、访问控制、安全审计、入侵防范等手段保障运营平台安全平稳运行，制定可调节资源聚合管理工作规范防范误操作风险。虚拟电厂运营平台与调度系统、负荷系统等交互应满足相应系统的网络安全防护要求，加强软硬件配置和安全监测，确保安全可靠。因虚拟电厂运营商责任行为造成的电力系统安全事故，依法依规追究其责任。</w:t>
      </w:r>
    </w:p>
    <w:p w14:paraId="36D236F5">
      <w:pPr>
        <w:numPr>
          <w:ilvl w:val="0"/>
          <w:numId w:val="2"/>
        </w:numPr>
        <w:spacing w:line="560" w:lineRule="exact"/>
        <w:ind w:left="-10" w:firstLine="640"/>
        <w:rPr>
          <w:rFonts w:eastAsia="仿宋_GB2312"/>
          <w:bCs/>
          <w:kern w:val="0"/>
          <w:sz w:val="32"/>
          <w:szCs w:val="32"/>
        </w:rPr>
      </w:pPr>
      <w:r>
        <w:rPr>
          <w:rFonts w:eastAsia="仿宋_GB2312"/>
          <w:bCs/>
          <w:kern w:val="0"/>
          <w:sz w:val="32"/>
          <w:szCs w:val="32"/>
        </w:rPr>
        <w:t>省级电网企业应积极开展电力领域新型经营主体培育，建立交流中心，会同虚拟电厂运营商，通过政策解读、交流学习、成果发布、科技攻关等方式，搭建虚拟电厂技术、模式、理念、机制的共享交流平台。</w:t>
      </w:r>
    </w:p>
    <w:p w14:paraId="4EA5A2EA">
      <w:pPr>
        <w:spacing w:line="560" w:lineRule="exact"/>
        <w:ind w:firstLine="640" w:firstLineChars="200"/>
        <w:rPr>
          <w:rFonts w:eastAsia="仿宋_GB2312"/>
          <w:bCs/>
          <w:kern w:val="0"/>
          <w:sz w:val="32"/>
          <w:szCs w:val="32"/>
        </w:rPr>
      </w:pPr>
    </w:p>
    <w:p w14:paraId="544ACE94">
      <w:pPr>
        <w:numPr>
          <w:ilvl w:val="0"/>
          <w:numId w:val="1"/>
        </w:numPr>
        <w:spacing w:line="560" w:lineRule="exact"/>
        <w:jc w:val="center"/>
        <w:outlineLvl w:val="0"/>
        <w:rPr>
          <w:rFonts w:eastAsia="黑体"/>
          <w:sz w:val="32"/>
          <w:szCs w:val="36"/>
        </w:rPr>
      </w:pPr>
      <w:r>
        <w:rPr>
          <w:rFonts w:eastAsia="黑体"/>
          <w:sz w:val="32"/>
          <w:szCs w:val="36"/>
        </w:rPr>
        <w:t xml:space="preserve"> 评价管理</w:t>
      </w:r>
    </w:p>
    <w:p w14:paraId="325470D0">
      <w:pPr>
        <w:numPr>
          <w:ilvl w:val="0"/>
          <w:numId w:val="2"/>
        </w:numPr>
        <w:spacing w:line="560" w:lineRule="exact"/>
        <w:ind w:left="-10" w:firstLine="640"/>
        <w:rPr>
          <w:rFonts w:eastAsia="仿宋_GB2312"/>
          <w:bCs/>
          <w:kern w:val="0"/>
          <w:sz w:val="32"/>
          <w:szCs w:val="32"/>
        </w:rPr>
      </w:pPr>
      <w:r>
        <w:rPr>
          <w:rFonts w:eastAsia="仿宋_GB2312"/>
          <w:bCs/>
          <w:kern w:val="0"/>
          <w:sz w:val="32"/>
          <w:szCs w:val="32"/>
        </w:rPr>
        <w:t>省电力负荷管理中心负责</w:t>
      </w:r>
      <w:r>
        <w:rPr>
          <w:rFonts w:eastAsia="仿宋_GB2312"/>
          <w:sz w:val="32"/>
          <w:szCs w:val="32"/>
        </w:rPr>
        <w:t>建立虚拟电厂运营商及虚拟电厂星级评定机制</w:t>
      </w:r>
      <w:r>
        <w:rPr>
          <w:rFonts w:eastAsia="仿宋_GB2312"/>
          <w:bCs/>
          <w:kern w:val="0"/>
          <w:sz w:val="32"/>
          <w:szCs w:val="32"/>
        </w:rPr>
        <w:t>（详见附件</w:t>
      </w:r>
      <w:r>
        <w:rPr>
          <w:rFonts w:hint="eastAsia" w:eastAsia="仿宋_GB2312"/>
          <w:bCs/>
          <w:kern w:val="0"/>
          <w:sz w:val="32"/>
          <w:szCs w:val="32"/>
        </w:rPr>
        <w:t>5</w:t>
      </w:r>
      <w:r>
        <w:rPr>
          <w:rFonts w:eastAsia="仿宋_GB2312"/>
          <w:bCs/>
          <w:kern w:val="0"/>
          <w:sz w:val="32"/>
          <w:szCs w:val="32"/>
        </w:rPr>
        <w:t>）</w:t>
      </w:r>
      <w:r>
        <w:rPr>
          <w:rFonts w:eastAsia="仿宋_GB2312"/>
          <w:sz w:val="32"/>
          <w:szCs w:val="32"/>
        </w:rPr>
        <w:t>，</w:t>
      </w:r>
      <w:r>
        <w:rPr>
          <w:rFonts w:eastAsia="仿宋_GB2312"/>
          <w:bCs/>
          <w:kern w:val="0"/>
          <w:sz w:val="32"/>
          <w:szCs w:val="32"/>
        </w:rPr>
        <w:t>根</w:t>
      </w:r>
      <w:r>
        <w:rPr>
          <w:rFonts w:eastAsia="仿宋_GB2312"/>
          <w:sz w:val="32"/>
          <w:szCs w:val="32"/>
        </w:rPr>
        <w:t>据各虚拟电厂建设和实际调节响应能力等情况开展动态评价，并</w:t>
      </w:r>
      <w:r>
        <w:rPr>
          <w:rFonts w:eastAsia="仿宋_GB2312"/>
          <w:bCs/>
          <w:kern w:val="0"/>
          <w:sz w:val="32"/>
          <w:szCs w:val="32"/>
        </w:rPr>
        <w:t>在新型电力负荷管理中心定期公示评价结果。</w:t>
      </w:r>
    </w:p>
    <w:p w14:paraId="798F452D">
      <w:pPr>
        <w:numPr>
          <w:ilvl w:val="0"/>
          <w:numId w:val="2"/>
        </w:numPr>
        <w:spacing w:line="560" w:lineRule="exact"/>
        <w:ind w:left="-10" w:firstLine="640"/>
        <w:rPr>
          <w:rFonts w:eastAsia="仿宋_GB2312"/>
          <w:bCs/>
          <w:kern w:val="0"/>
          <w:sz w:val="32"/>
          <w:szCs w:val="32"/>
        </w:rPr>
      </w:pPr>
      <w:r>
        <w:rPr>
          <w:rFonts w:eastAsia="仿宋_GB2312"/>
          <w:bCs/>
          <w:kern w:val="0"/>
          <w:sz w:val="32"/>
          <w:szCs w:val="32"/>
        </w:rPr>
        <w:t>依据电力市场相关政策规则，当虚拟电厂参与响应次数、响应合格率等指标不满足要求时，取消其参与市场资格。相应虚拟电厂应在3个月内完成整改，并向电力负荷管理中心提交测试申请，测试通过后恢复运营。</w:t>
      </w:r>
    </w:p>
    <w:p w14:paraId="60FD0F26">
      <w:pPr>
        <w:numPr>
          <w:ilvl w:val="0"/>
          <w:numId w:val="2"/>
        </w:numPr>
        <w:spacing w:line="560" w:lineRule="exact"/>
        <w:ind w:left="-10" w:firstLine="640"/>
        <w:rPr>
          <w:rFonts w:eastAsia="仿宋_GB2312"/>
          <w:bCs/>
          <w:kern w:val="0"/>
          <w:sz w:val="32"/>
          <w:szCs w:val="32"/>
        </w:rPr>
      </w:pPr>
      <w:r>
        <w:rPr>
          <w:rFonts w:eastAsia="仿宋_GB2312"/>
          <w:bCs/>
          <w:kern w:val="0"/>
          <w:sz w:val="32"/>
          <w:szCs w:val="32"/>
        </w:rPr>
        <w:t>出现以下情形之一，强制虚拟电厂退出电力市场，再次入市需重新履行准入和注册手续。</w:t>
      </w:r>
    </w:p>
    <w:p w14:paraId="77CD3C06">
      <w:pPr>
        <w:spacing w:line="560" w:lineRule="exact"/>
        <w:ind w:firstLine="640" w:firstLineChars="200"/>
        <w:rPr>
          <w:rFonts w:eastAsia="仿宋_GB2312"/>
          <w:bCs/>
          <w:kern w:val="0"/>
          <w:sz w:val="32"/>
          <w:szCs w:val="32"/>
        </w:rPr>
      </w:pPr>
      <w:r>
        <w:rPr>
          <w:rFonts w:eastAsia="仿宋_GB2312"/>
          <w:bCs/>
          <w:kern w:val="0"/>
          <w:sz w:val="32"/>
          <w:szCs w:val="32"/>
        </w:rPr>
        <w:t>（一）虚拟电厂运营商未按时足额缴纳市场履约保函、保险，经电力交易机构书面提醒仍拒不足额缴纳。</w:t>
      </w:r>
    </w:p>
    <w:p w14:paraId="127B22BB">
      <w:pPr>
        <w:spacing w:line="560" w:lineRule="exact"/>
        <w:ind w:firstLine="640" w:firstLineChars="200"/>
        <w:rPr>
          <w:rFonts w:eastAsia="仿宋_GB2312"/>
          <w:bCs/>
          <w:kern w:val="0"/>
          <w:sz w:val="32"/>
          <w:szCs w:val="32"/>
        </w:rPr>
      </w:pPr>
      <w:r>
        <w:rPr>
          <w:rFonts w:eastAsia="仿宋_GB2312"/>
          <w:bCs/>
          <w:kern w:val="0"/>
          <w:sz w:val="32"/>
          <w:szCs w:val="32"/>
        </w:rPr>
        <w:t>（二）虚拟电厂响应权限被停止3个月内未完成整改。</w:t>
      </w:r>
    </w:p>
    <w:p w14:paraId="49632D45">
      <w:pPr>
        <w:spacing w:line="560" w:lineRule="exact"/>
        <w:ind w:firstLine="640" w:firstLineChars="200"/>
        <w:rPr>
          <w:rFonts w:eastAsia="仿宋_GB2312"/>
          <w:bCs/>
          <w:kern w:val="0"/>
          <w:sz w:val="32"/>
          <w:szCs w:val="32"/>
        </w:rPr>
      </w:pPr>
      <w:r>
        <w:rPr>
          <w:rFonts w:eastAsia="仿宋_GB2312"/>
          <w:bCs/>
          <w:kern w:val="0"/>
          <w:sz w:val="32"/>
          <w:szCs w:val="32"/>
        </w:rPr>
        <w:t>（三）完成整改后的虚拟电厂首次响应不合格。</w:t>
      </w:r>
    </w:p>
    <w:p w14:paraId="70424E7A">
      <w:pPr>
        <w:spacing w:line="560" w:lineRule="exact"/>
        <w:ind w:firstLine="640" w:firstLineChars="200"/>
        <w:rPr>
          <w:rFonts w:eastAsia="仿宋_GB2312"/>
          <w:bCs/>
          <w:kern w:val="0"/>
          <w:sz w:val="32"/>
          <w:szCs w:val="32"/>
        </w:rPr>
      </w:pPr>
      <w:r>
        <w:rPr>
          <w:rFonts w:eastAsia="仿宋_GB2312"/>
          <w:bCs/>
          <w:kern w:val="0"/>
          <w:sz w:val="32"/>
          <w:szCs w:val="32"/>
        </w:rPr>
        <w:t>（四）虚拟电厂在一年内2次被暂停运营。</w:t>
      </w:r>
    </w:p>
    <w:p w14:paraId="2E6483CD">
      <w:pPr>
        <w:numPr>
          <w:ilvl w:val="0"/>
          <w:numId w:val="2"/>
        </w:numPr>
        <w:spacing w:line="560" w:lineRule="exact"/>
        <w:ind w:left="-10" w:firstLine="640"/>
        <w:rPr>
          <w:rFonts w:eastAsia="仿宋_GB2312"/>
          <w:bCs/>
          <w:kern w:val="0"/>
          <w:sz w:val="32"/>
          <w:szCs w:val="32"/>
        </w:rPr>
      </w:pPr>
      <w:r>
        <w:rPr>
          <w:rFonts w:eastAsia="仿宋_GB2312"/>
          <w:bCs/>
          <w:kern w:val="0"/>
          <w:sz w:val="32"/>
          <w:szCs w:val="32"/>
        </w:rPr>
        <w:t>当虚拟电厂申请或强制退出后，在完成市场运营机构相关退出流程后，向省电力负荷管理中心提交书面申请（详见附件</w:t>
      </w:r>
      <w:r>
        <w:rPr>
          <w:rFonts w:hint="eastAsia" w:eastAsia="仿宋_GB2312"/>
          <w:bCs/>
          <w:kern w:val="0"/>
          <w:sz w:val="32"/>
          <w:szCs w:val="32"/>
        </w:rPr>
        <w:t>6</w:t>
      </w:r>
      <w:r>
        <w:rPr>
          <w:rFonts w:eastAsia="仿宋_GB2312"/>
          <w:bCs/>
          <w:kern w:val="0"/>
          <w:sz w:val="32"/>
          <w:szCs w:val="32"/>
        </w:rPr>
        <w:t>），虚拟电厂运营商代理关系自动失效，代理用户可重新选择其他虚拟电厂运营商。</w:t>
      </w:r>
    </w:p>
    <w:p w14:paraId="4CF5F61E">
      <w:pPr>
        <w:numPr>
          <w:ilvl w:val="0"/>
          <w:numId w:val="2"/>
        </w:numPr>
        <w:spacing w:line="560" w:lineRule="exact"/>
        <w:ind w:left="-10" w:firstLine="640"/>
        <w:rPr>
          <w:rFonts w:eastAsia="仿宋_GB2312"/>
          <w:bCs/>
          <w:kern w:val="0"/>
          <w:sz w:val="32"/>
          <w:szCs w:val="32"/>
        </w:rPr>
      </w:pPr>
      <w:r>
        <w:rPr>
          <w:rFonts w:eastAsia="仿宋_GB2312"/>
          <w:bCs/>
          <w:kern w:val="0"/>
          <w:sz w:val="32"/>
          <w:szCs w:val="32"/>
        </w:rPr>
        <w:t>虚拟电厂在申请或强制退出、暂停运营期间，不得参与调节性市场交易申报。</w:t>
      </w:r>
    </w:p>
    <w:p w14:paraId="3F41F8DA">
      <w:pPr>
        <w:spacing w:line="560" w:lineRule="exact"/>
        <w:ind w:firstLine="420" w:firstLineChars="200"/>
        <w:rPr>
          <w:szCs w:val="22"/>
        </w:rPr>
      </w:pPr>
    </w:p>
    <w:p w14:paraId="40C39CCD">
      <w:pPr>
        <w:numPr>
          <w:ilvl w:val="0"/>
          <w:numId w:val="1"/>
        </w:numPr>
        <w:spacing w:line="560" w:lineRule="exact"/>
        <w:jc w:val="center"/>
        <w:outlineLvl w:val="0"/>
        <w:rPr>
          <w:rFonts w:eastAsia="黑体"/>
          <w:sz w:val="32"/>
          <w:szCs w:val="36"/>
        </w:rPr>
      </w:pPr>
      <w:r>
        <w:rPr>
          <w:rFonts w:eastAsia="黑体"/>
          <w:sz w:val="32"/>
          <w:szCs w:val="36"/>
        </w:rPr>
        <w:t xml:space="preserve"> 附则</w:t>
      </w:r>
    </w:p>
    <w:p w14:paraId="3E984B35">
      <w:pPr>
        <w:numPr>
          <w:ilvl w:val="0"/>
          <w:numId w:val="2"/>
        </w:numPr>
        <w:spacing w:line="560" w:lineRule="exact"/>
        <w:ind w:left="-10" w:firstLine="640" w:firstLineChars="200"/>
        <w:rPr>
          <w:rFonts w:eastAsia="仿宋_GB2312"/>
          <w:sz w:val="32"/>
          <w:szCs w:val="32"/>
        </w:rPr>
      </w:pPr>
      <w:r>
        <w:rPr>
          <w:rFonts w:eastAsia="仿宋_GB2312"/>
          <w:bCs/>
          <w:kern w:val="0"/>
          <w:sz w:val="32"/>
          <w:szCs w:val="32"/>
        </w:rPr>
        <w:t>试行过程中，如遇国家政策或建设环境重大变化、发现重大风险，应及时修订工作细则。</w:t>
      </w:r>
    </w:p>
    <w:p w14:paraId="1650B2BC">
      <w:pPr>
        <w:rPr>
          <w:rFonts w:eastAsia="仿宋_GB2312"/>
          <w:b/>
          <w:bCs/>
          <w:sz w:val="32"/>
          <w:szCs w:val="32"/>
        </w:rPr>
      </w:pPr>
      <w:r>
        <w:rPr>
          <w:rFonts w:eastAsia="仿宋_GB2312"/>
          <w:bCs/>
          <w:kern w:val="0"/>
          <w:sz w:val="32"/>
          <w:szCs w:val="32"/>
        </w:rPr>
        <w:br w:type="page"/>
      </w:r>
      <w:r>
        <w:rPr>
          <w:rFonts w:eastAsia="仿宋_GB2312"/>
          <w:b/>
          <w:bCs/>
          <w:sz w:val="32"/>
          <w:szCs w:val="32"/>
        </w:rPr>
        <w:t>附件</w:t>
      </w:r>
      <w:r>
        <w:rPr>
          <w:rFonts w:hint="eastAsia" w:eastAsia="仿宋_GB2312"/>
          <w:b/>
          <w:bCs/>
          <w:sz w:val="32"/>
          <w:szCs w:val="32"/>
        </w:rPr>
        <w:t>1</w:t>
      </w:r>
    </w:p>
    <w:p w14:paraId="01E00E84">
      <w:pPr>
        <w:spacing w:line="560" w:lineRule="exact"/>
        <w:ind w:firstLine="640" w:firstLineChars="200"/>
        <w:rPr>
          <w:rFonts w:eastAsia="仿宋_GB2312"/>
          <w:sz w:val="32"/>
          <w:szCs w:val="32"/>
        </w:rPr>
      </w:pPr>
    </w:p>
    <w:p w14:paraId="3FFC3DC4">
      <w:pPr>
        <w:tabs>
          <w:tab w:val="decimal" w:leader="middleDot" w:pos="9214"/>
        </w:tabs>
        <w:spacing w:line="560" w:lineRule="exact"/>
        <w:jc w:val="center"/>
        <w:rPr>
          <w:rFonts w:eastAsia="方正小标宋_GBK"/>
          <w:sz w:val="44"/>
          <w:szCs w:val="44"/>
        </w:rPr>
      </w:pPr>
      <w:r>
        <w:rPr>
          <w:rFonts w:eastAsia="仿宋_GB2312"/>
          <w:bCs/>
          <w:kern w:val="0"/>
          <w:sz w:val="32"/>
          <w:szCs w:val="32"/>
        </w:rPr>
        <w:t xml:space="preserve"> </w:t>
      </w:r>
      <w:r>
        <w:rPr>
          <w:rFonts w:eastAsia="方正小标宋_GBK"/>
          <w:sz w:val="44"/>
          <w:szCs w:val="44"/>
        </w:rPr>
        <w:t>湖南省虚拟电厂调节能力测试</w:t>
      </w:r>
    </w:p>
    <w:p w14:paraId="20F90429">
      <w:pPr>
        <w:tabs>
          <w:tab w:val="decimal" w:leader="middleDot" w:pos="9214"/>
        </w:tabs>
        <w:spacing w:line="560" w:lineRule="exact"/>
        <w:jc w:val="center"/>
        <w:rPr>
          <w:rFonts w:eastAsia="方正小标宋_GBK"/>
          <w:sz w:val="44"/>
          <w:szCs w:val="44"/>
        </w:rPr>
      </w:pPr>
      <w:r>
        <w:rPr>
          <w:rFonts w:eastAsia="方正小标宋_GBK"/>
          <w:sz w:val="44"/>
          <w:szCs w:val="44"/>
        </w:rPr>
        <w:t>管理规范</w:t>
      </w:r>
    </w:p>
    <w:p w14:paraId="2C0D9C72">
      <w:pPr>
        <w:tabs>
          <w:tab w:val="decimal" w:leader="middleDot" w:pos="9214"/>
        </w:tabs>
        <w:spacing w:line="560" w:lineRule="exact"/>
        <w:ind w:firstLine="420" w:firstLineChars="200"/>
        <w:jc w:val="left"/>
        <w:rPr>
          <w:szCs w:val="22"/>
        </w:rPr>
      </w:pPr>
    </w:p>
    <w:p w14:paraId="0F16F8BE">
      <w:pPr>
        <w:tabs>
          <w:tab w:val="decimal" w:leader="middleDot" w:pos="9214"/>
        </w:tabs>
        <w:spacing w:line="560" w:lineRule="exact"/>
        <w:ind w:firstLine="640" w:firstLineChars="200"/>
        <w:jc w:val="left"/>
        <w:rPr>
          <w:rFonts w:eastAsia="方正黑体_GBK"/>
          <w:sz w:val="32"/>
          <w:szCs w:val="32"/>
        </w:rPr>
      </w:pPr>
      <w:r>
        <w:rPr>
          <w:rFonts w:eastAsia="方正黑体_GBK"/>
          <w:sz w:val="32"/>
          <w:szCs w:val="32"/>
        </w:rPr>
        <w:t>一、用电单元调节能力测试</w:t>
      </w:r>
    </w:p>
    <w:p w14:paraId="491F21B8">
      <w:pPr>
        <w:tabs>
          <w:tab w:val="center" w:pos="4820"/>
          <w:tab w:val="right" w:pos="9639"/>
        </w:tabs>
        <w:spacing w:line="560" w:lineRule="exact"/>
        <w:ind w:firstLine="640" w:firstLineChars="200"/>
        <w:outlineLvl w:val="1"/>
        <w:rPr>
          <w:rFonts w:eastAsia="方正楷体_GBK"/>
          <w:b/>
          <w:bCs/>
          <w:sz w:val="32"/>
          <w:szCs w:val="32"/>
        </w:rPr>
      </w:pPr>
      <w:r>
        <w:rPr>
          <w:rFonts w:eastAsia="方正楷体_GBK"/>
          <w:b/>
          <w:bCs/>
          <w:sz w:val="32"/>
          <w:szCs w:val="32"/>
        </w:rPr>
        <w:t>（一）调节容量</w:t>
      </w:r>
    </w:p>
    <w:p w14:paraId="1F54720D">
      <w:pPr>
        <w:tabs>
          <w:tab w:val="center" w:pos="4820"/>
          <w:tab w:val="right" w:pos="9639"/>
        </w:tabs>
        <w:spacing w:line="560" w:lineRule="exact"/>
        <w:ind w:firstLine="640" w:firstLineChars="200"/>
        <w:rPr>
          <w:rFonts w:eastAsia="仿宋_GB2312"/>
          <w:sz w:val="32"/>
          <w:szCs w:val="32"/>
        </w:rPr>
      </w:pPr>
      <w:r>
        <w:rPr>
          <w:rFonts w:eastAsia="仿宋_GB2312"/>
          <w:sz w:val="32"/>
          <w:szCs w:val="32"/>
        </w:rPr>
        <w:t>调节容量包括（用电负荷）向上调节容量和向下调节容量，分别开展测试。测试前被测试虚拟电厂向省级电力负荷管理中心预约测试日期，并申报高峰时段可提供的向下调节容量，及低谷时段可提供的向上调节容量。其中，午高峰、晚高峰、低谷及腰荷时段由省级电力负荷管理中心确定。省级电力负荷管理中心审核通过后，计算出该虚拟电厂所属所有用户的基线负荷之和，形成被测试虚拟电厂的计划调节曲线如图1所示。</w:t>
      </w:r>
    </w:p>
    <w:p w14:paraId="340A6CE6">
      <w:pPr>
        <w:tabs>
          <w:tab w:val="decimal" w:leader="middleDot" w:pos="9214"/>
        </w:tabs>
        <w:jc w:val="center"/>
        <w:rPr>
          <w:szCs w:val="22"/>
        </w:rPr>
      </w:pPr>
      <w:r>
        <w:rPr>
          <w:szCs w:val="22"/>
        </w:rPr>
        <w:drawing>
          <wp:inline distT="0" distB="0" distL="114300" distR="114300">
            <wp:extent cx="3648075" cy="2247900"/>
            <wp:effectExtent l="0" t="0" r="952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3648075" cy="2247900"/>
                    </a:xfrm>
                    <a:prstGeom prst="rect">
                      <a:avLst/>
                    </a:prstGeom>
                    <a:noFill/>
                    <a:ln>
                      <a:noFill/>
                    </a:ln>
                  </pic:spPr>
                </pic:pic>
              </a:graphicData>
            </a:graphic>
          </wp:inline>
        </w:drawing>
      </w:r>
    </w:p>
    <w:p w14:paraId="55744AE3">
      <w:pPr>
        <w:tabs>
          <w:tab w:val="decimal" w:leader="middleDot" w:pos="9214"/>
        </w:tabs>
        <w:spacing w:line="560" w:lineRule="exact"/>
        <w:ind w:firstLine="560"/>
        <w:jc w:val="center"/>
        <w:rPr>
          <w:rFonts w:eastAsia="仿宋_GB2312"/>
          <w:szCs w:val="22"/>
        </w:rPr>
      </w:pPr>
      <w:r>
        <w:rPr>
          <w:rFonts w:eastAsia="仿宋_GB2312"/>
          <w:sz w:val="28"/>
          <w:szCs w:val="28"/>
        </w:rPr>
        <w:t>图1 被测试虚拟电厂的计划调节曲线</w:t>
      </w:r>
    </w:p>
    <w:p w14:paraId="66EDE311">
      <w:pPr>
        <w:tabs>
          <w:tab w:val="center" w:pos="4820"/>
          <w:tab w:val="right" w:pos="9639"/>
        </w:tabs>
        <w:spacing w:line="560" w:lineRule="exact"/>
        <w:ind w:firstLine="640" w:firstLineChars="200"/>
        <w:rPr>
          <w:rFonts w:eastAsia="仿宋_GB2312"/>
          <w:sz w:val="32"/>
          <w:szCs w:val="32"/>
        </w:rPr>
      </w:pPr>
      <w:r>
        <w:rPr>
          <w:rFonts w:eastAsia="仿宋_GB2312"/>
          <w:sz w:val="32"/>
          <w:szCs w:val="32"/>
        </w:rPr>
        <w:t>被测试虚拟电厂在测试日组织其聚合的用户按照计划时段与计划容量进行调节。测试人员根据负荷管理系统记录的实际数据计算调节容量。</w:t>
      </w:r>
    </w:p>
    <w:p w14:paraId="53968D08">
      <w:pPr>
        <w:tabs>
          <w:tab w:val="center" w:pos="4820"/>
          <w:tab w:val="right" w:pos="9639"/>
        </w:tabs>
        <w:spacing w:line="560" w:lineRule="exact"/>
        <w:ind w:firstLine="640" w:firstLineChars="200"/>
        <w:rPr>
          <w:rFonts w:eastAsia="仿宋_GB2312"/>
          <w:sz w:val="32"/>
          <w:szCs w:val="32"/>
        </w:rPr>
      </w:pPr>
      <w:r>
        <w:rPr>
          <w:rFonts w:eastAsia="仿宋_GB2312"/>
          <w:sz w:val="32"/>
          <w:szCs w:val="32"/>
        </w:rPr>
        <w:t>调节容量计算见公式：上调调节容量=调节时段内平均负荷-调节时间内平均基线负荷；下调调节容量=调节时段内平均基线负荷-调节时间内平均负荷。</w:t>
      </w:r>
    </w:p>
    <w:p w14:paraId="1CF06CC3">
      <w:pPr>
        <w:tabs>
          <w:tab w:val="center" w:pos="4820"/>
          <w:tab w:val="right" w:pos="9639"/>
        </w:tabs>
        <w:spacing w:line="560" w:lineRule="exact"/>
        <w:ind w:firstLine="640" w:firstLineChars="200"/>
        <w:outlineLvl w:val="1"/>
        <w:rPr>
          <w:rFonts w:eastAsia="方正楷体_GBK"/>
          <w:b/>
          <w:bCs/>
          <w:sz w:val="32"/>
          <w:szCs w:val="32"/>
        </w:rPr>
      </w:pPr>
      <w:r>
        <w:rPr>
          <w:rFonts w:eastAsia="方正楷体_GBK"/>
          <w:b/>
          <w:bCs/>
          <w:sz w:val="32"/>
          <w:szCs w:val="32"/>
        </w:rPr>
        <w:t>（二）调节时长</w:t>
      </w:r>
    </w:p>
    <w:p w14:paraId="2E702F14">
      <w:pPr>
        <w:tabs>
          <w:tab w:val="center" w:pos="4820"/>
          <w:tab w:val="right" w:pos="9639"/>
        </w:tabs>
        <w:spacing w:line="560" w:lineRule="exact"/>
        <w:ind w:firstLine="640" w:firstLineChars="200"/>
        <w:rPr>
          <w:rFonts w:eastAsia="仿宋_GB2312"/>
          <w:sz w:val="32"/>
          <w:szCs w:val="32"/>
        </w:rPr>
      </w:pPr>
      <w:r>
        <w:rPr>
          <w:rFonts w:eastAsia="仿宋_GB2312"/>
          <w:sz w:val="32"/>
          <w:szCs w:val="32"/>
        </w:rPr>
        <w:t>调节时长为虚拟电厂以申报的调节容量连续调节所能持续的时间，应结合调节容量测试同步开展。测试人员根据负荷管理系统记录的实际数据计算调节容量，得到调节容量不小于申报容量的时长，即为调节时长。</w:t>
      </w:r>
    </w:p>
    <w:p w14:paraId="314B764F">
      <w:pPr>
        <w:tabs>
          <w:tab w:val="center" w:pos="4820"/>
          <w:tab w:val="right" w:pos="9639"/>
        </w:tabs>
        <w:spacing w:line="560" w:lineRule="exact"/>
        <w:ind w:firstLine="640" w:firstLineChars="200"/>
        <w:rPr>
          <w:rFonts w:eastAsia="仿宋_GB2312"/>
          <w:sz w:val="32"/>
          <w:szCs w:val="32"/>
        </w:rPr>
      </w:pPr>
      <w:r>
        <w:rPr>
          <w:rFonts w:eastAsia="仿宋_GB2312"/>
          <w:sz w:val="32"/>
          <w:szCs w:val="32"/>
        </w:rPr>
        <w:t>调节时长计算见公式：T=Te-Ts。式中：Te——响应结束时刻，即虚拟电厂输出功率偏差首次超出规定范围的时刻；Ts——响应开始时刻，即虚拟电厂输出功率首次达到目标功率的时刻。功率偏差的规定范围暂按80%进行设定。</w:t>
      </w:r>
    </w:p>
    <w:p w14:paraId="5131E7F9">
      <w:pPr>
        <w:tabs>
          <w:tab w:val="center" w:pos="4820"/>
          <w:tab w:val="right" w:pos="9639"/>
        </w:tabs>
        <w:spacing w:line="560" w:lineRule="exact"/>
        <w:ind w:firstLine="640" w:firstLineChars="200"/>
        <w:outlineLvl w:val="1"/>
        <w:rPr>
          <w:rFonts w:eastAsia="方正楷体_GBK"/>
          <w:b/>
          <w:bCs/>
          <w:sz w:val="32"/>
          <w:szCs w:val="32"/>
        </w:rPr>
      </w:pPr>
      <w:r>
        <w:rPr>
          <w:rFonts w:eastAsia="方正楷体_GBK"/>
          <w:b/>
          <w:bCs/>
          <w:sz w:val="32"/>
          <w:szCs w:val="32"/>
        </w:rPr>
        <w:t>（三）调节速率</w:t>
      </w:r>
    </w:p>
    <w:p w14:paraId="6B076F2B">
      <w:pPr>
        <w:tabs>
          <w:tab w:val="center" w:pos="4820"/>
          <w:tab w:val="right" w:pos="9639"/>
        </w:tabs>
        <w:spacing w:line="560" w:lineRule="exact"/>
        <w:ind w:firstLine="640" w:firstLineChars="200"/>
        <w:rPr>
          <w:rFonts w:eastAsia="仿宋_GB2312"/>
          <w:sz w:val="32"/>
          <w:szCs w:val="32"/>
        </w:rPr>
      </w:pPr>
      <w:r>
        <w:rPr>
          <w:rFonts w:eastAsia="仿宋_GB2312"/>
          <w:sz w:val="32"/>
          <w:szCs w:val="32"/>
        </w:rPr>
        <w:t>被测试虚拟电厂在具有调节能力的时间段内需分别完成从可接受的最小出力到最大出力方向的向上调节与从可接受的最大出力到最小出力方向的向下调节，分别计算上调/下调调节速率。</w:t>
      </w:r>
    </w:p>
    <w:p w14:paraId="46F31172">
      <w:pPr>
        <w:tabs>
          <w:tab w:val="center" w:pos="4820"/>
          <w:tab w:val="right" w:pos="9639"/>
        </w:tabs>
        <w:spacing w:line="560" w:lineRule="exact"/>
        <w:ind w:firstLine="640" w:firstLineChars="200"/>
        <w:outlineLvl w:val="1"/>
        <w:rPr>
          <w:rFonts w:eastAsia="方正楷体_GBK"/>
          <w:b/>
          <w:bCs/>
          <w:sz w:val="32"/>
          <w:szCs w:val="32"/>
        </w:rPr>
      </w:pPr>
      <w:r>
        <w:rPr>
          <w:rFonts w:eastAsia="方正楷体_GBK"/>
          <w:b/>
          <w:bCs/>
          <w:sz w:val="32"/>
          <w:szCs w:val="32"/>
        </w:rPr>
        <w:t>（四）调节精度</w:t>
      </w:r>
    </w:p>
    <w:p w14:paraId="29F4B1F1">
      <w:pPr>
        <w:tabs>
          <w:tab w:val="center" w:pos="4820"/>
          <w:tab w:val="right" w:pos="9639"/>
        </w:tabs>
        <w:spacing w:line="560" w:lineRule="exact"/>
        <w:ind w:firstLine="640" w:firstLineChars="200"/>
        <w:rPr>
          <w:rFonts w:eastAsia="仿宋_GB2312"/>
          <w:sz w:val="32"/>
          <w:szCs w:val="32"/>
        </w:rPr>
      </w:pPr>
      <w:r>
        <w:rPr>
          <w:rFonts w:eastAsia="仿宋_GB2312"/>
          <w:sz w:val="32"/>
          <w:szCs w:val="32"/>
        </w:rPr>
        <w:t>被测试虚拟电厂以15分钟为间隔，按照调节时段得到测试日的计划用电曲线，计算实际响应曲线与计划用电曲线的偏差，检测被测试虚拟电厂的调节精度。当虚拟电厂调节时段内有四个以上时刻调节误差满足±20%之内时，视为调节精度合格。</w:t>
      </w:r>
    </w:p>
    <w:p w14:paraId="6BEE803E">
      <w:pPr>
        <w:tabs>
          <w:tab w:val="decimal" w:leader="middleDot" w:pos="9214"/>
        </w:tabs>
        <w:spacing w:line="560" w:lineRule="exact"/>
        <w:ind w:firstLine="640" w:firstLineChars="200"/>
        <w:jc w:val="left"/>
        <w:rPr>
          <w:rFonts w:eastAsia="方正黑体_GBK"/>
          <w:sz w:val="32"/>
          <w:szCs w:val="32"/>
        </w:rPr>
      </w:pPr>
      <w:r>
        <w:rPr>
          <w:rFonts w:eastAsia="方正黑体_GBK"/>
          <w:sz w:val="32"/>
          <w:szCs w:val="32"/>
        </w:rPr>
        <w:t>二、发电单元调节能力测试</w:t>
      </w:r>
    </w:p>
    <w:p w14:paraId="13BEE7BC">
      <w:pPr>
        <w:tabs>
          <w:tab w:val="center" w:pos="4820"/>
          <w:tab w:val="right" w:pos="9639"/>
        </w:tabs>
        <w:spacing w:line="560" w:lineRule="exact"/>
        <w:ind w:firstLine="640" w:firstLineChars="200"/>
        <w:rPr>
          <w:rFonts w:eastAsia="仿宋_GB2312"/>
          <w:sz w:val="32"/>
          <w:szCs w:val="32"/>
        </w:rPr>
      </w:pPr>
      <w:r>
        <w:rPr>
          <w:rFonts w:eastAsia="仿宋_GB2312"/>
          <w:sz w:val="32"/>
          <w:szCs w:val="32"/>
        </w:rPr>
        <w:t>按照相关政策文件要求，虚拟电厂聚合的发电属性市场主体应具备由电网企业实施的“可观、可测、可调、可控”能力。由电力负荷管理中心通过负荷管理系统直接向现场设备下达调节指令，测算调节指令执行到位率。</w:t>
      </w:r>
    </w:p>
    <w:p w14:paraId="48B147D8">
      <w:pPr>
        <w:tabs>
          <w:tab w:val="decimal" w:leader="middleDot" w:pos="9214"/>
        </w:tabs>
        <w:spacing w:line="560" w:lineRule="exact"/>
        <w:ind w:firstLine="640" w:firstLineChars="200"/>
        <w:jc w:val="left"/>
        <w:rPr>
          <w:rFonts w:eastAsia="方正黑体_GBK"/>
          <w:sz w:val="32"/>
          <w:szCs w:val="32"/>
        </w:rPr>
      </w:pPr>
      <w:r>
        <w:rPr>
          <w:rFonts w:eastAsia="方正黑体_GBK"/>
          <w:sz w:val="32"/>
          <w:szCs w:val="32"/>
        </w:rPr>
        <w:t>三、测试结果应用</w:t>
      </w:r>
    </w:p>
    <w:p w14:paraId="16EB30D2">
      <w:pPr>
        <w:tabs>
          <w:tab w:val="center" w:pos="4820"/>
          <w:tab w:val="right" w:pos="9639"/>
        </w:tabs>
        <w:spacing w:line="560" w:lineRule="exact"/>
        <w:ind w:firstLine="640" w:firstLineChars="200"/>
        <w:rPr>
          <w:rFonts w:eastAsia="仿宋_GB2312"/>
          <w:sz w:val="32"/>
          <w:szCs w:val="32"/>
        </w:rPr>
      </w:pPr>
      <w:r>
        <w:rPr>
          <w:rFonts w:eastAsia="仿宋_GB2312"/>
          <w:sz w:val="32"/>
          <w:szCs w:val="32"/>
        </w:rPr>
        <w:t>所有虚拟电厂均应进行调节容量、调节时长、调节速率、调节精度、发电单元“可观、可测、可调、可控”能力等测试内容，具体参数要求由相关政策或市场规则确定。</w:t>
      </w:r>
    </w:p>
    <w:p w14:paraId="77F01C7A">
      <w:pPr>
        <w:tabs>
          <w:tab w:val="center" w:pos="4820"/>
          <w:tab w:val="right" w:pos="9639"/>
        </w:tabs>
        <w:spacing w:line="560" w:lineRule="exact"/>
        <w:ind w:firstLine="640" w:firstLineChars="200"/>
        <w:rPr>
          <w:rFonts w:eastAsia="仿宋_GB2312"/>
          <w:sz w:val="32"/>
          <w:szCs w:val="32"/>
        </w:rPr>
      </w:pPr>
      <w:r>
        <w:rPr>
          <w:rFonts w:eastAsia="仿宋_GB2312"/>
          <w:sz w:val="32"/>
          <w:szCs w:val="32"/>
        </w:rPr>
        <w:t>现阶段，单个虚拟电厂需满足用电单元的调节容量应满足不小于10兆瓦（上调、下调或上下调调节容量之和）、连续响应时间不低于1小时的准入条件，调节容量应不小于正常用电负荷的10%。</w:t>
      </w:r>
    </w:p>
    <w:p w14:paraId="04116F20">
      <w:pPr>
        <w:tabs>
          <w:tab w:val="decimal" w:leader="middleDot" w:pos="9214"/>
        </w:tabs>
        <w:spacing w:line="560" w:lineRule="exact"/>
        <w:ind w:firstLine="640" w:firstLineChars="200"/>
        <w:jc w:val="left"/>
        <w:rPr>
          <w:rFonts w:eastAsia="方正黑体_GBK"/>
          <w:sz w:val="32"/>
          <w:szCs w:val="32"/>
        </w:rPr>
      </w:pPr>
      <w:r>
        <w:rPr>
          <w:rFonts w:eastAsia="方正黑体_GBK"/>
          <w:sz w:val="32"/>
          <w:szCs w:val="32"/>
        </w:rPr>
        <w:t>四、异常处理</w:t>
      </w:r>
    </w:p>
    <w:p w14:paraId="07BAB411">
      <w:pPr>
        <w:tabs>
          <w:tab w:val="center" w:pos="4820"/>
          <w:tab w:val="right" w:pos="9639"/>
        </w:tabs>
        <w:spacing w:line="560" w:lineRule="exact"/>
        <w:ind w:firstLine="640" w:firstLineChars="200"/>
        <w:rPr>
          <w:rFonts w:eastAsia="仿宋_GB2312"/>
          <w:sz w:val="32"/>
          <w:szCs w:val="32"/>
        </w:rPr>
      </w:pPr>
      <w:r>
        <w:rPr>
          <w:rFonts w:eastAsia="仿宋_GB2312"/>
          <w:sz w:val="32"/>
          <w:szCs w:val="32"/>
        </w:rPr>
        <w:t>当被测虚拟电厂调节能力指标未达到虚拟电厂建设要求时，应将该虚拟电厂聚合的所有用户重新进行调节能力测试。因个别聚合用户数据问题导致虚拟电厂能力测试结果产生异常的情况，由虚拟电厂运营商提出异常用户数据剔除申请，经省负荷管理中心审核后可进行剔除操作。</w:t>
      </w:r>
    </w:p>
    <w:p w14:paraId="37C88F3B">
      <w:pPr>
        <w:rPr>
          <w:rFonts w:eastAsia="仿宋_GB2312"/>
          <w:b/>
          <w:sz w:val="32"/>
          <w:szCs w:val="32"/>
        </w:rPr>
      </w:pPr>
      <w:r>
        <w:rPr>
          <w:rFonts w:eastAsia="仿宋_GB2312"/>
          <w:szCs w:val="22"/>
        </w:rPr>
        <w:br w:type="page"/>
      </w:r>
      <w:r>
        <w:rPr>
          <w:rFonts w:eastAsia="仿宋_GB2312"/>
          <w:b/>
          <w:sz w:val="32"/>
          <w:szCs w:val="32"/>
        </w:rPr>
        <w:t>附件</w:t>
      </w:r>
      <w:r>
        <w:rPr>
          <w:rFonts w:hint="eastAsia" w:eastAsia="仿宋_GB2312"/>
          <w:b/>
          <w:sz w:val="32"/>
          <w:szCs w:val="32"/>
        </w:rPr>
        <w:t>2</w:t>
      </w:r>
    </w:p>
    <w:p w14:paraId="016FF88A">
      <w:pPr>
        <w:adjustRightInd w:val="0"/>
        <w:snapToGrid w:val="0"/>
        <w:spacing w:line="580" w:lineRule="exact"/>
        <w:jc w:val="center"/>
        <w:outlineLvl w:val="2"/>
        <w:rPr>
          <w:rFonts w:eastAsia="方正小标宋_GBK"/>
          <w:bCs/>
          <w:sz w:val="40"/>
          <w:szCs w:val="40"/>
        </w:rPr>
      </w:pPr>
    </w:p>
    <w:p w14:paraId="27D81BA5">
      <w:pPr>
        <w:adjustRightInd w:val="0"/>
        <w:snapToGrid w:val="0"/>
        <w:spacing w:line="580" w:lineRule="exact"/>
        <w:jc w:val="center"/>
        <w:outlineLvl w:val="2"/>
        <w:rPr>
          <w:rFonts w:eastAsia="方正小标宋简体"/>
          <w:bCs/>
          <w:sz w:val="44"/>
          <w:szCs w:val="44"/>
        </w:rPr>
      </w:pPr>
      <w:r>
        <w:rPr>
          <w:rFonts w:eastAsia="方正小标宋简体"/>
          <w:bCs/>
          <w:sz w:val="44"/>
          <w:szCs w:val="44"/>
        </w:rPr>
        <w:t>湖南省虚拟电厂运营平台接入技术规范</w:t>
      </w:r>
    </w:p>
    <w:p w14:paraId="7CFEF120">
      <w:pPr>
        <w:adjustRightInd w:val="0"/>
        <w:snapToGrid w:val="0"/>
        <w:spacing w:line="580" w:lineRule="exact"/>
        <w:ind w:firstLine="640" w:firstLineChars="200"/>
        <w:rPr>
          <w:rFonts w:eastAsia="仿宋_GB2312"/>
          <w:bCs/>
          <w:kern w:val="0"/>
          <w:sz w:val="32"/>
          <w:szCs w:val="32"/>
        </w:rPr>
      </w:pPr>
    </w:p>
    <w:p w14:paraId="00DF5BBC">
      <w:pPr>
        <w:adjustRightInd w:val="0"/>
        <w:snapToGrid w:val="0"/>
        <w:spacing w:line="560" w:lineRule="exact"/>
        <w:ind w:firstLine="640" w:firstLineChars="200"/>
        <w:rPr>
          <w:rFonts w:eastAsia="仿宋_GB2312"/>
          <w:bCs/>
          <w:kern w:val="0"/>
          <w:sz w:val="32"/>
          <w:szCs w:val="32"/>
        </w:rPr>
      </w:pPr>
      <w:r>
        <w:rPr>
          <w:rFonts w:eastAsia="仿宋_GB2312"/>
          <w:bCs/>
          <w:kern w:val="0"/>
          <w:sz w:val="32"/>
          <w:szCs w:val="32"/>
        </w:rPr>
        <w:t>本规范规定了虚拟电厂运营平台接入负荷管理系统的功能要求、性能要求、网络安全要求，适用于虚拟电厂运营商自建及湖南省能源局授权建设的虚拟电厂公共服务平台。</w:t>
      </w:r>
    </w:p>
    <w:p w14:paraId="150A1A06">
      <w:pPr>
        <w:adjustRightInd w:val="0"/>
        <w:snapToGrid w:val="0"/>
        <w:spacing w:line="560" w:lineRule="exact"/>
        <w:ind w:firstLine="640" w:firstLineChars="200"/>
        <w:rPr>
          <w:rFonts w:eastAsia="黑体"/>
          <w:sz w:val="32"/>
          <w:szCs w:val="32"/>
        </w:rPr>
      </w:pPr>
      <w:r>
        <w:rPr>
          <w:rFonts w:eastAsia="黑体"/>
          <w:sz w:val="32"/>
          <w:szCs w:val="32"/>
        </w:rPr>
        <w:t>一、虚拟电厂运营平台功能要求</w:t>
      </w:r>
    </w:p>
    <w:p w14:paraId="6CDBAD0C">
      <w:pPr>
        <w:adjustRightInd w:val="0"/>
        <w:snapToGrid w:val="0"/>
        <w:spacing w:line="560" w:lineRule="exact"/>
        <w:ind w:left="425"/>
        <w:outlineLvl w:val="2"/>
        <w:rPr>
          <w:rFonts w:eastAsia="方正楷体_GBK"/>
          <w:b/>
          <w:sz w:val="32"/>
          <w:szCs w:val="32"/>
        </w:rPr>
      </w:pPr>
      <w:r>
        <w:rPr>
          <w:rFonts w:eastAsia="方正楷体_GBK"/>
          <w:b/>
          <w:sz w:val="32"/>
          <w:szCs w:val="32"/>
        </w:rPr>
        <w:t>（一）数据要求</w:t>
      </w:r>
    </w:p>
    <w:p w14:paraId="4DBAD139">
      <w:pPr>
        <w:adjustRightInd w:val="0"/>
        <w:snapToGrid w:val="0"/>
        <w:spacing w:line="560" w:lineRule="exact"/>
        <w:ind w:firstLine="643" w:firstLineChars="200"/>
        <w:rPr>
          <w:rFonts w:eastAsia="仿宋_GB2312"/>
          <w:b/>
          <w:kern w:val="0"/>
          <w:sz w:val="32"/>
          <w:szCs w:val="32"/>
        </w:rPr>
      </w:pPr>
      <w:r>
        <w:rPr>
          <w:rFonts w:eastAsia="仿宋_GB2312"/>
          <w:b/>
          <w:kern w:val="0"/>
          <w:sz w:val="32"/>
          <w:szCs w:val="32"/>
        </w:rPr>
        <w:t>数据安全要求：</w:t>
      </w:r>
    </w:p>
    <w:p w14:paraId="41688C3A">
      <w:pPr>
        <w:adjustRightInd w:val="0"/>
        <w:snapToGrid w:val="0"/>
        <w:spacing w:line="560" w:lineRule="exact"/>
        <w:ind w:firstLine="640" w:firstLineChars="200"/>
        <w:rPr>
          <w:rFonts w:eastAsia="仿宋_GB2312"/>
          <w:bCs/>
          <w:kern w:val="0"/>
          <w:sz w:val="32"/>
          <w:szCs w:val="32"/>
        </w:rPr>
      </w:pPr>
      <w:r>
        <w:rPr>
          <w:rFonts w:eastAsia="仿宋_GB2312"/>
          <w:bCs/>
          <w:kern w:val="0"/>
          <w:sz w:val="32"/>
          <w:szCs w:val="32"/>
        </w:rPr>
        <w:t>1.应符合《中华人民共和国网络安全法》《中华人民共和国数据安全法》等相关法律法规要求，关键业务数据应采用加密存储，应对重要数据分级分类，并采取相应技术措施保障数据安全。</w:t>
      </w:r>
    </w:p>
    <w:p w14:paraId="79B22A7A">
      <w:pPr>
        <w:adjustRightInd w:val="0"/>
        <w:snapToGrid w:val="0"/>
        <w:spacing w:line="560" w:lineRule="exact"/>
        <w:ind w:firstLine="640" w:firstLineChars="200"/>
        <w:rPr>
          <w:rFonts w:eastAsia="仿宋_GB2312"/>
          <w:bCs/>
          <w:kern w:val="0"/>
          <w:sz w:val="32"/>
          <w:szCs w:val="32"/>
        </w:rPr>
      </w:pPr>
      <w:r>
        <w:rPr>
          <w:rFonts w:eastAsia="仿宋_GB2312"/>
          <w:bCs/>
          <w:kern w:val="0"/>
          <w:sz w:val="32"/>
          <w:szCs w:val="32"/>
        </w:rPr>
        <w:t>2.在对档案、合同、交易等关键敏感数据做展示时，应实现数据脱敏和页面水印，防止数据泄露。</w:t>
      </w:r>
    </w:p>
    <w:p w14:paraId="1F765BDD">
      <w:pPr>
        <w:adjustRightInd w:val="0"/>
        <w:snapToGrid w:val="0"/>
        <w:spacing w:line="560" w:lineRule="exact"/>
        <w:ind w:firstLine="643" w:firstLineChars="200"/>
        <w:rPr>
          <w:rFonts w:eastAsia="仿宋_GB2312"/>
          <w:b/>
          <w:kern w:val="0"/>
          <w:sz w:val="32"/>
          <w:szCs w:val="32"/>
          <w:lang w:eastAsia="zh"/>
        </w:rPr>
      </w:pPr>
      <w:r>
        <w:rPr>
          <w:rFonts w:eastAsia="仿宋_GB2312"/>
          <w:b/>
          <w:kern w:val="0"/>
          <w:sz w:val="32"/>
          <w:szCs w:val="32"/>
          <w:lang w:eastAsia="zh"/>
        </w:rPr>
        <w:t>数据频率要求：</w:t>
      </w:r>
    </w:p>
    <w:p w14:paraId="664498C2">
      <w:pPr>
        <w:numPr>
          <w:ilvl w:val="0"/>
          <w:numId w:val="4"/>
        </w:numPr>
        <w:adjustRightInd w:val="0"/>
        <w:snapToGrid w:val="0"/>
        <w:spacing w:line="560" w:lineRule="exact"/>
        <w:ind w:firstLine="640" w:firstLineChars="200"/>
        <w:rPr>
          <w:rFonts w:eastAsia="仿宋_GB2312"/>
          <w:bCs/>
          <w:kern w:val="0"/>
          <w:sz w:val="32"/>
          <w:szCs w:val="32"/>
        </w:rPr>
      </w:pPr>
      <w:r>
        <w:rPr>
          <w:rFonts w:eastAsia="仿宋_GB2312"/>
          <w:bCs/>
          <w:kern w:val="0"/>
          <w:sz w:val="32"/>
          <w:szCs w:val="32"/>
        </w:rPr>
        <w:t>需求侧资源的模型信息和运行信息</w:t>
      </w:r>
      <w:r>
        <w:rPr>
          <w:rFonts w:eastAsia="仿宋_GB2312"/>
          <w:bCs/>
          <w:kern w:val="0"/>
          <w:sz w:val="32"/>
          <w:szCs w:val="32"/>
          <w:lang w:eastAsia="zh"/>
        </w:rPr>
        <w:t>应支持</w:t>
      </w:r>
      <w:r>
        <w:rPr>
          <w:rFonts w:eastAsia="仿宋_GB2312"/>
          <w:bCs/>
          <w:kern w:val="0"/>
          <w:sz w:val="32"/>
          <w:szCs w:val="32"/>
        </w:rPr>
        <w:t>触发或周期上送，模型类数据交互数据周期应不大于24h，当数据模型发生变化时，上送时延应不大于1min；</w:t>
      </w:r>
    </w:p>
    <w:p w14:paraId="67CF91BF">
      <w:pPr>
        <w:numPr>
          <w:ilvl w:val="0"/>
          <w:numId w:val="4"/>
        </w:numPr>
        <w:adjustRightInd w:val="0"/>
        <w:snapToGrid w:val="0"/>
        <w:spacing w:line="560" w:lineRule="exact"/>
        <w:ind w:firstLine="640" w:firstLineChars="200"/>
        <w:rPr>
          <w:rFonts w:eastAsia="仿宋_GB2312"/>
          <w:bCs/>
          <w:kern w:val="0"/>
          <w:sz w:val="32"/>
          <w:szCs w:val="32"/>
        </w:rPr>
      </w:pPr>
      <w:r>
        <w:rPr>
          <w:rFonts w:eastAsia="仿宋_GB2312"/>
          <w:bCs/>
          <w:kern w:val="0"/>
          <w:sz w:val="32"/>
          <w:szCs w:val="32"/>
        </w:rPr>
        <w:t>应支持对接入的可调节负荷终端的实时采集及管理，负荷聚合量测</w:t>
      </w:r>
      <w:r>
        <w:rPr>
          <w:rFonts w:eastAsia="仿宋_GB2312"/>
          <w:bCs/>
          <w:kern w:val="0"/>
          <w:sz w:val="32"/>
          <w:szCs w:val="32"/>
          <w:lang w:eastAsia="zh"/>
        </w:rPr>
        <w:t>数据</w:t>
      </w:r>
      <w:r>
        <w:rPr>
          <w:rFonts w:eastAsia="仿宋_GB2312"/>
          <w:bCs/>
          <w:kern w:val="0"/>
          <w:sz w:val="32"/>
          <w:szCs w:val="32"/>
        </w:rPr>
        <w:t>应支持以变化数据和全数据两种模式上送</w:t>
      </w:r>
      <w:r>
        <w:rPr>
          <w:rFonts w:eastAsia="仿宋_GB2312"/>
          <w:bCs/>
          <w:kern w:val="0"/>
          <w:sz w:val="32"/>
          <w:szCs w:val="32"/>
          <w:lang w:eastAsia="zh"/>
        </w:rPr>
        <w:t>至负荷管理系统</w:t>
      </w:r>
      <w:r>
        <w:rPr>
          <w:rFonts w:eastAsia="仿宋_GB2312"/>
          <w:bCs/>
          <w:kern w:val="0"/>
          <w:sz w:val="32"/>
          <w:szCs w:val="32"/>
        </w:rPr>
        <w:t>，上送周期应不大于15min；</w:t>
      </w:r>
    </w:p>
    <w:p w14:paraId="7B5BB4D8">
      <w:pPr>
        <w:adjustRightInd w:val="0"/>
        <w:snapToGrid w:val="0"/>
        <w:spacing w:line="560" w:lineRule="exact"/>
        <w:ind w:firstLine="640" w:firstLineChars="200"/>
        <w:rPr>
          <w:rFonts w:eastAsia="仿宋_GB2312"/>
          <w:bCs/>
          <w:kern w:val="0"/>
          <w:sz w:val="32"/>
          <w:szCs w:val="32"/>
        </w:rPr>
      </w:pPr>
      <w:r>
        <w:rPr>
          <w:rFonts w:eastAsia="仿宋_GB2312"/>
          <w:bCs/>
          <w:kern w:val="0"/>
          <w:sz w:val="32"/>
          <w:szCs w:val="32"/>
          <w:lang w:eastAsia="zh"/>
        </w:rPr>
        <w:t>3</w:t>
      </w:r>
      <w:r>
        <w:rPr>
          <w:rFonts w:eastAsia="仿宋_GB2312"/>
          <w:bCs/>
          <w:kern w:val="0"/>
          <w:sz w:val="32"/>
          <w:szCs w:val="32"/>
        </w:rPr>
        <w:t>.遥信数据从负荷侧变化到</w:t>
      </w:r>
      <w:r>
        <w:rPr>
          <w:rFonts w:eastAsia="仿宋_GB2312"/>
          <w:bCs/>
          <w:kern w:val="0"/>
          <w:sz w:val="32"/>
          <w:szCs w:val="32"/>
          <w:lang w:eastAsia="zh"/>
        </w:rPr>
        <w:t>负荷管理系统</w:t>
      </w:r>
      <w:r>
        <w:rPr>
          <w:rFonts w:eastAsia="仿宋_GB2312"/>
          <w:bCs/>
          <w:kern w:val="0"/>
          <w:sz w:val="32"/>
          <w:szCs w:val="32"/>
        </w:rPr>
        <w:t>收到的延迟应不大于1</w:t>
      </w:r>
      <w:r>
        <w:rPr>
          <w:rFonts w:eastAsia="仿宋_GB2312"/>
          <w:bCs/>
          <w:kern w:val="0"/>
          <w:sz w:val="32"/>
          <w:szCs w:val="32"/>
          <w:lang w:eastAsia="zh"/>
        </w:rPr>
        <w:t>5</w:t>
      </w:r>
      <w:r>
        <w:rPr>
          <w:rFonts w:eastAsia="仿宋_GB2312"/>
          <w:bCs/>
          <w:kern w:val="0"/>
          <w:sz w:val="32"/>
          <w:szCs w:val="32"/>
        </w:rPr>
        <w:t>min。</w:t>
      </w:r>
    </w:p>
    <w:p w14:paraId="2D6A943C">
      <w:pPr>
        <w:adjustRightInd w:val="0"/>
        <w:snapToGrid w:val="0"/>
        <w:spacing w:line="560" w:lineRule="exact"/>
        <w:ind w:firstLine="643" w:firstLineChars="200"/>
        <w:rPr>
          <w:rFonts w:eastAsia="仿宋_GB2312"/>
          <w:b/>
          <w:kern w:val="0"/>
          <w:sz w:val="32"/>
          <w:szCs w:val="32"/>
        </w:rPr>
      </w:pPr>
      <w:r>
        <w:rPr>
          <w:rFonts w:eastAsia="仿宋_GB2312"/>
          <w:b/>
          <w:kern w:val="0"/>
          <w:sz w:val="32"/>
          <w:szCs w:val="32"/>
        </w:rPr>
        <w:t>数据单位要求：</w:t>
      </w:r>
    </w:p>
    <w:p w14:paraId="3C4D3081">
      <w:pPr>
        <w:adjustRightInd w:val="0"/>
        <w:snapToGrid w:val="0"/>
        <w:spacing w:line="560" w:lineRule="exact"/>
        <w:ind w:firstLine="640" w:firstLineChars="200"/>
        <w:rPr>
          <w:rFonts w:eastAsia="仿宋_GB2312"/>
          <w:bCs/>
          <w:kern w:val="0"/>
          <w:sz w:val="32"/>
          <w:szCs w:val="32"/>
        </w:rPr>
      </w:pPr>
      <w:r>
        <w:rPr>
          <w:rFonts w:eastAsia="仿宋_GB2312"/>
          <w:bCs/>
          <w:kern w:val="0"/>
          <w:sz w:val="32"/>
          <w:szCs w:val="32"/>
        </w:rPr>
        <w:t>虚拟电厂上送的数据单位应满足负荷管理系统要求，聚合有功单位采用kW,无功单位采用kW，需求侧资源有功单位采用kW，电流单位采用A，电压单位采用kV。</w:t>
      </w:r>
    </w:p>
    <w:p w14:paraId="07416287">
      <w:pPr>
        <w:adjustRightInd w:val="0"/>
        <w:snapToGrid w:val="0"/>
        <w:spacing w:line="560" w:lineRule="exact"/>
        <w:ind w:firstLine="643" w:firstLineChars="200"/>
        <w:rPr>
          <w:rFonts w:eastAsia="仿宋_GB2312"/>
          <w:b/>
          <w:kern w:val="0"/>
          <w:sz w:val="32"/>
          <w:szCs w:val="32"/>
        </w:rPr>
      </w:pPr>
      <w:r>
        <w:rPr>
          <w:rFonts w:eastAsia="仿宋_GB2312"/>
          <w:b/>
          <w:kern w:val="0"/>
          <w:sz w:val="32"/>
          <w:szCs w:val="32"/>
        </w:rPr>
        <w:t>数据质量要求：</w:t>
      </w:r>
    </w:p>
    <w:p w14:paraId="2768C4D8">
      <w:pPr>
        <w:adjustRightInd w:val="0"/>
        <w:snapToGrid w:val="0"/>
        <w:spacing w:line="560" w:lineRule="exact"/>
        <w:ind w:firstLine="640" w:firstLineChars="200"/>
        <w:rPr>
          <w:rFonts w:eastAsia="仿宋_GB2312"/>
          <w:bCs/>
          <w:kern w:val="0"/>
          <w:sz w:val="32"/>
          <w:szCs w:val="32"/>
        </w:rPr>
      </w:pPr>
      <w:r>
        <w:rPr>
          <w:rFonts w:eastAsia="仿宋_GB2312"/>
          <w:bCs/>
          <w:kern w:val="0"/>
          <w:sz w:val="32"/>
          <w:szCs w:val="32"/>
        </w:rPr>
        <w:t>虚拟电厂应确保上传数据的完整性和规范性，并在虚拟电厂侧进行动态数据和静态数据的数据校验，每日信息的完整率应大于99%，上送数据校验合格率应不低于99%。</w:t>
      </w:r>
    </w:p>
    <w:p w14:paraId="2EFBF6E1">
      <w:pPr>
        <w:adjustRightInd w:val="0"/>
        <w:snapToGrid w:val="0"/>
        <w:spacing w:line="560" w:lineRule="exact"/>
        <w:ind w:left="425"/>
        <w:outlineLvl w:val="2"/>
        <w:rPr>
          <w:rFonts w:eastAsia="方正楷体_GBK"/>
          <w:b/>
          <w:sz w:val="32"/>
          <w:szCs w:val="32"/>
        </w:rPr>
      </w:pPr>
      <w:r>
        <w:rPr>
          <w:rFonts w:eastAsia="方正楷体_GBK"/>
          <w:b/>
          <w:sz w:val="32"/>
          <w:szCs w:val="32"/>
        </w:rPr>
        <w:t>（二）虚拟电厂运营平台功能要求</w:t>
      </w:r>
    </w:p>
    <w:p w14:paraId="588D7306">
      <w:pPr>
        <w:adjustRightInd w:val="0"/>
        <w:snapToGrid w:val="0"/>
        <w:spacing w:line="560" w:lineRule="exact"/>
        <w:ind w:firstLine="640" w:firstLineChars="200"/>
        <w:rPr>
          <w:rFonts w:eastAsia="仿宋_GB2312"/>
          <w:bCs/>
          <w:kern w:val="0"/>
          <w:sz w:val="32"/>
          <w:szCs w:val="32"/>
        </w:rPr>
      </w:pPr>
      <w:r>
        <w:rPr>
          <w:rFonts w:eastAsia="仿宋_GB2312"/>
          <w:bCs/>
          <w:kern w:val="0"/>
          <w:sz w:val="32"/>
          <w:szCs w:val="32"/>
        </w:rPr>
        <w:t>虚拟电厂运营商建设的运营平台应具备以下功能：</w:t>
      </w:r>
    </w:p>
    <w:p w14:paraId="02B921FE">
      <w:pPr>
        <w:adjustRightInd w:val="0"/>
        <w:snapToGrid w:val="0"/>
        <w:spacing w:line="560" w:lineRule="exact"/>
        <w:ind w:firstLine="640" w:firstLineChars="200"/>
        <w:rPr>
          <w:rFonts w:eastAsia="仿宋_GB2312"/>
          <w:bCs/>
          <w:kern w:val="0"/>
          <w:sz w:val="32"/>
          <w:szCs w:val="32"/>
        </w:rPr>
      </w:pPr>
      <w:r>
        <w:rPr>
          <w:rFonts w:eastAsia="仿宋_GB2312"/>
          <w:bCs/>
          <w:kern w:val="0"/>
          <w:sz w:val="32"/>
          <w:szCs w:val="32"/>
        </w:rPr>
        <w:t>1.资源注册功能，应具备基础信息的注册接入能力，记录并管理资源的注册信息，包括资源容量、资源类型、调节能力、参与市场种类等；当基础信息发生变更时，应及时上送至虚拟电厂管理平台，信息内容详见附录A中的表A.1-A.3；</w:t>
      </w:r>
    </w:p>
    <w:p w14:paraId="633E5C4A">
      <w:pPr>
        <w:adjustRightInd w:val="0"/>
        <w:snapToGrid w:val="0"/>
        <w:spacing w:line="560" w:lineRule="exact"/>
        <w:ind w:firstLine="640" w:firstLineChars="200"/>
        <w:rPr>
          <w:rFonts w:eastAsia="仿宋_GB2312"/>
          <w:bCs/>
          <w:kern w:val="0"/>
          <w:sz w:val="32"/>
          <w:szCs w:val="32"/>
        </w:rPr>
      </w:pPr>
      <w:r>
        <w:rPr>
          <w:rFonts w:eastAsia="仿宋_GB2312"/>
          <w:bCs/>
          <w:kern w:val="0"/>
          <w:sz w:val="32"/>
          <w:szCs w:val="32"/>
        </w:rPr>
        <w:t>2.资源预测功能，基于资源的历史运行数据，资源性质等对可调节能力进行预测；</w:t>
      </w:r>
    </w:p>
    <w:p w14:paraId="25BC7C5C">
      <w:pPr>
        <w:adjustRightInd w:val="0"/>
        <w:snapToGrid w:val="0"/>
        <w:spacing w:line="560" w:lineRule="exact"/>
        <w:ind w:firstLine="640" w:firstLineChars="200"/>
        <w:rPr>
          <w:rFonts w:eastAsia="仿宋_GB2312"/>
          <w:bCs/>
          <w:kern w:val="0"/>
          <w:sz w:val="32"/>
          <w:szCs w:val="32"/>
        </w:rPr>
      </w:pPr>
      <w:r>
        <w:rPr>
          <w:rFonts w:eastAsia="仿宋_GB2312"/>
          <w:bCs/>
          <w:kern w:val="0"/>
          <w:sz w:val="32"/>
          <w:szCs w:val="32"/>
        </w:rPr>
        <w:t>3.资源管理功能，制定聚合资源调用策略，并基于市场出清结果或虚拟电厂管理平台调节计划进行分解与下发；</w:t>
      </w:r>
    </w:p>
    <w:p w14:paraId="18D9E735">
      <w:pPr>
        <w:adjustRightInd w:val="0"/>
        <w:snapToGrid w:val="0"/>
        <w:spacing w:line="560" w:lineRule="exact"/>
        <w:ind w:firstLine="640" w:firstLineChars="200"/>
        <w:rPr>
          <w:rFonts w:eastAsia="仿宋_GB2312"/>
          <w:bCs/>
          <w:kern w:val="0"/>
          <w:sz w:val="32"/>
          <w:szCs w:val="32"/>
        </w:rPr>
      </w:pPr>
      <w:r>
        <w:rPr>
          <w:rFonts w:eastAsia="仿宋_GB2312"/>
          <w:bCs/>
          <w:kern w:val="0"/>
          <w:sz w:val="32"/>
          <w:szCs w:val="32"/>
        </w:rPr>
        <w:t>4.优化决策功能，制定市场参与策略，并代理用户进行市场交易,同时根据虚拟电厂管理平台和交易机构下发的分时结算信息进行相应的市场收益计算；</w:t>
      </w:r>
    </w:p>
    <w:p w14:paraId="713B99D3">
      <w:pPr>
        <w:adjustRightInd w:val="0"/>
        <w:snapToGrid w:val="0"/>
        <w:spacing w:line="560" w:lineRule="exact"/>
        <w:ind w:firstLine="640" w:firstLineChars="200"/>
        <w:rPr>
          <w:rFonts w:eastAsia="仿宋_GB2312"/>
          <w:bCs/>
          <w:kern w:val="0"/>
          <w:sz w:val="32"/>
          <w:szCs w:val="32"/>
        </w:rPr>
      </w:pPr>
      <w:r>
        <w:rPr>
          <w:rFonts w:eastAsia="仿宋_GB2312"/>
          <w:bCs/>
          <w:kern w:val="0"/>
          <w:sz w:val="32"/>
          <w:szCs w:val="32"/>
        </w:rPr>
        <w:t>5.运行评估功能，对资源的实际运行情况以及参与市场的响应情况进行评估并定期反馈结果；</w:t>
      </w:r>
    </w:p>
    <w:p w14:paraId="1729A11C">
      <w:pPr>
        <w:adjustRightInd w:val="0"/>
        <w:snapToGrid w:val="0"/>
        <w:spacing w:line="560" w:lineRule="exact"/>
        <w:ind w:firstLine="640" w:firstLineChars="200"/>
        <w:rPr>
          <w:rFonts w:eastAsia="仿宋_GB2312"/>
          <w:bCs/>
          <w:kern w:val="0"/>
          <w:sz w:val="32"/>
          <w:szCs w:val="32"/>
        </w:rPr>
      </w:pPr>
      <w:r>
        <w:rPr>
          <w:rFonts w:eastAsia="仿宋_GB2312"/>
          <w:bCs/>
          <w:kern w:val="0"/>
          <w:sz w:val="32"/>
          <w:szCs w:val="32"/>
        </w:rPr>
        <w:t>6.资源监测功能，汇总并记录所聚合资源的实时运行状态、资源调用情况、参与市场交易等信息，并进行展示；</w:t>
      </w:r>
    </w:p>
    <w:p w14:paraId="7CD5352C">
      <w:pPr>
        <w:adjustRightInd w:val="0"/>
        <w:snapToGrid w:val="0"/>
        <w:spacing w:line="560" w:lineRule="exact"/>
        <w:ind w:firstLine="640" w:firstLineChars="200"/>
        <w:rPr>
          <w:rFonts w:eastAsia="仿宋_GB2312"/>
          <w:bCs/>
          <w:kern w:val="0"/>
          <w:sz w:val="32"/>
          <w:szCs w:val="32"/>
        </w:rPr>
      </w:pPr>
      <w:r>
        <w:rPr>
          <w:rFonts w:eastAsia="仿宋_GB2312"/>
          <w:bCs/>
          <w:kern w:val="0"/>
          <w:sz w:val="32"/>
          <w:szCs w:val="32"/>
        </w:rPr>
        <w:t>7.市场类功能，虚拟电厂可聚合需求侧资源参与需求响应、辅助服务、电力现货等市场；</w:t>
      </w:r>
    </w:p>
    <w:p w14:paraId="0DA39E3E">
      <w:pPr>
        <w:adjustRightInd w:val="0"/>
        <w:snapToGrid w:val="0"/>
        <w:spacing w:line="560" w:lineRule="exact"/>
        <w:ind w:firstLine="640" w:firstLineChars="200"/>
        <w:rPr>
          <w:rFonts w:eastAsia="仿宋_GB2312"/>
          <w:bCs/>
          <w:kern w:val="0"/>
          <w:sz w:val="32"/>
          <w:szCs w:val="32"/>
        </w:rPr>
      </w:pPr>
      <w:r>
        <w:rPr>
          <w:rFonts w:eastAsia="仿宋_GB2312"/>
          <w:bCs/>
          <w:kern w:val="0"/>
          <w:sz w:val="32"/>
          <w:szCs w:val="32"/>
        </w:rPr>
        <w:t>8.调控类功能，虚拟电厂应具备调节能力，可接受上级平台下发的调节计划或根据目标自行制定调节计划，详见附录B中的表B.1。</w:t>
      </w:r>
    </w:p>
    <w:p w14:paraId="643F3C84">
      <w:pPr>
        <w:numPr>
          <w:ilvl w:val="1"/>
          <w:numId w:val="0"/>
        </w:numPr>
        <w:tabs>
          <w:tab w:val="left" w:pos="840"/>
        </w:tabs>
        <w:adjustRightInd w:val="0"/>
        <w:snapToGrid w:val="0"/>
        <w:spacing w:line="560" w:lineRule="exact"/>
        <w:ind w:firstLine="643" w:firstLineChars="200"/>
        <w:outlineLvl w:val="1"/>
        <w:rPr>
          <w:rFonts w:eastAsia="黑体"/>
          <w:b/>
          <w:sz w:val="32"/>
          <w:szCs w:val="32"/>
        </w:rPr>
      </w:pPr>
      <w:r>
        <w:rPr>
          <w:rFonts w:eastAsia="黑体"/>
          <w:b/>
          <w:sz w:val="32"/>
          <w:szCs w:val="32"/>
        </w:rPr>
        <w:t>二、虚拟电厂运营平台性能要求</w:t>
      </w:r>
    </w:p>
    <w:p w14:paraId="2DD7C93C">
      <w:pPr>
        <w:adjustRightInd w:val="0"/>
        <w:snapToGrid w:val="0"/>
        <w:spacing w:line="560" w:lineRule="exact"/>
        <w:ind w:left="425"/>
        <w:outlineLvl w:val="2"/>
        <w:rPr>
          <w:rFonts w:eastAsia="方正楷体_GBK"/>
          <w:b/>
          <w:sz w:val="32"/>
          <w:szCs w:val="32"/>
        </w:rPr>
      </w:pPr>
      <w:r>
        <w:rPr>
          <w:rFonts w:eastAsia="方正楷体_GBK"/>
          <w:b/>
          <w:sz w:val="32"/>
          <w:szCs w:val="32"/>
        </w:rPr>
        <w:t>（一）可靠性要求</w:t>
      </w:r>
    </w:p>
    <w:p w14:paraId="4DEFE963">
      <w:pPr>
        <w:adjustRightInd w:val="0"/>
        <w:snapToGrid w:val="0"/>
        <w:spacing w:line="560" w:lineRule="exact"/>
        <w:ind w:firstLine="640" w:firstLineChars="200"/>
        <w:rPr>
          <w:rFonts w:eastAsia="仿宋_GB2312"/>
          <w:bCs/>
          <w:kern w:val="0"/>
          <w:sz w:val="32"/>
          <w:szCs w:val="32"/>
        </w:rPr>
      </w:pPr>
      <w:r>
        <w:rPr>
          <w:rFonts w:eastAsia="仿宋_GB2312"/>
          <w:bCs/>
          <w:kern w:val="0"/>
          <w:sz w:val="32"/>
          <w:szCs w:val="32"/>
        </w:rPr>
        <w:t>系统可靠性要求如下：</w:t>
      </w:r>
    </w:p>
    <w:p w14:paraId="261C8510">
      <w:pPr>
        <w:adjustRightInd w:val="0"/>
        <w:snapToGrid w:val="0"/>
        <w:spacing w:line="560" w:lineRule="exact"/>
        <w:ind w:firstLine="640" w:firstLineChars="200"/>
        <w:rPr>
          <w:rFonts w:eastAsia="仿宋_GB2312"/>
          <w:bCs/>
          <w:kern w:val="0"/>
          <w:sz w:val="32"/>
          <w:szCs w:val="32"/>
        </w:rPr>
      </w:pPr>
      <w:r>
        <w:rPr>
          <w:rFonts w:eastAsia="仿宋_GB2312"/>
          <w:bCs/>
          <w:kern w:val="0"/>
          <w:sz w:val="32"/>
          <w:szCs w:val="32"/>
        </w:rPr>
        <w:t>年可用率应不低于99%。</w:t>
      </w:r>
    </w:p>
    <w:p w14:paraId="3CF27F74">
      <w:pPr>
        <w:adjustRightInd w:val="0"/>
        <w:snapToGrid w:val="0"/>
        <w:spacing w:line="560" w:lineRule="exact"/>
        <w:ind w:left="425"/>
        <w:outlineLvl w:val="2"/>
        <w:rPr>
          <w:rFonts w:eastAsia="方正楷体_GBK"/>
          <w:b/>
          <w:sz w:val="32"/>
          <w:szCs w:val="32"/>
        </w:rPr>
      </w:pPr>
      <w:r>
        <w:rPr>
          <w:rFonts w:eastAsia="方正楷体_GBK"/>
          <w:b/>
          <w:sz w:val="32"/>
          <w:szCs w:val="32"/>
        </w:rPr>
        <w:t>（二）数据存储性能要求</w:t>
      </w:r>
    </w:p>
    <w:p w14:paraId="37CF4AC6">
      <w:pPr>
        <w:adjustRightInd w:val="0"/>
        <w:snapToGrid w:val="0"/>
        <w:spacing w:line="560" w:lineRule="exact"/>
        <w:ind w:firstLine="640" w:firstLineChars="200"/>
        <w:rPr>
          <w:rFonts w:eastAsia="仿宋_GB2312"/>
          <w:bCs/>
          <w:kern w:val="0"/>
          <w:sz w:val="32"/>
          <w:szCs w:val="32"/>
        </w:rPr>
      </w:pPr>
      <w:r>
        <w:rPr>
          <w:rFonts w:eastAsia="仿宋_GB2312"/>
          <w:bCs/>
          <w:kern w:val="0"/>
          <w:sz w:val="32"/>
          <w:szCs w:val="32"/>
        </w:rPr>
        <w:t>数据存储性能应满足：</w:t>
      </w:r>
    </w:p>
    <w:p w14:paraId="00A420D1">
      <w:pPr>
        <w:adjustRightInd w:val="0"/>
        <w:snapToGrid w:val="0"/>
        <w:spacing w:line="560" w:lineRule="exact"/>
        <w:ind w:firstLine="640" w:firstLineChars="200"/>
        <w:rPr>
          <w:rFonts w:eastAsia="仿宋_GB2312"/>
          <w:bCs/>
          <w:kern w:val="0"/>
          <w:sz w:val="32"/>
          <w:szCs w:val="32"/>
        </w:rPr>
      </w:pPr>
      <w:r>
        <w:rPr>
          <w:rFonts w:eastAsia="仿宋_GB2312"/>
          <w:bCs/>
          <w:kern w:val="0"/>
          <w:sz w:val="32"/>
          <w:szCs w:val="32"/>
        </w:rPr>
        <w:t>1.虚拟电厂运营平台应具备生产数据存储能力和历史数据存储能力，对于实际生产环境下超出存储期限的数据应迁入历史数据备份进行存储，生产环境下的存储期限应不少于3年；</w:t>
      </w:r>
    </w:p>
    <w:p w14:paraId="36B823FD">
      <w:pPr>
        <w:adjustRightInd w:val="0"/>
        <w:snapToGrid w:val="0"/>
        <w:spacing w:line="560" w:lineRule="exact"/>
        <w:ind w:firstLine="640" w:firstLineChars="200"/>
        <w:rPr>
          <w:rFonts w:eastAsia="仿宋_GB2312"/>
          <w:bCs/>
          <w:kern w:val="0"/>
          <w:sz w:val="32"/>
          <w:szCs w:val="32"/>
        </w:rPr>
      </w:pPr>
      <w:r>
        <w:rPr>
          <w:rFonts w:eastAsia="仿宋_GB2312"/>
          <w:bCs/>
          <w:kern w:val="0"/>
          <w:sz w:val="32"/>
          <w:szCs w:val="32"/>
        </w:rPr>
        <w:t>2.虚拟电厂运营平台存储数据类型应包括可调节资源运行数据、调控指令数据、市场交易数据，历史数据的存储时间宜不少于5年。</w:t>
      </w:r>
    </w:p>
    <w:p w14:paraId="5C436C1C">
      <w:pPr>
        <w:adjustRightInd w:val="0"/>
        <w:snapToGrid w:val="0"/>
        <w:spacing w:line="560" w:lineRule="exact"/>
        <w:ind w:left="425"/>
        <w:outlineLvl w:val="2"/>
        <w:rPr>
          <w:rFonts w:eastAsia="方正楷体_GBK"/>
          <w:b/>
          <w:sz w:val="32"/>
          <w:szCs w:val="32"/>
        </w:rPr>
      </w:pPr>
      <w:r>
        <w:rPr>
          <w:rFonts w:eastAsia="方正楷体_GBK"/>
          <w:b/>
          <w:sz w:val="32"/>
          <w:szCs w:val="32"/>
        </w:rPr>
        <w:t>（三）系统性能指标</w:t>
      </w:r>
    </w:p>
    <w:p w14:paraId="302C1E4F">
      <w:pPr>
        <w:adjustRightInd w:val="0"/>
        <w:snapToGrid w:val="0"/>
        <w:spacing w:line="560" w:lineRule="exact"/>
        <w:ind w:firstLine="640" w:firstLineChars="200"/>
        <w:rPr>
          <w:rFonts w:eastAsia="仿宋_GB2312"/>
          <w:bCs/>
          <w:kern w:val="0"/>
          <w:sz w:val="32"/>
          <w:szCs w:val="32"/>
        </w:rPr>
      </w:pPr>
      <w:r>
        <w:rPr>
          <w:rFonts w:eastAsia="仿宋_GB2312"/>
          <w:bCs/>
          <w:kern w:val="0"/>
          <w:sz w:val="32"/>
          <w:szCs w:val="32"/>
        </w:rPr>
        <w:t>虚拟电厂聚合运行系统性能指标应符合下列要求：</w:t>
      </w:r>
    </w:p>
    <w:p w14:paraId="5F595772">
      <w:pPr>
        <w:adjustRightInd w:val="0"/>
        <w:snapToGrid w:val="0"/>
        <w:spacing w:line="560" w:lineRule="exact"/>
        <w:ind w:firstLine="640" w:firstLineChars="200"/>
        <w:rPr>
          <w:rFonts w:eastAsia="仿宋_GB2312"/>
          <w:bCs/>
          <w:kern w:val="0"/>
          <w:sz w:val="32"/>
          <w:szCs w:val="32"/>
        </w:rPr>
      </w:pPr>
      <w:r>
        <w:rPr>
          <w:rFonts w:eastAsia="仿宋_GB2312"/>
          <w:bCs/>
          <w:kern w:val="0"/>
          <w:sz w:val="32"/>
          <w:szCs w:val="32"/>
        </w:rPr>
        <w:t>1.每月运行可靠率应不低于99%；上送数据校验合格率应不低于99%；</w:t>
      </w:r>
    </w:p>
    <w:p w14:paraId="713DF636">
      <w:pPr>
        <w:adjustRightInd w:val="0"/>
        <w:snapToGrid w:val="0"/>
        <w:spacing w:line="560" w:lineRule="exact"/>
        <w:ind w:firstLine="640" w:firstLineChars="200"/>
        <w:rPr>
          <w:rFonts w:eastAsia="仿宋_GB2312"/>
          <w:bCs/>
          <w:kern w:val="0"/>
          <w:sz w:val="32"/>
          <w:szCs w:val="32"/>
        </w:rPr>
      </w:pPr>
      <w:r>
        <w:rPr>
          <w:rFonts w:eastAsia="仿宋_GB2312"/>
          <w:bCs/>
          <w:kern w:val="0"/>
          <w:sz w:val="32"/>
          <w:szCs w:val="32"/>
        </w:rPr>
        <w:t>2.与虚拟电厂管理平台间的网络延时不超过500ms，数据丢包率不高于0.5%，且应支持IPV4和IPV6协议通信；</w:t>
      </w:r>
    </w:p>
    <w:p w14:paraId="24CFEC7D">
      <w:pPr>
        <w:adjustRightInd w:val="0"/>
        <w:snapToGrid w:val="0"/>
        <w:spacing w:line="560" w:lineRule="exact"/>
        <w:ind w:firstLine="640" w:firstLineChars="200"/>
        <w:rPr>
          <w:rFonts w:eastAsia="仿宋_GB2312"/>
          <w:bCs/>
          <w:kern w:val="0"/>
          <w:sz w:val="32"/>
          <w:szCs w:val="32"/>
        </w:rPr>
      </w:pPr>
      <w:r>
        <w:rPr>
          <w:rFonts w:eastAsia="仿宋_GB2312"/>
          <w:bCs/>
          <w:kern w:val="0"/>
          <w:sz w:val="32"/>
          <w:szCs w:val="32"/>
        </w:rPr>
        <w:t>3.各类资源聚合数据和需求侧资源数据存储周期应不大于15min；</w:t>
      </w:r>
    </w:p>
    <w:p w14:paraId="526FE202">
      <w:pPr>
        <w:adjustRightInd w:val="0"/>
        <w:snapToGrid w:val="0"/>
        <w:spacing w:line="560" w:lineRule="exact"/>
        <w:ind w:firstLine="640" w:firstLineChars="200"/>
        <w:rPr>
          <w:rFonts w:eastAsia="仿宋_GB2312"/>
          <w:bCs/>
          <w:kern w:val="0"/>
          <w:sz w:val="32"/>
          <w:szCs w:val="32"/>
        </w:rPr>
      </w:pPr>
      <w:r>
        <w:rPr>
          <w:rFonts w:eastAsia="仿宋_GB2312"/>
          <w:bCs/>
          <w:kern w:val="0"/>
          <w:sz w:val="32"/>
          <w:szCs w:val="32"/>
        </w:rPr>
        <w:t>4.因虚拟电厂运营平台异常、网络中断和负荷聚合数据异常等严重故障导致监管机构无法监视负荷资源的状态和功率时，应在12小时内消除缺陷，及时恢复网络及数据通信。</w:t>
      </w:r>
    </w:p>
    <w:p w14:paraId="42A3AE6C">
      <w:pPr>
        <w:adjustRightInd w:val="0"/>
        <w:snapToGrid w:val="0"/>
        <w:spacing w:line="560" w:lineRule="exact"/>
        <w:ind w:firstLine="640" w:firstLineChars="200"/>
        <w:rPr>
          <w:rFonts w:eastAsia="仿宋_GB2312"/>
          <w:bCs/>
          <w:kern w:val="0"/>
          <w:sz w:val="32"/>
          <w:szCs w:val="32"/>
        </w:rPr>
      </w:pPr>
      <w:r>
        <w:rPr>
          <w:rFonts w:eastAsia="仿宋_GB2312"/>
          <w:bCs/>
          <w:kern w:val="0"/>
          <w:sz w:val="32"/>
          <w:szCs w:val="32"/>
        </w:rPr>
        <w:t>5.虚拟电厂运营平台向负荷管理系统进行接口调用时，按需调用类接口的调用频率应遵循负荷管理系统的频率限制要求。若调用触发为前端功能，则应对触发键进行限制，防止高频重复点击。</w:t>
      </w:r>
    </w:p>
    <w:p w14:paraId="6B0CAF1C">
      <w:pPr>
        <w:numPr>
          <w:ilvl w:val="1"/>
          <w:numId w:val="0"/>
        </w:numPr>
        <w:tabs>
          <w:tab w:val="left" w:pos="840"/>
        </w:tabs>
        <w:adjustRightInd w:val="0"/>
        <w:snapToGrid w:val="0"/>
        <w:spacing w:line="560" w:lineRule="exact"/>
        <w:ind w:firstLine="643" w:firstLineChars="200"/>
        <w:outlineLvl w:val="1"/>
        <w:rPr>
          <w:rFonts w:eastAsia="黑体"/>
          <w:b/>
          <w:sz w:val="32"/>
          <w:szCs w:val="32"/>
        </w:rPr>
      </w:pPr>
      <w:r>
        <w:rPr>
          <w:rFonts w:eastAsia="黑体"/>
          <w:b/>
          <w:sz w:val="32"/>
          <w:szCs w:val="32"/>
        </w:rPr>
        <w:t>三、虚拟电厂网络安全要求</w:t>
      </w:r>
    </w:p>
    <w:p w14:paraId="5366CE84">
      <w:pPr>
        <w:adjustRightInd w:val="0"/>
        <w:snapToGrid w:val="0"/>
        <w:spacing w:line="560" w:lineRule="exact"/>
        <w:ind w:left="425"/>
        <w:outlineLvl w:val="2"/>
        <w:rPr>
          <w:rFonts w:eastAsia="方正楷体_GBK"/>
          <w:b/>
          <w:sz w:val="32"/>
          <w:szCs w:val="32"/>
        </w:rPr>
      </w:pPr>
      <w:r>
        <w:rPr>
          <w:rFonts w:eastAsia="方正楷体_GBK"/>
          <w:b/>
          <w:sz w:val="32"/>
          <w:szCs w:val="32"/>
        </w:rPr>
        <w:t>（一）身份认证要求</w:t>
      </w:r>
    </w:p>
    <w:p w14:paraId="683908D3">
      <w:pPr>
        <w:adjustRightInd w:val="0"/>
        <w:snapToGrid w:val="0"/>
        <w:spacing w:line="560" w:lineRule="exact"/>
        <w:ind w:firstLine="640" w:firstLineChars="200"/>
        <w:rPr>
          <w:rFonts w:eastAsia="仿宋_GB2312"/>
          <w:bCs/>
          <w:kern w:val="0"/>
          <w:sz w:val="32"/>
          <w:szCs w:val="32"/>
        </w:rPr>
      </w:pPr>
      <w:r>
        <w:rPr>
          <w:rFonts w:eastAsia="仿宋_GB2312"/>
          <w:bCs/>
          <w:kern w:val="0"/>
          <w:sz w:val="32"/>
          <w:szCs w:val="32"/>
        </w:rPr>
        <w:t>虚拟电厂与负荷管理系统之间应具备双向身份认证机制，交互前发起方应先通过身份认证并获取访问令牌，后续所有请求中均应带上访问令牌，访问令牌失效后需重新发起身份认证请求。</w:t>
      </w:r>
    </w:p>
    <w:p w14:paraId="282F2F58">
      <w:pPr>
        <w:adjustRightInd w:val="0"/>
        <w:snapToGrid w:val="0"/>
        <w:spacing w:line="560" w:lineRule="exact"/>
        <w:ind w:left="425"/>
        <w:outlineLvl w:val="2"/>
        <w:rPr>
          <w:rFonts w:eastAsia="方正楷体_GBK"/>
          <w:b/>
          <w:sz w:val="32"/>
          <w:szCs w:val="32"/>
        </w:rPr>
      </w:pPr>
      <w:r>
        <w:rPr>
          <w:rFonts w:eastAsia="方正楷体_GBK"/>
          <w:b/>
          <w:sz w:val="32"/>
          <w:szCs w:val="32"/>
        </w:rPr>
        <w:t>（二）传输安全要求</w:t>
      </w:r>
    </w:p>
    <w:p w14:paraId="72AB9314">
      <w:pPr>
        <w:adjustRightInd w:val="0"/>
        <w:snapToGrid w:val="0"/>
        <w:spacing w:line="560" w:lineRule="exact"/>
        <w:ind w:firstLine="640" w:firstLineChars="200"/>
        <w:rPr>
          <w:rFonts w:eastAsia="仿宋_GB2312"/>
          <w:bCs/>
          <w:kern w:val="0"/>
          <w:sz w:val="32"/>
          <w:szCs w:val="32"/>
        </w:rPr>
      </w:pPr>
      <w:r>
        <w:rPr>
          <w:rFonts w:eastAsia="仿宋_GB2312"/>
          <w:bCs/>
          <w:kern w:val="0"/>
          <w:sz w:val="32"/>
          <w:szCs w:val="32"/>
          <w:lang w:eastAsia="zh"/>
        </w:rPr>
        <w:t>虚拟电厂</w:t>
      </w:r>
      <w:r>
        <w:rPr>
          <w:rFonts w:eastAsia="仿宋_GB2312"/>
          <w:bCs/>
          <w:kern w:val="0"/>
          <w:sz w:val="32"/>
          <w:szCs w:val="32"/>
        </w:rPr>
        <w:t>应满足</w:t>
      </w:r>
      <w:r>
        <w:rPr>
          <w:rFonts w:eastAsia="仿宋_GB2312"/>
          <w:bCs/>
          <w:kern w:val="0"/>
          <w:sz w:val="32"/>
          <w:szCs w:val="32"/>
          <w:lang w:eastAsia="zh"/>
        </w:rPr>
        <w:t>以下传输安全要求</w:t>
      </w:r>
      <w:r>
        <w:rPr>
          <w:rFonts w:eastAsia="仿宋_GB2312"/>
          <w:bCs/>
          <w:kern w:val="0"/>
          <w:sz w:val="32"/>
          <w:szCs w:val="32"/>
        </w:rPr>
        <w:t>：</w:t>
      </w:r>
    </w:p>
    <w:p w14:paraId="7473B314">
      <w:pPr>
        <w:adjustRightInd w:val="0"/>
        <w:snapToGrid w:val="0"/>
        <w:spacing w:line="560" w:lineRule="exact"/>
        <w:ind w:firstLine="640" w:firstLineChars="200"/>
        <w:rPr>
          <w:rFonts w:eastAsia="仿宋_GB2312"/>
          <w:bCs/>
          <w:kern w:val="0"/>
          <w:sz w:val="32"/>
          <w:szCs w:val="32"/>
          <w:lang w:eastAsia="zh"/>
        </w:rPr>
      </w:pPr>
      <w:r>
        <w:rPr>
          <w:rFonts w:eastAsia="仿宋_GB2312"/>
          <w:bCs/>
          <w:kern w:val="0"/>
          <w:sz w:val="32"/>
          <w:szCs w:val="32"/>
          <w:lang w:eastAsia="zh"/>
        </w:rPr>
        <w:t>1.通过公共互联网传输信息时应采用</w:t>
      </w:r>
      <w:r>
        <w:rPr>
          <w:rFonts w:eastAsia="仿宋_GB2312"/>
          <w:bCs/>
          <w:kern w:val="0"/>
          <w:sz w:val="32"/>
          <w:szCs w:val="32"/>
        </w:rPr>
        <w:t>https</w:t>
      </w:r>
      <w:r>
        <w:rPr>
          <w:rFonts w:eastAsia="仿宋_GB2312"/>
          <w:bCs/>
          <w:kern w:val="0"/>
          <w:sz w:val="32"/>
          <w:szCs w:val="32"/>
          <w:lang w:eastAsia="zh"/>
        </w:rPr>
        <w:t>等安全的通信协议；</w:t>
      </w:r>
    </w:p>
    <w:p w14:paraId="08032222">
      <w:pPr>
        <w:adjustRightInd w:val="0"/>
        <w:snapToGrid w:val="0"/>
        <w:spacing w:line="560" w:lineRule="exact"/>
        <w:ind w:firstLine="640" w:firstLineChars="200"/>
        <w:rPr>
          <w:rFonts w:eastAsia="仿宋_GB2312"/>
          <w:bCs/>
          <w:kern w:val="0"/>
          <w:sz w:val="32"/>
          <w:szCs w:val="32"/>
          <w:lang w:eastAsia="zh"/>
        </w:rPr>
      </w:pPr>
      <w:r>
        <w:rPr>
          <w:rFonts w:eastAsia="仿宋_GB2312"/>
          <w:bCs/>
          <w:kern w:val="0"/>
          <w:sz w:val="32"/>
          <w:szCs w:val="32"/>
          <w:lang w:eastAsia="zh"/>
        </w:rPr>
        <w:t>2</w:t>
      </w:r>
      <w:r>
        <w:rPr>
          <w:rFonts w:eastAsia="仿宋_GB2312"/>
          <w:bCs/>
          <w:kern w:val="0"/>
          <w:sz w:val="32"/>
          <w:szCs w:val="32"/>
        </w:rPr>
        <w:t>.</w:t>
      </w:r>
      <w:r>
        <w:rPr>
          <w:rFonts w:eastAsia="仿宋_GB2312"/>
          <w:bCs/>
          <w:kern w:val="0"/>
          <w:sz w:val="32"/>
          <w:szCs w:val="32"/>
          <w:lang w:eastAsia="zh"/>
        </w:rPr>
        <w:t>请求参数应通过SM2算法进行签名以保证数据完整性，遵循私钥签名公钥验签原则；</w:t>
      </w:r>
    </w:p>
    <w:p w14:paraId="309F4429">
      <w:pPr>
        <w:adjustRightInd w:val="0"/>
        <w:snapToGrid w:val="0"/>
        <w:spacing w:line="560" w:lineRule="exact"/>
        <w:ind w:firstLine="640" w:firstLineChars="200"/>
        <w:rPr>
          <w:rFonts w:eastAsia="仿宋_GB2312"/>
          <w:bCs/>
          <w:kern w:val="0"/>
          <w:sz w:val="32"/>
          <w:szCs w:val="32"/>
        </w:rPr>
      </w:pPr>
      <w:r>
        <w:rPr>
          <w:rFonts w:eastAsia="仿宋_GB2312"/>
          <w:bCs/>
          <w:kern w:val="0"/>
          <w:sz w:val="32"/>
          <w:szCs w:val="32"/>
          <w:lang w:eastAsia="zh"/>
        </w:rPr>
        <w:t>3</w:t>
      </w:r>
      <w:r>
        <w:rPr>
          <w:rFonts w:eastAsia="仿宋_GB2312"/>
          <w:bCs/>
          <w:kern w:val="0"/>
          <w:sz w:val="32"/>
          <w:szCs w:val="32"/>
        </w:rPr>
        <w:t>.业务参数不允许明文传输</w:t>
      </w:r>
      <w:r>
        <w:rPr>
          <w:rFonts w:eastAsia="仿宋_GB2312"/>
          <w:bCs/>
          <w:kern w:val="0"/>
          <w:sz w:val="32"/>
          <w:szCs w:val="32"/>
          <w:lang w:eastAsia="zh"/>
        </w:rPr>
        <w:t>，应根据交互数据类型，对关键业务信息和传输参数通过</w:t>
      </w:r>
      <w:r>
        <w:rPr>
          <w:rFonts w:eastAsia="仿宋_GB2312"/>
          <w:bCs/>
          <w:kern w:val="0"/>
          <w:sz w:val="32"/>
          <w:szCs w:val="32"/>
        </w:rPr>
        <w:t>SM4算法</w:t>
      </w:r>
      <w:r>
        <w:rPr>
          <w:rFonts w:eastAsia="仿宋_GB2312"/>
          <w:bCs/>
          <w:kern w:val="0"/>
          <w:sz w:val="32"/>
          <w:szCs w:val="32"/>
          <w:lang w:eastAsia="zh"/>
        </w:rPr>
        <w:t>进行加密，</w:t>
      </w:r>
      <w:r>
        <w:rPr>
          <w:rFonts w:eastAsia="仿宋_GB2312"/>
          <w:bCs/>
          <w:kern w:val="0"/>
          <w:sz w:val="32"/>
          <w:szCs w:val="32"/>
        </w:rPr>
        <w:t>加密密钥应</w:t>
      </w:r>
      <w:r>
        <w:rPr>
          <w:rFonts w:eastAsia="仿宋_GB2312"/>
          <w:bCs/>
          <w:kern w:val="0"/>
          <w:sz w:val="32"/>
          <w:szCs w:val="32"/>
          <w:lang w:eastAsia="zh"/>
        </w:rPr>
        <w:t>遵循“一次一密”原则</w:t>
      </w:r>
      <w:r>
        <w:rPr>
          <w:rFonts w:eastAsia="仿宋_GB2312"/>
          <w:bCs/>
          <w:kern w:val="0"/>
          <w:sz w:val="32"/>
          <w:szCs w:val="32"/>
        </w:rPr>
        <w:t>。</w:t>
      </w:r>
    </w:p>
    <w:p w14:paraId="00C15919">
      <w:pPr>
        <w:adjustRightInd w:val="0"/>
        <w:snapToGrid w:val="0"/>
        <w:spacing w:line="560" w:lineRule="exact"/>
        <w:ind w:left="425"/>
        <w:outlineLvl w:val="2"/>
        <w:rPr>
          <w:rFonts w:eastAsia="方正楷体_GBK"/>
          <w:b/>
          <w:sz w:val="32"/>
          <w:szCs w:val="32"/>
        </w:rPr>
      </w:pPr>
      <w:r>
        <w:rPr>
          <w:rFonts w:eastAsia="方正楷体_GBK"/>
          <w:b/>
          <w:sz w:val="32"/>
          <w:szCs w:val="32"/>
        </w:rPr>
        <w:t>（三）安全防护要求</w:t>
      </w:r>
    </w:p>
    <w:p w14:paraId="1EE98315">
      <w:pPr>
        <w:adjustRightInd w:val="0"/>
        <w:snapToGrid w:val="0"/>
        <w:spacing w:line="560" w:lineRule="exact"/>
        <w:ind w:firstLine="640" w:firstLineChars="200"/>
        <w:rPr>
          <w:rFonts w:eastAsia="仿宋_GB2312"/>
          <w:bCs/>
          <w:kern w:val="0"/>
          <w:sz w:val="32"/>
          <w:szCs w:val="32"/>
          <w:lang w:eastAsia="zh"/>
        </w:rPr>
      </w:pPr>
      <w:r>
        <w:rPr>
          <w:rFonts w:eastAsia="仿宋_GB2312"/>
          <w:bCs/>
          <w:kern w:val="0"/>
          <w:sz w:val="32"/>
          <w:szCs w:val="32"/>
        </w:rPr>
        <w:t>虚拟电厂</w:t>
      </w:r>
      <w:r>
        <w:rPr>
          <w:rFonts w:eastAsia="仿宋_GB2312"/>
          <w:bCs/>
          <w:kern w:val="0"/>
          <w:sz w:val="32"/>
          <w:szCs w:val="32"/>
          <w:lang w:eastAsia="zh"/>
        </w:rPr>
        <w:t>应满足以下安全防护要求：</w:t>
      </w:r>
    </w:p>
    <w:p w14:paraId="0432F6DD">
      <w:pPr>
        <w:adjustRightInd w:val="0"/>
        <w:snapToGrid w:val="0"/>
        <w:spacing w:line="560" w:lineRule="exact"/>
        <w:ind w:firstLine="640" w:firstLineChars="200"/>
        <w:rPr>
          <w:rFonts w:eastAsia="仿宋_GB2312"/>
          <w:bCs/>
          <w:kern w:val="0"/>
          <w:sz w:val="32"/>
          <w:szCs w:val="32"/>
        </w:rPr>
      </w:pPr>
      <w:r>
        <w:rPr>
          <w:rFonts w:eastAsia="仿宋_GB2312"/>
          <w:bCs/>
          <w:kern w:val="0"/>
          <w:sz w:val="32"/>
          <w:szCs w:val="32"/>
        </w:rPr>
        <w:t>1.</w:t>
      </w:r>
      <w:r>
        <w:rPr>
          <w:rFonts w:eastAsia="仿宋_GB2312"/>
          <w:bCs/>
          <w:kern w:val="0"/>
          <w:sz w:val="32"/>
          <w:szCs w:val="32"/>
          <w:lang w:eastAsia="zh"/>
        </w:rPr>
        <w:t>应具备国网公司对接入系统要求的信息安全防护措施，满足国网公司信息通信、网络安全等专业的要求并经许可</w:t>
      </w:r>
      <w:r>
        <w:rPr>
          <w:rFonts w:eastAsia="仿宋_GB2312"/>
          <w:bCs/>
          <w:kern w:val="0"/>
          <w:sz w:val="32"/>
          <w:szCs w:val="32"/>
        </w:rPr>
        <w:t>，取得由具备国家认证资质的第三方测评（评估）机构出具的在有效期内的网络安全等级保护测评报告（二级及以上），</w:t>
      </w:r>
      <w:r>
        <w:rPr>
          <w:rFonts w:eastAsia="仿宋_GB2312"/>
          <w:bCs/>
          <w:kern w:val="0"/>
          <w:sz w:val="32"/>
          <w:szCs w:val="32"/>
          <w:lang w:eastAsia="zh"/>
        </w:rPr>
        <w:t>并</w:t>
      </w:r>
      <w:r>
        <w:rPr>
          <w:rFonts w:eastAsia="仿宋_GB2312"/>
          <w:bCs/>
          <w:kern w:val="0"/>
          <w:sz w:val="32"/>
          <w:szCs w:val="32"/>
        </w:rPr>
        <w:t>按照GB/T 22239开展等级保护相关工作（如标准更新则以最新版标准为准），若等级测评结论为基本符合，重大风险隐患数量应全部完成整改；</w:t>
      </w:r>
    </w:p>
    <w:p w14:paraId="5BEDEAC2">
      <w:pPr>
        <w:adjustRightInd w:val="0"/>
        <w:snapToGrid w:val="0"/>
        <w:spacing w:line="560" w:lineRule="exact"/>
        <w:ind w:firstLine="640" w:firstLineChars="200"/>
        <w:rPr>
          <w:rFonts w:eastAsia="仿宋_GB2312"/>
          <w:bCs/>
          <w:kern w:val="0"/>
          <w:sz w:val="32"/>
          <w:szCs w:val="32"/>
          <w:lang w:eastAsia="zh"/>
        </w:rPr>
      </w:pPr>
      <w:r>
        <w:rPr>
          <w:rFonts w:eastAsia="仿宋_GB2312"/>
          <w:bCs/>
          <w:kern w:val="0"/>
          <w:sz w:val="32"/>
          <w:szCs w:val="32"/>
        </w:rPr>
        <w:t>2.</w:t>
      </w:r>
      <w:r>
        <w:rPr>
          <w:rFonts w:eastAsia="仿宋_GB2312"/>
          <w:bCs/>
          <w:kern w:val="0"/>
          <w:sz w:val="32"/>
          <w:szCs w:val="32"/>
          <w:lang w:eastAsia="zh"/>
        </w:rPr>
        <w:t>接入</w:t>
      </w:r>
      <w:r>
        <w:rPr>
          <w:rFonts w:eastAsia="仿宋_GB2312"/>
          <w:bCs/>
          <w:kern w:val="0"/>
          <w:sz w:val="32"/>
          <w:szCs w:val="32"/>
        </w:rPr>
        <w:t>前运营商应报送符合《电力监控系统安全防护规定》等国家有关法律法规及标准规范，由具备国家认证资质的第三方测评（评估）机构出具网络安全等级保护测评报告（二级及以上），满足《虚拟电厂运营平台接入技术规范（试行）》（见附录3）规定的系统功能要求、系统性能要求、安全防护要求等，并提供由具备CNAS及CMA资质（中国合格评定国家认可委员会认可或中国计量认证）的第三方机构出具的相关安全功能与渗透测试报告、源代码测试报告，并加盖CNAS及CMA章。其中，第三方机构测试需参考GB/T 25000.51-2016《系统与软件工程 系统与软件质量要求和评价（SQuaRE）第10部分：系统与软件质量模型》、Q/GDW 10597-2022《应用软件系统通用安全技术要求及测试规范》、Q/EPRI 075-2016《国家电网公司移动应用软件安全技术要求及测试方法》、Q/EPRI 105-2019《敏感数据脱敏安全测试规范》、Q/GDW 10929.5-2018《信息系统应用软件 第5部分：代码安全检测》等标准，如果相关标准更新，以最新版标准为准。</w:t>
      </w:r>
      <w:r>
        <w:rPr>
          <w:rFonts w:eastAsia="仿宋_GB2312"/>
          <w:bCs/>
          <w:kern w:val="0"/>
          <w:sz w:val="32"/>
          <w:szCs w:val="32"/>
          <w:lang w:eastAsia="zh"/>
        </w:rPr>
        <w:t>虚拟电厂发生大版本更新时应及时开展复测，确保更新后仍满足安全要求；</w:t>
      </w:r>
    </w:p>
    <w:p w14:paraId="006A6D25">
      <w:pPr>
        <w:adjustRightInd w:val="0"/>
        <w:snapToGrid w:val="0"/>
        <w:spacing w:line="560" w:lineRule="exact"/>
        <w:ind w:firstLine="640" w:firstLineChars="200"/>
        <w:rPr>
          <w:rFonts w:eastAsia="仿宋_GB2312"/>
          <w:bCs/>
          <w:kern w:val="0"/>
          <w:sz w:val="32"/>
          <w:szCs w:val="32"/>
        </w:rPr>
      </w:pPr>
      <w:r>
        <w:rPr>
          <w:rFonts w:eastAsia="仿宋_GB2312"/>
          <w:bCs/>
          <w:kern w:val="0"/>
          <w:sz w:val="32"/>
          <w:szCs w:val="32"/>
          <w:lang w:eastAsia="zh"/>
        </w:rPr>
        <w:t>3.</w:t>
      </w:r>
      <w:r>
        <w:rPr>
          <w:rFonts w:eastAsia="仿宋_GB2312"/>
          <w:bCs/>
          <w:kern w:val="0"/>
          <w:sz w:val="32"/>
          <w:szCs w:val="32"/>
        </w:rPr>
        <w:t>若虚拟电厂采用云部署方式，应在本地机房搭建一台专用接口服务器，服务器与公有云上的系统应采用防火墙及符合要求的网络安全隔离装置进行边界防护，确保电网公司内部网络不遭受来自互联网的网络攻击。</w:t>
      </w:r>
    </w:p>
    <w:p w14:paraId="41E6C283">
      <w:pPr>
        <w:adjustRightInd w:val="0"/>
        <w:snapToGrid w:val="0"/>
        <w:spacing w:line="560" w:lineRule="exact"/>
        <w:ind w:left="425"/>
        <w:outlineLvl w:val="2"/>
        <w:rPr>
          <w:rFonts w:eastAsia="方正楷体_GBK"/>
          <w:b/>
          <w:sz w:val="32"/>
          <w:szCs w:val="32"/>
        </w:rPr>
      </w:pPr>
      <w:r>
        <w:rPr>
          <w:rFonts w:eastAsia="方正楷体_GBK"/>
          <w:b/>
          <w:sz w:val="32"/>
          <w:szCs w:val="32"/>
        </w:rPr>
        <w:t>（四）安全准入要求</w:t>
      </w:r>
    </w:p>
    <w:p w14:paraId="73A92B92">
      <w:pPr>
        <w:adjustRightInd w:val="0"/>
        <w:snapToGrid w:val="0"/>
        <w:spacing w:line="560" w:lineRule="exact"/>
        <w:ind w:firstLine="640" w:firstLineChars="200"/>
        <w:rPr>
          <w:rFonts w:eastAsia="仿宋_GB2312"/>
          <w:bCs/>
          <w:kern w:val="0"/>
          <w:sz w:val="32"/>
          <w:szCs w:val="32"/>
        </w:rPr>
      </w:pPr>
      <w:r>
        <w:rPr>
          <w:rFonts w:eastAsia="仿宋_GB2312"/>
          <w:bCs/>
          <w:kern w:val="0"/>
          <w:sz w:val="32"/>
          <w:szCs w:val="32"/>
          <w:lang w:eastAsia="zh"/>
        </w:rPr>
        <w:t>虚拟电厂</w:t>
      </w:r>
      <w:r>
        <w:rPr>
          <w:rFonts w:eastAsia="仿宋_GB2312"/>
          <w:bCs/>
          <w:kern w:val="0"/>
          <w:sz w:val="32"/>
          <w:szCs w:val="32"/>
        </w:rPr>
        <w:t>建设过程中</w:t>
      </w:r>
      <w:r>
        <w:rPr>
          <w:rFonts w:eastAsia="仿宋_GB2312"/>
          <w:bCs/>
          <w:kern w:val="0"/>
          <w:sz w:val="32"/>
          <w:szCs w:val="32"/>
          <w:lang w:eastAsia="zh"/>
        </w:rPr>
        <w:t>，</w:t>
      </w:r>
      <w:r>
        <w:rPr>
          <w:rFonts w:eastAsia="仿宋_GB2312"/>
          <w:bCs/>
          <w:kern w:val="0"/>
          <w:sz w:val="32"/>
          <w:szCs w:val="32"/>
        </w:rPr>
        <w:t>用到的计量、采集类硬件设备应实现终端认证和网络加密</w:t>
      </w:r>
      <w:r>
        <w:rPr>
          <w:rFonts w:eastAsia="仿宋_GB2312"/>
          <w:bCs/>
          <w:kern w:val="0"/>
          <w:sz w:val="32"/>
          <w:szCs w:val="32"/>
          <w:lang w:eastAsia="zh"/>
        </w:rPr>
        <w:t>；用到的各类信息通信硬件设备、软件产品和技术服务，应制定并落实相应的网络安全准入标准。</w:t>
      </w:r>
      <w:r>
        <w:rPr>
          <w:rFonts w:eastAsia="仿宋_GB2312"/>
          <w:bCs/>
          <w:kern w:val="0"/>
          <w:sz w:val="32"/>
          <w:szCs w:val="32"/>
        </w:rPr>
        <w:t>虚拟电厂运营平台接入后，应按照其网络安全等级保护的相关要求，定期开展安全复测，确保平台持续满足安全防护标准。对于通过等级保护测评的系统，应依据第三方测评测试项，定期开展内部安全复测，并出具盖章后的内测报告，其安全复测周期原则上与等级保护测评报告的有效期保持一致。虚拟电厂发生大版本更新或技术架构重大调整时，应及时开展第三方测评，确保更新后仍满足安全要求。</w:t>
      </w:r>
    </w:p>
    <w:p w14:paraId="70AE150C">
      <w:pPr>
        <w:spacing w:line="560" w:lineRule="exact"/>
        <w:rPr>
          <w:kern w:val="0"/>
          <w:szCs w:val="21"/>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14:paraId="3F202EA4">
      <w:pPr>
        <w:keepNext/>
        <w:keepLines/>
        <w:spacing w:line="580" w:lineRule="exact"/>
        <w:jc w:val="center"/>
        <w:outlineLvl w:val="0"/>
        <w:rPr>
          <w:b/>
          <w:bCs/>
          <w:kern w:val="44"/>
          <w:sz w:val="28"/>
          <w:szCs w:val="28"/>
        </w:rPr>
      </w:pPr>
      <w:r>
        <w:rPr>
          <w:b/>
          <w:bCs/>
          <w:kern w:val="44"/>
          <w:sz w:val="44"/>
          <w:szCs w:val="44"/>
        </w:rPr>
        <w:t>附录A</w:t>
      </w:r>
    </w:p>
    <w:p w14:paraId="04C2574F">
      <w:pPr>
        <w:spacing w:line="580" w:lineRule="exact"/>
        <w:jc w:val="center"/>
        <w:rPr>
          <w:szCs w:val="22"/>
        </w:rPr>
      </w:pPr>
      <w:r>
        <w:rPr>
          <w:sz w:val="28"/>
          <w:szCs w:val="28"/>
        </w:rPr>
        <w:t>（规范性）</w:t>
      </w:r>
    </w:p>
    <w:p w14:paraId="7EABCC55">
      <w:pPr>
        <w:spacing w:line="580" w:lineRule="exact"/>
        <w:jc w:val="center"/>
        <w:rPr>
          <w:b/>
          <w:bCs/>
          <w:szCs w:val="22"/>
        </w:rPr>
      </w:pPr>
      <w:r>
        <w:rPr>
          <w:b/>
          <w:bCs/>
          <w:sz w:val="28"/>
          <w:szCs w:val="28"/>
        </w:rPr>
        <w:t>基础信息模型</w:t>
      </w:r>
    </w:p>
    <w:p w14:paraId="354E5A2A">
      <w:pPr>
        <w:spacing w:line="580" w:lineRule="exact"/>
        <w:jc w:val="center"/>
        <w:rPr>
          <w:rFonts w:eastAsia="方正仿宋_GBK"/>
          <w:szCs w:val="22"/>
        </w:rPr>
      </w:pPr>
      <w:r>
        <w:rPr>
          <w:rFonts w:eastAsia="仿宋_GB2312"/>
          <w:bCs/>
          <w:kern w:val="0"/>
          <w:sz w:val="28"/>
          <w:szCs w:val="28"/>
        </w:rPr>
        <w:t>表A.1虚拟电厂基础信息模型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
        <w:gridCol w:w="2382"/>
        <w:gridCol w:w="1265"/>
        <w:gridCol w:w="3974"/>
      </w:tblGrid>
      <w:tr w14:paraId="6128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top"/>
          </w:tcPr>
          <w:p w14:paraId="7F2ACF67">
            <w:pPr>
              <w:widowControl/>
              <w:spacing w:line="10" w:lineRule="atLeast"/>
              <w:jc w:val="center"/>
              <w:rPr>
                <w:rFonts w:eastAsia="方正仿宋_GBK"/>
                <w:sz w:val="18"/>
                <w:szCs w:val="18"/>
              </w:rPr>
            </w:pPr>
            <w:r>
              <w:rPr>
                <w:rFonts w:eastAsia="仿宋_GB2312"/>
                <w:sz w:val="18"/>
                <w:szCs w:val="18"/>
              </w:rPr>
              <w:t>序号</w:t>
            </w:r>
          </w:p>
        </w:tc>
        <w:tc>
          <w:tcPr>
            <w:tcW w:w="2382" w:type="dxa"/>
            <w:tcBorders>
              <w:top w:val="single" w:color="auto" w:sz="4" w:space="0"/>
              <w:left w:val="nil"/>
              <w:bottom w:val="single" w:color="auto" w:sz="4" w:space="0"/>
              <w:right w:val="single" w:color="auto" w:sz="4" w:space="0"/>
            </w:tcBorders>
            <w:noWrap w:val="0"/>
            <w:vAlign w:val="top"/>
          </w:tcPr>
          <w:p w14:paraId="0F6DC90B">
            <w:pPr>
              <w:widowControl/>
              <w:spacing w:line="10" w:lineRule="atLeast"/>
              <w:jc w:val="center"/>
              <w:rPr>
                <w:rFonts w:eastAsia="方正仿宋_GBK"/>
                <w:sz w:val="18"/>
                <w:szCs w:val="18"/>
              </w:rPr>
            </w:pPr>
            <w:r>
              <w:rPr>
                <w:rFonts w:eastAsia="仿宋_GB2312"/>
                <w:sz w:val="18"/>
                <w:szCs w:val="18"/>
              </w:rPr>
              <w:t>信息</w:t>
            </w:r>
          </w:p>
        </w:tc>
        <w:tc>
          <w:tcPr>
            <w:tcW w:w="1265" w:type="dxa"/>
            <w:tcBorders>
              <w:top w:val="single" w:color="auto" w:sz="4" w:space="0"/>
              <w:left w:val="nil"/>
              <w:bottom w:val="single" w:color="auto" w:sz="4" w:space="0"/>
              <w:right w:val="single" w:color="auto" w:sz="4" w:space="0"/>
            </w:tcBorders>
            <w:noWrap w:val="0"/>
            <w:vAlign w:val="top"/>
          </w:tcPr>
          <w:p w14:paraId="1546423D">
            <w:pPr>
              <w:widowControl/>
              <w:spacing w:line="10" w:lineRule="atLeast"/>
              <w:jc w:val="center"/>
              <w:rPr>
                <w:rFonts w:eastAsia="方正仿宋_GBK"/>
                <w:sz w:val="18"/>
                <w:szCs w:val="18"/>
              </w:rPr>
            </w:pPr>
            <w:r>
              <w:rPr>
                <w:rFonts w:eastAsia="仿宋_GB2312"/>
                <w:sz w:val="18"/>
                <w:szCs w:val="18"/>
              </w:rPr>
              <w:t>单位</w:t>
            </w:r>
          </w:p>
        </w:tc>
        <w:tc>
          <w:tcPr>
            <w:tcW w:w="3974" w:type="dxa"/>
            <w:tcBorders>
              <w:top w:val="single" w:color="auto" w:sz="4" w:space="0"/>
              <w:left w:val="nil"/>
              <w:bottom w:val="single" w:color="auto" w:sz="4" w:space="0"/>
              <w:right w:val="single" w:color="auto" w:sz="4" w:space="0"/>
            </w:tcBorders>
            <w:noWrap w:val="0"/>
            <w:vAlign w:val="top"/>
          </w:tcPr>
          <w:p w14:paraId="516ADF50">
            <w:pPr>
              <w:widowControl/>
              <w:spacing w:line="10" w:lineRule="atLeast"/>
              <w:jc w:val="center"/>
              <w:rPr>
                <w:rFonts w:eastAsia="方正仿宋_GBK"/>
                <w:sz w:val="18"/>
                <w:szCs w:val="18"/>
              </w:rPr>
            </w:pPr>
            <w:r>
              <w:rPr>
                <w:rFonts w:eastAsia="仿宋_GB2312"/>
                <w:sz w:val="18"/>
                <w:szCs w:val="18"/>
              </w:rPr>
              <w:t>备注</w:t>
            </w:r>
          </w:p>
        </w:tc>
      </w:tr>
      <w:tr w14:paraId="2672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center"/>
          </w:tcPr>
          <w:p w14:paraId="5C343C2C">
            <w:pPr>
              <w:widowControl/>
              <w:spacing w:line="10" w:lineRule="atLeast"/>
              <w:jc w:val="center"/>
              <w:rPr>
                <w:rFonts w:eastAsia="方正仿宋_GBK"/>
                <w:sz w:val="18"/>
                <w:szCs w:val="18"/>
              </w:rPr>
            </w:pPr>
            <w:r>
              <w:rPr>
                <w:rFonts w:eastAsia="仿宋_GB2312"/>
                <w:sz w:val="18"/>
                <w:szCs w:val="18"/>
              </w:rPr>
              <w:t>1</w:t>
            </w:r>
          </w:p>
        </w:tc>
        <w:tc>
          <w:tcPr>
            <w:tcW w:w="2382" w:type="dxa"/>
            <w:tcBorders>
              <w:top w:val="single" w:color="auto" w:sz="4" w:space="0"/>
              <w:left w:val="nil"/>
              <w:bottom w:val="single" w:color="auto" w:sz="4" w:space="0"/>
              <w:right w:val="single" w:color="auto" w:sz="4" w:space="0"/>
            </w:tcBorders>
            <w:noWrap w:val="0"/>
            <w:vAlign w:val="center"/>
          </w:tcPr>
          <w:p w14:paraId="3A20238D">
            <w:pPr>
              <w:widowControl/>
              <w:spacing w:line="10" w:lineRule="atLeast"/>
              <w:jc w:val="center"/>
              <w:rPr>
                <w:rFonts w:eastAsia="方正仿宋_GBK"/>
                <w:sz w:val="18"/>
                <w:szCs w:val="18"/>
              </w:rPr>
            </w:pPr>
            <w:r>
              <w:rPr>
                <w:rFonts w:eastAsia="仿宋_GB2312"/>
                <w:sz w:val="18"/>
                <w:szCs w:val="18"/>
              </w:rPr>
              <w:t>虚拟电厂标识</w:t>
            </w:r>
          </w:p>
        </w:tc>
        <w:tc>
          <w:tcPr>
            <w:tcW w:w="1265" w:type="dxa"/>
            <w:tcBorders>
              <w:top w:val="single" w:color="auto" w:sz="4" w:space="0"/>
              <w:left w:val="nil"/>
              <w:bottom w:val="single" w:color="auto" w:sz="4" w:space="0"/>
              <w:right w:val="single" w:color="auto" w:sz="4" w:space="0"/>
            </w:tcBorders>
            <w:noWrap w:val="0"/>
            <w:vAlign w:val="center"/>
          </w:tcPr>
          <w:p w14:paraId="4A43F410">
            <w:pPr>
              <w:widowControl/>
              <w:spacing w:line="10" w:lineRule="atLeast"/>
              <w:jc w:val="center"/>
              <w:rPr>
                <w:rFonts w:eastAsia="方正仿宋_GBK"/>
                <w:sz w:val="18"/>
                <w:szCs w:val="18"/>
              </w:rPr>
            </w:pPr>
            <w:r>
              <w:rPr>
                <w:rFonts w:eastAsia="仿宋_GB2312"/>
                <w:sz w:val="18"/>
                <w:szCs w:val="18"/>
              </w:rPr>
              <w:t>-</w:t>
            </w:r>
          </w:p>
        </w:tc>
        <w:tc>
          <w:tcPr>
            <w:tcW w:w="3974" w:type="dxa"/>
            <w:tcBorders>
              <w:top w:val="single" w:color="auto" w:sz="4" w:space="0"/>
              <w:left w:val="nil"/>
              <w:bottom w:val="single" w:color="auto" w:sz="4" w:space="0"/>
              <w:right w:val="single" w:color="auto" w:sz="4" w:space="0"/>
            </w:tcBorders>
            <w:noWrap w:val="0"/>
            <w:vAlign w:val="center"/>
          </w:tcPr>
          <w:p w14:paraId="4EC2082F">
            <w:pPr>
              <w:widowControl/>
              <w:spacing w:line="10" w:lineRule="atLeast"/>
              <w:jc w:val="center"/>
              <w:rPr>
                <w:rFonts w:eastAsia="仿宋_GB2312"/>
                <w:sz w:val="18"/>
                <w:szCs w:val="18"/>
              </w:rPr>
            </w:pPr>
            <w:r>
              <w:rPr>
                <w:rFonts w:eastAsia="仿宋_GB2312"/>
                <w:sz w:val="18"/>
                <w:szCs w:val="18"/>
              </w:rPr>
              <w:t>负荷管理系统（虚拟电厂管理平台）</w:t>
            </w:r>
          </w:p>
          <w:p w14:paraId="56E6553A">
            <w:pPr>
              <w:widowControl/>
              <w:spacing w:line="10" w:lineRule="atLeast"/>
              <w:jc w:val="center"/>
              <w:rPr>
                <w:rFonts w:eastAsia="方正仿宋_GBK"/>
                <w:sz w:val="18"/>
                <w:szCs w:val="18"/>
              </w:rPr>
            </w:pPr>
            <w:r>
              <w:rPr>
                <w:rFonts w:eastAsia="仿宋_GB2312"/>
                <w:sz w:val="18"/>
                <w:szCs w:val="18"/>
              </w:rPr>
              <w:t>自动生成</w:t>
            </w:r>
          </w:p>
        </w:tc>
      </w:tr>
      <w:tr w14:paraId="446D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top"/>
          </w:tcPr>
          <w:p w14:paraId="43CDD514">
            <w:pPr>
              <w:widowControl/>
              <w:spacing w:line="10" w:lineRule="atLeast"/>
              <w:jc w:val="center"/>
              <w:rPr>
                <w:rFonts w:eastAsia="方正仿宋_GBK"/>
                <w:sz w:val="18"/>
                <w:szCs w:val="18"/>
              </w:rPr>
            </w:pPr>
            <w:r>
              <w:rPr>
                <w:rFonts w:eastAsia="仿宋_GB2312"/>
                <w:sz w:val="18"/>
                <w:szCs w:val="18"/>
              </w:rPr>
              <w:t>2</w:t>
            </w:r>
          </w:p>
        </w:tc>
        <w:tc>
          <w:tcPr>
            <w:tcW w:w="2382" w:type="dxa"/>
            <w:tcBorders>
              <w:top w:val="single" w:color="auto" w:sz="4" w:space="0"/>
              <w:left w:val="nil"/>
              <w:bottom w:val="single" w:color="auto" w:sz="4" w:space="0"/>
              <w:right w:val="single" w:color="auto" w:sz="4" w:space="0"/>
            </w:tcBorders>
            <w:noWrap w:val="0"/>
            <w:vAlign w:val="top"/>
          </w:tcPr>
          <w:p w14:paraId="53C52E77">
            <w:pPr>
              <w:widowControl/>
              <w:spacing w:line="10" w:lineRule="atLeast"/>
              <w:jc w:val="center"/>
              <w:rPr>
                <w:rFonts w:eastAsia="方正仿宋_GBK"/>
                <w:sz w:val="18"/>
                <w:szCs w:val="18"/>
              </w:rPr>
            </w:pPr>
            <w:r>
              <w:rPr>
                <w:rFonts w:eastAsia="仿宋_GB2312"/>
                <w:sz w:val="18"/>
                <w:szCs w:val="18"/>
              </w:rPr>
              <w:t>虚拟电厂名称</w:t>
            </w:r>
          </w:p>
        </w:tc>
        <w:tc>
          <w:tcPr>
            <w:tcW w:w="1265" w:type="dxa"/>
            <w:tcBorders>
              <w:top w:val="single" w:color="auto" w:sz="4" w:space="0"/>
              <w:left w:val="nil"/>
              <w:bottom w:val="single" w:color="auto" w:sz="4" w:space="0"/>
              <w:right w:val="single" w:color="auto" w:sz="4" w:space="0"/>
            </w:tcBorders>
            <w:noWrap w:val="0"/>
            <w:vAlign w:val="top"/>
          </w:tcPr>
          <w:p w14:paraId="1D03F188">
            <w:pPr>
              <w:widowControl/>
              <w:spacing w:line="10" w:lineRule="atLeast"/>
              <w:jc w:val="center"/>
              <w:rPr>
                <w:rFonts w:eastAsia="方正仿宋_GBK"/>
                <w:sz w:val="18"/>
                <w:szCs w:val="18"/>
              </w:rPr>
            </w:pPr>
            <w:r>
              <w:rPr>
                <w:rFonts w:eastAsia="仿宋_GB2312"/>
                <w:sz w:val="18"/>
                <w:szCs w:val="18"/>
              </w:rPr>
              <w:t>-</w:t>
            </w:r>
          </w:p>
        </w:tc>
        <w:tc>
          <w:tcPr>
            <w:tcW w:w="3974" w:type="dxa"/>
            <w:tcBorders>
              <w:top w:val="single" w:color="auto" w:sz="4" w:space="0"/>
              <w:left w:val="nil"/>
              <w:bottom w:val="single" w:color="auto" w:sz="4" w:space="0"/>
              <w:right w:val="single" w:color="auto" w:sz="4" w:space="0"/>
            </w:tcBorders>
            <w:noWrap w:val="0"/>
            <w:vAlign w:val="top"/>
          </w:tcPr>
          <w:p w14:paraId="32DA8ED9">
            <w:pPr>
              <w:widowControl/>
              <w:spacing w:line="10" w:lineRule="atLeast"/>
              <w:jc w:val="center"/>
              <w:rPr>
                <w:rFonts w:eastAsia="方正仿宋_GBK"/>
                <w:sz w:val="18"/>
                <w:szCs w:val="18"/>
              </w:rPr>
            </w:pPr>
            <w:r>
              <w:rPr>
                <w:rFonts w:eastAsia="仿宋_GB2312"/>
                <w:sz w:val="18"/>
                <w:szCs w:val="18"/>
              </w:rPr>
              <w:t>运营商企业名称</w:t>
            </w:r>
          </w:p>
        </w:tc>
      </w:tr>
      <w:tr w14:paraId="47CA8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top"/>
          </w:tcPr>
          <w:p w14:paraId="75B80694">
            <w:pPr>
              <w:widowControl/>
              <w:spacing w:line="10" w:lineRule="atLeast"/>
              <w:jc w:val="center"/>
              <w:rPr>
                <w:rFonts w:eastAsia="方正仿宋_GBK"/>
                <w:sz w:val="18"/>
                <w:szCs w:val="18"/>
              </w:rPr>
            </w:pPr>
            <w:r>
              <w:rPr>
                <w:rFonts w:eastAsia="仿宋_GB2312"/>
                <w:sz w:val="18"/>
                <w:szCs w:val="18"/>
              </w:rPr>
              <w:t>3</w:t>
            </w:r>
          </w:p>
        </w:tc>
        <w:tc>
          <w:tcPr>
            <w:tcW w:w="2382" w:type="dxa"/>
            <w:tcBorders>
              <w:top w:val="single" w:color="auto" w:sz="4" w:space="0"/>
              <w:left w:val="nil"/>
              <w:bottom w:val="single" w:color="auto" w:sz="4" w:space="0"/>
              <w:right w:val="single" w:color="auto" w:sz="4" w:space="0"/>
            </w:tcBorders>
            <w:noWrap w:val="0"/>
            <w:vAlign w:val="top"/>
          </w:tcPr>
          <w:p w14:paraId="573AA0C7">
            <w:pPr>
              <w:widowControl/>
              <w:spacing w:line="10" w:lineRule="atLeast"/>
              <w:jc w:val="center"/>
              <w:rPr>
                <w:rFonts w:eastAsia="方正仿宋_GBK"/>
                <w:sz w:val="18"/>
                <w:szCs w:val="18"/>
              </w:rPr>
            </w:pPr>
            <w:r>
              <w:rPr>
                <w:rFonts w:eastAsia="仿宋_GB2312"/>
                <w:sz w:val="18"/>
                <w:szCs w:val="18"/>
              </w:rPr>
              <w:t>企业注册代码</w:t>
            </w:r>
          </w:p>
        </w:tc>
        <w:tc>
          <w:tcPr>
            <w:tcW w:w="1265" w:type="dxa"/>
            <w:tcBorders>
              <w:top w:val="single" w:color="auto" w:sz="4" w:space="0"/>
              <w:left w:val="nil"/>
              <w:bottom w:val="single" w:color="auto" w:sz="4" w:space="0"/>
              <w:right w:val="single" w:color="auto" w:sz="4" w:space="0"/>
            </w:tcBorders>
            <w:noWrap w:val="0"/>
            <w:vAlign w:val="top"/>
          </w:tcPr>
          <w:p w14:paraId="3DF53B51">
            <w:pPr>
              <w:widowControl/>
              <w:spacing w:line="10" w:lineRule="atLeast"/>
              <w:jc w:val="center"/>
              <w:rPr>
                <w:rFonts w:eastAsia="方正仿宋_GBK"/>
                <w:sz w:val="18"/>
                <w:szCs w:val="18"/>
              </w:rPr>
            </w:pPr>
            <w:r>
              <w:rPr>
                <w:rFonts w:eastAsia="仿宋_GB2312"/>
                <w:sz w:val="18"/>
                <w:szCs w:val="18"/>
              </w:rPr>
              <w:t>-</w:t>
            </w:r>
          </w:p>
        </w:tc>
        <w:tc>
          <w:tcPr>
            <w:tcW w:w="3974" w:type="dxa"/>
            <w:tcBorders>
              <w:top w:val="single" w:color="auto" w:sz="4" w:space="0"/>
              <w:left w:val="nil"/>
              <w:bottom w:val="single" w:color="auto" w:sz="4" w:space="0"/>
              <w:right w:val="single" w:color="auto" w:sz="4" w:space="0"/>
            </w:tcBorders>
            <w:noWrap w:val="0"/>
            <w:vAlign w:val="top"/>
          </w:tcPr>
          <w:p w14:paraId="59C053A5">
            <w:pPr>
              <w:widowControl/>
              <w:spacing w:line="10" w:lineRule="atLeast"/>
              <w:jc w:val="center"/>
              <w:rPr>
                <w:rFonts w:eastAsia="方正仿宋_GBK"/>
                <w:sz w:val="18"/>
                <w:szCs w:val="18"/>
              </w:rPr>
            </w:pPr>
            <w:r>
              <w:rPr>
                <w:rFonts w:eastAsia="仿宋_GB2312"/>
                <w:sz w:val="18"/>
                <w:szCs w:val="18"/>
              </w:rPr>
              <w:t>运营商统一社会信用代码</w:t>
            </w:r>
          </w:p>
        </w:tc>
      </w:tr>
      <w:tr w14:paraId="2913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top"/>
          </w:tcPr>
          <w:p w14:paraId="241E0E81">
            <w:pPr>
              <w:widowControl/>
              <w:spacing w:line="10" w:lineRule="atLeast"/>
              <w:jc w:val="center"/>
              <w:rPr>
                <w:rFonts w:eastAsia="方正仿宋_GBK"/>
                <w:sz w:val="18"/>
                <w:szCs w:val="18"/>
              </w:rPr>
            </w:pPr>
            <w:r>
              <w:rPr>
                <w:rFonts w:eastAsia="仿宋_GB2312"/>
                <w:sz w:val="18"/>
                <w:szCs w:val="18"/>
              </w:rPr>
              <w:t>4</w:t>
            </w:r>
          </w:p>
        </w:tc>
        <w:tc>
          <w:tcPr>
            <w:tcW w:w="2382" w:type="dxa"/>
            <w:tcBorders>
              <w:top w:val="single" w:color="auto" w:sz="4" w:space="0"/>
              <w:left w:val="nil"/>
              <w:bottom w:val="single" w:color="auto" w:sz="4" w:space="0"/>
              <w:right w:val="single" w:color="auto" w:sz="4" w:space="0"/>
            </w:tcBorders>
            <w:noWrap w:val="0"/>
            <w:vAlign w:val="top"/>
          </w:tcPr>
          <w:p w14:paraId="75B36565">
            <w:pPr>
              <w:widowControl/>
              <w:spacing w:line="10" w:lineRule="atLeast"/>
              <w:jc w:val="center"/>
              <w:rPr>
                <w:rFonts w:eastAsia="方正仿宋_GBK"/>
                <w:sz w:val="18"/>
                <w:szCs w:val="18"/>
              </w:rPr>
            </w:pPr>
            <w:r>
              <w:rPr>
                <w:rFonts w:eastAsia="仿宋_GB2312"/>
                <w:sz w:val="18"/>
                <w:szCs w:val="18"/>
              </w:rPr>
              <w:t>企业负责人</w:t>
            </w:r>
          </w:p>
        </w:tc>
        <w:tc>
          <w:tcPr>
            <w:tcW w:w="1265" w:type="dxa"/>
            <w:tcBorders>
              <w:top w:val="single" w:color="auto" w:sz="4" w:space="0"/>
              <w:left w:val="nil"/>
              <w:bottom w:val="single" w:color="auto" w:sz="4" w:space="0"/>
              <w:right w:val="single" w:color="auto" w:sz="4" w:space="0"/>
            </w:tcBorders>
            <w:noWrap w:val="0"/>
            <w:vAlign w:val="top"/>
          </w:tcPr>
          <w:p w14:paraId="1DE18454">
            <w:pPr>
              <w:widowControl/>
              <w:spacing w:line="10" w:lineRule="atLeast"/>
              <w:jc w:val="center"/>
              <w:rPr>
                <w:rFonts w:eastAsia="方正仿宋_GBK"/>
                <w:sz w:val="18"/>
                <w:szCs w:val="18"/>
              </w:rPr>
            </w:pPr>
            <w:r>
              <w:rPr>
                <w:rFonts w:eastAsia="仿宋_GB2312"/>
                <w:sz w:val="18"/>
                <w:szCs w:val="18"/>
              </w:rPr>
              <w:t>-</w:t>
            </w:r>
          </w:p>
        </w:tc>
        <w:tc>
          <w:tcPr>
            <w:tcW w:w="3974" w:type="dxa"/>
            <w:tcBorders>
              <w:top w:val="single" w:color="auto" w:sz="4" w:space="0"/>
              <w:left w:val="nil"/>
              <w:bottom w:val="single" w:color="auto" w:sz="4" w:space="0"/>
              <w:right w:val="single" w:color="auto" w:sz="4" w:space="0"/>
            </w:tcBorders>
            <w:noWrap w:val="0"/>
            <w:vAlign w:val="top"/>
          </w:tcPr>
          <w:p w14:paraId="637C6342">
            <w:pPr>
              <w:widowControl/>
              <w:spacing w:line="10" w:lineRule="atLeast"/>
              <w:jc w:val="center"/>
              <w:rPr>
                <w:rFonts w:eastAsia="方正仿宋_GBK"/>
                <w:sz w:val="18"/>
                <w:szCs w:val="18"/>
              </w:rPr>
            </w:pPr>
          </w:p>
        </w:tc>
      </w:tr>
      <w:tr w14:paraId="35696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top"/>
          </w:tcPr>
          <w:p w14:paraId="0C54C8E8">
            <w:pPr>
              <w:widowControl/>
              <w:spacing w:line="10" w:lineRule="atLeast"/>
              <w:jc w:val="center"/>
              <w:rPr>
                <w:rFonts w:eastAsia="方正仿宋_GBK"/>
                <w:sz w:val="18"/>
                <w:szCs w:val="18"/>
              </w:rPr>
            </w:pPr>
            <w:r>
              <w:rPr>
                <w:rFonts w:eastAsia="仿宋_GB2312"/>
                <w:sz w:val="18"/>
                <w:szCs w:val="18"/>
              </w:rPr>
              <w:t>5</w:t>
            </w:r>
          </w:p>
        </w:tc>
        <w:tc>
          <w:tcPr>
            <w:tcW w:w="2382" w:type="dxa"/>
            <w:tcBorders>
              <w:top w:val="single" w:color="auto" w:sz="4" w:space="0"/>
              <w:left w:val="nil"/>
              <w:bottom w:val="single" w:color="auto" w:sz="4" w:space="0"/>
              <w:right w:val="single" w:color="auto" w:sz="4" w:space="0"/>
            </w:tcBorders>
            <w:noWrap w:val="0"/>
            <w:vAlign w:val="top"/>
          </w:tcPr>
          <w:p w14:paraId="0A31D593">
            <w:pPr>
              <w:widowControl/>
              <w:spacing w:line="10" w:lineRule="atLeast"/>
              <w:jc w:val="center"/>
              <w:rPr>
                <w:rFonts w:eastAsia="方正仿宋_GBK"/>
                <w:sz w:val="18"/>
                <w:szCs w:val="18"/>
              </w:rPr>
            </w:pPr>
            <w:r>
              <w:rPr>
                <w:rFonts w:eastAsia="仿宋_GB2312"/>
                <w:sz w:val="18"/>
                <w:szCs w:val="18"/>
              </w:rPr>
              <w:t>负责人联系电话</w:t>
            </w:r>
          </w:p>
        </w:tc>
        <w:tc>
          <w:tcPr>
            <w:tcW w:w="1265" w:type="dxa"/>
            <w:tcBorders>
              <w:top w:val="single" w:color="auto" w:sz="4" w:space="0"/>
              <w:left w:val="nil"/>
              <w:bottom w:val="single" w:color="auto" w:sz="4" w:space="0"/>
              <w:right w:val="single" w:color="auto" w:sz="4" w:space="0"/>
            </w:tcBorders>
            <w:noWrap w:val="0"/>
            <w:vAlign w:val="top"/>
          </w:tcPr>
          <w:p w14:paraId="4CFECC81">
            <w:pPr>
              <w:widowControl/>
              <w:spacing w:line="10" w:lineRule="atLeast"/>
              <w:jc w:val="center"/>
              <w:rPr>
                <w:rFonts w:eastAsia="方正仿宋_GBK"/>
                <w:sz w:val="18"/>
                <w:szCs w:val="18"/>
              </w:rPr>
            </w:pPr>
            <w:r>
              <w:rPr>
                <w:rFonts w:eastAsia="仿宋_GB2312"/>
                <w:sz w:val="18"/>
                <w:szCs w:val="18"/>
              </w:rPr>
              <w:t>-</w:t>
            </w:r>
          </w:p>
        </w:tc>
        <w:tc>
          <w:tcPr>
            <w:tcW w:w="3974" w:type="dxa"/>
            <w:tcBorders>
              <w:top w:val="single" w:color="auto" w:sz="4" w:space="0"/>
              <w:left w:val="nil"/>
              <w:bottom w:val="single" w:color="auto" w:sz="4" w:space="0"/>
              <w:right w:val="single" w:color="auto" w:sz="4" w:space="0"/>
            </w:tcBorders>
            <w:noWrap w:val="0"/>
            <w:vAlign w:val="top"/>
          </w:tcPr>
          <w:p w14:paraId="08F4AF15">
            <w:pPr>
              <w:widowControl/>
              <w:spacing w:line="10" w:lineRule="atLeast"/>
              <w:jc w:val="center"/>
              <w:rPr>
                <w:rFonts w:eastAsia="方正仿宋_GBK"/>
                <w:sz w:val="18"/>
                <w:szCs w:val="18"/>
              </w:rPr>
            </w:pPr>
          </w:p>
        </w:tc>
      </w:tr>
      <w:tr w14:paraId="5AA9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top"/>
          </w:tcPr>
          <w:p w14:paraId="3F6C5B11">
            <w:pPr>
              <w:widowControl/>
              <w:spacing w:line="10" w:lineRule="atLeast"/>
              <w:jc w:val="center"/>
              <w:rPr>
                <w:rFonts w:eastAsia="方正仿宋_GBK"/>
                <w:sz w:val="18"/>
                <w:szCs w:val="18"/>
              </w:rPr>
            </w:pPr>
            <w:r>
              <w:rPr>
                <w:rFonts w:eastAsia="仿宋_GB2312"/>
                <w:sz w:val="18"/>
                <w:szCs w:val="18"/>
              </w:rPr>
              <w:t>6</w:t>
            </w:r>
          </w:p>
        </w:tc>
        <w:tc>
          <w:tcPr>
            <w:tcW w:w="2382" w:type="dxa"/>
            <w:tcBorders>
              <w:top w:val="single" w:color="auto" w:sz="4" w:space="0"/>
              <w:left w:val="nil"/>
              <w:bottom w:val="single" w:color="auto" w:sz="4" w:space="0"/>
              <w:right w:val="single" w:color="auto" w:sz="4" w:space="0"/>
            </w:tcBorders>
            <w:noWrap w:val="0"/>
            <w:vAlign w:val="top"/>
          </w:tcPr>
          <w:p w14:paraId="78BBC4B7">
            <w:pPr>
              <w:widowControl/>
              <w:spacing w:line="10" w:lineRule="atLeast"/>
              <w:jc w:val="center"/>
              <w:rPr>
                <w:rFonts w:eastAsia="方正仿宋_GBK"/>
                <w:sz w:val="18"/>
                <w:szCs w:val="18"/>
              </w:rPr>
            </w:pPr>
            <w:r>
              <w:rPr>
                <w:rFonts w:eastAsia="仿宋_GB2312"/>
                <w:sz w:val="18"/>
                <w:szCs w:val="18"/>
              </w:rPr>
              <w:t>营业执照</w:t>
            </w:r>
          </w:p>
        </w:tc>
        <w:tc>
          <w:tcPr>
            <w:tcW w:w="1265" w:type="dxa"/>
            <w:tcBorders>
              <w:top w:val="single" w:color="auto" w:sz="4" w:space="0"/>
              <w:left w:val="nil"/>
              <w:bottom w:val="single" w:color="auto" w:sz="4" w:space="0"/>
              <w:right w:val="single" w:color="auto" w:sz="4" w:space="0"/>
            </w:tcBorders>
            <w:noWrap w:val="0"/>
            <w:vAlign w:val="top"/>
          </w:tcPr>
          <w:p w14:paraId="01E8DD53">
            <w:pPr>
              <w:widowControl/>
              <w:spacing w:line="10" w:lineRule="atLeast"/>
              <w:jc w:val="center"/>
              <w:rPr>
                <w:rFonts w:eastAsia="方正仿宋_GBK"/>
                <w:sz w:val="18"/>
                <w:szCs w:val="18"/>
              </w:rPr>
            </w:pPr>
            <w:r>
              <w:rPr>
                <w:rFonts w:eastAsia="仿宋_GB2312"/>
                <w:sz w:val="18"/>
                <w:szCs w:val="18"/>
              </w:rPr>
              <w:t>-</w:t>
            </w:r>
          </w:p>
        </w:tc>
        <w:tc>
          <w:tcPr>
            <w:tcW w:w="3974" w:type="dxa"/>
            <w:tcBorders>
              <w:top w:val="single" w:color="auto" w:sz="4" w:space="0"/>
              <w:left w:val="nil"/>
              <w:bottom w:val="single" w:color="auto" w:sz="4" w:space="0"/>
              <w:right w:val="single" w:color="auto" w:sz="4" w:space="0"/>
            </w:tcBorders>
            <w:noWrap w:val="0"/>
            <w:vAlign w:val="top"/>
          </w:tcPr>
          <w:p w14:paraId="2D561624">
            <w:pPr>
              <w:widowControl/>
              <w:spacing w:line="10" w:lineRule="atLeast"/>
              <w:jc w:val="center"/>
              <w:rPr>
                <w:rFonts w:eastAsia="方正仿宋_GBK"/>
                <w:sz w:val="18"/>
                <w:szCs w:val="18"/>
              </w:rPr>
            </w:pPr>
            <w:r>
              <w:rPr>
                <w:rFonts w:eastAsia="仿宋_GB2312"/>
                <w:sz w:val="18"/>
                <w:szCs w:val="18"/>
              </w:rPr>
              <w:t>虚拟电厂营业执照</w:t>
            </w:r>
          </w:p>
        </w:tc>
      </w:tr>
      <w:tr w14:paraId="55385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966" w:type="dxa"/>
            <w:tcBorders>
              <w:top w:val="single" w:color="auto" w:sz="4" w:space="0"/>
              <w:left w:val="single" w:color="auto" w:sz="4" w:space="0"/>
              <w:bottom w:val="single" w:color="auto" w:sz="4" w:space="0"/>
              <w:right w:val="single" w:color="auto" w:sz="4" w:space="0"/>
            </w:tcBorders>
            <w:noWrap w:val="0"/>
            <w:vAlign w:val="top"/>
          </w:tcPr>
          <w:p w14:paraId="104A336D">
            <w:pPr>
              <w:widowControl/>
              <w:spacing w:line="10" w:lineRule="atLeast"/>
              <w:jc w:val="center"/>
              <w:rPr>
                <w:rFonts w:eastAsia="方正仿宋_GBK"/>
                <w:sz w:val="18"/>
                <w:szCs w:val="18"/>
              </w:rPr>
            </w:pPr>
            <w:r>
              <w:rPr>
                <w:rFonts w:eastAsia="仿宋_GB2312"/>
                <w:sz w:val="18"/>
                <w:szCs w:val="18"/>
              </w:rPr>
              <w:t>7</w:t>
            </w:r>
          </w:p>
        </w:tc>
        <w:tc>
          <w:tcPr>
            <w:tcW w:w="2382" w:type="dxa"/>
            <w:tcBorders>
              <w:top w:val="single" w:color="auto" w:sz="4" w:space="0"/>
              <w:left w:val="nil"/>
              <w:bottom w:val="single" w:color="auto" w:sz="4" w:space="0"/>
              <w:right w:val="single" w:color="auto" w:sz="4" w:space="0"/>
            </w:tcBorders>
            <w:noWrap w:val="0"/>
            <w:vAlign w:val="top"/>
          </w:tcPr>
          <w:p w14:paraId="02867A75">
            <w:pPr>
              <w:widowControl/>
              <w:spacing w:line="10" w:lineRule="atLeast"/>
              <w:jc w:val="center"/>
              <w:rPr>
                <w:rFonts w:eastAsia="方正仿宋_GBK"/>
                <w:sz w:val="18"/>
                <w:szCs w:val="18"/>
              </w:rPr>
            </w:pPr>
            <w:r>
              <w:rPr>
                <w:rFonts w:eastAsia="仿宋_GB2312"/>
                <w:sz w:val="18"/>
                <w:szCs w:val="18"/>
              </w:rPr>
              <w:t>所属需求侧资源总数</w:t>
            </w:r>
          </w:p>
        </w:tc>
        <w:tc>
          <w:tcPr>
            <w:tcW w:w="1265" w:type="dxa"/>
            <w:tcBorders>
              <w:top w:val="single" w:color="auto" w:sz="4" w:space="0"/>
              <w:left w:val="nil"/>
              <w:bottom w:val="single" w:color="auto" w:sz="4" w:space="0"/>
              <w:right w:val="single" w:color="auto" w:sz="4" w:space="0"/>
            </w:tcBorders>
            <w:noWrap w:val="0"/>
            <w:vAlign w:val="top"/>
          </w:tcPr>
          <w:p w14:paraId="115AD339">
            <w:pPr>
              <w:widowControl/>
              <w:spacing w:line="10" w:lineRule="atLeast"/>
              <w:jc w:val="center"/>
              <w:rPr>
                <w:rFonts w:eastAsia="方正仿宋_GBK"/>
                <w:sz w:val="18"/>
                <w:szCs w:val="18"/>
              </w:rPr>
            </w:pPr>
            <w:r>
              <w:rPr>
                <w:rFonts w:eastAsia="仿宋_GB2312"/>
                <w:sz w:val="18"/>
                <w:szCs w:val="18"/>
              </w:rPr>
              <w:t>个</w:t>
            </w:r>
          </w:p>
        </w:tc>
        <w:tc>
          <w:tcPr>
            <w:tcW w:w="3974" w:type="dxa"/>
            <w:tcBorders>
              <w:top w:val="single" w:color="auto" w:sz="4" w:space="0"/>
              <w:left w:val="nil"/>
              <w:bottom w:val="single" w:color="auto" w:sz="4" w:space="0"/>
              <w:right w:val="single" w:color="auto" w:sz="4" w:space="0"/>
            </w:tcBorders>
            <w:noWrap w:val="0"/>
            <w:vAlign w:val="top"/>
          </w:tcPr>
          <w:p w14:paraId="4F3E319A">
            <w:pPr>
              <w:widowControl/>
              <w:spacing w:line="10" w:lineRule="atLeast"/>
              <w:jc w:val="center"/>
              <w:rPr>
                <w:rFonts w:eastAsia="方正仿宋_GBK"/>
                <w:sz w:val="18"/>
                <w:szCs w:val="18"/>
              </w:rPr>
            </w:pPr>
          </w:p>
        </w:tc>
      </w:tr>
    </w:tbl>
    <w:p w14:paraId="004D9A4F">
      <w:pPr>
        <w:spacing w:line="580" w:lineRule="exact"/>
        <w:jc w:val="center"/>
        <w:rPr>
          <w:rFonts w:eastAsia="方正仿宋_GBK"/>
          <w:szCs w:val="22"/>
        </w:rPr>
      </w:pPr>
      <w:r>
        <w:rPr>
          <w:rFonts w:eastAsia="仿宋_GB2312"/>
          <w:bCs/>
          <w:kern w:val="0"/>
          <w:sz w:val="28"/>
          <w:szCs w:val="28"/>
        </w:rPr>
        <w:t>表A.2需求侧资源基础信息模型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2360"/>
        <w:gridCol w:w="1268"/>
        <w:gridCol w:w="3933"/>
      </w:tblGrid>
      <w:tr w14:paraId="20B0E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Borders>
              <w:top w:val="single" w:color="auto" w:sz="4" w:space="0"/>
              <w:left w:val="single" w:color="auto" w:sz="4" w:space="0"/>
              <w:bottom w:val="single" w:color="auto" w:sz="4" w:space="0"/>
              <w:right w:val="single" w:color="auto" w:sz="4" w:space="0"/>
            </w:tcBorders>
            <w:noWrap w:val="0"/>
            <w:vAlign w:val="top"/>
          </w:tcPr>
          <w:p w14:paraId="27A19F1A">
            <w:pPr>
              <w:widowControl/>
              <w:spacing w:line="10" w:lineRule="atLeast"/>
              <w:jc w:val="center"/>
              <w:rPr>
                <w:rFonts w:eastAsia="方正仿宋_GBK"/>
                <w:sz w:val="18"/>
                <w:szCs w:val="18"/>
              </w:rPr>
            </w:pPr>
            <w:r>
              <w:rPr>
                <w:rFonts w:eastAsia="仿宋_GB2312"/>
                <w:sz w:val="18"/>
                <w:szCs w:val="18"/>
              </w:rPr>
              <w:t>序号</w:t>
            </w:r>
          </w:p>
        </w:tc>
        <w:tc>
          <w:tcPr>
            <w:tcW w:w="2360" w:type="dxa"/>
            <w:tcBorders>
              <w:top w:val="single" w:color="auto" w:sz="4" w:space="0"/>
              <w:left w:val="nil"/>
              <w:bottom w:val="single" w:color="auto" w:sz="4" w:space="0"/>
              <w:right w:val="single" w:color="auto" w:sz="4" w:space="0"/>
            </w:tcBorders>
            <w:noWrap w:val="0"/>
            <w:vAlign w:val="top"/>
          </w:tcPr>
          <w:p w14:paraId="15EC30BC">
            <w:pPr>
              <w:widowControl/>
              <w:spacing w:line="10" w:lineRule="atLeast"/>
              <w:jc w:val="center"/>
              <w:rPr>
                <w:rFonts w:eastAsia="方正仿宋_GBK"/>
                <w:sz w:val="18"/>
                <w:szCs w:val="18"/>
              </w:rPr>
            </w:pPr>
            <w:r>
              <w:rPr>
                <w:rFonts w:eastAsia="仿宋_GB2312"/>
                <w:sz w:val="18"/>
                <w:szCs w:val="18"/>
              </w:rPr>
              <w:t>信息</w:t>
            </w:r>
          </w:p>
        </w:tc>
        <w:tc>
          <w:tcPr>
            <w:tcW w:w="1268" w:type="dxa"/>
            <w:tcBorders>
              <w:top w:val="single" w:color="auto" w:sz="4" w:space="0"/>
              <w:left w:val="nil"/>
              <w:bottom w:val="single" w:color="auto" w:sz="4" w:space="0"/>
              <w:right w:val="single" w:color="auto" w:sz="4" w:space="0"/>
            </w:tcBorders>
            <w:noWrap w:val="0"/>
            <w:vAlign w:val="top"/>
          </w:tcPr>
          <w:p w14:paraId="1C5B6D9D">
            <w:pPr>
              <w:widowControl/>
              <w:spacing w:line="10" w:lineRule="atLeast"/>
              <w:jc w:val="center"/>
              <w:rPr>
                <w:rFonts w:eastAsia="方正仿宋_GBK"/>
                <w:sz w:val="18"/>
                <w:szCs w:val="18"/>
              </w:rPr>
            </w:pPr>
            <w:r>
              <w:rPr>
                <w:rFonts w:eastAsia="仿宋_GB2312"/>
                <w:sz w:val="18"/>
                <w:szCs w:val="18"/>
              </w:rPr>
              <w:t>单位</w:t>
            </w:r>
          </w:p>
        </w:tc>
        <w:tc>
          <w:tcPr>
            <w:tcW w:w="3933" w:type="dxa"/>
            <w:tcBorders>
              <w:top w:val="single" w:color="auto" w:sz="4" w:space="0"/>
              <w:left w:val="nil"/>
              <w:bottom w:val="single" w:color="auto" w:sz="4" w:space="0"/>
              <w:right w:val="single" w:color="auto" w:sz="4" w:space="0"/>
            </w:tcBorders>
            <w:noWrap w:val="0"/>
            <w:vAlign w:val="top"/>
          </w:tcPr>
          <w:p w14:paraId="300ADECB">
            <w:pPr>
              <w:widowControl/>
              <w:spacing w:line="10" w:lineRule="atLeast"/>
              <w:jc w:val="center"/>
              <w:rPr>
                <w:rFonts w:eastAsia="方正仿宋_GBK"/>
                <w:sz w:val="18"/>
                <w:szCs w:val="18"/>
              </w:rPr>
            </w:pPr>
            <w:r>
              <w:rPr>
                <w:rFonts w:eastAsia="仿宋_GB2312"/>
                <w:sz w:val="18"/>
                <w:szCs w:val="18"/>
              </w:rPr>
              <w:t>备注</w:t>
            </w:r>
          </w:p>
        </w:tc>
      </w:tr>
      <w:tr w14:paraId="2E5C4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Borders>
              <w:top w:val="single" w:color="auto" w:sz="4" w:space="0"/>
              <w:left w:val="single" w:color="auto" w:sz="4" w:space="0"/>
              <w:bottom w:val="single" w:color="auto" w:sz="4" w:space="0"/>
              <w:right w:val="single" w:color="auto" w:sz="4" w:space="0"/>
            </w:tcBorders>
            <w:noWrap w:val="0"/>
            <w:vAlign w:val="top"/>
          </w:tcPr>
          <w:p w14:paraId="645C9567">
            <w:pPr>
              <w:widowControl/>
              <w:spacing w:line="10" w:lineRule="atLeast"/>
              <w:jc w:val="center"/>
              <w:rPr>
                <w:rFonts w:eastAsia="方正仿宋_GBK"/>
                <w:sz w:val="18"/>
                <w:szCs w:val="18"/>
              </w:rPr>
            </w:pPr>
            <w:r>
              <w:rPr>
                <w:rFonts w:eastAsia="仿宋_GB2312"/>
                <w:sz w:val="18"/>
                <w:szCs w:val="18"/>
              </w:rPr>
              <w:t>1</w:t>
            </w:r>
          </w:p>
        </w:tc>
        <w:tc>
          <w:tcPr>
            <w:tcW w:w="2360" w:type="dxa"/>
            <w:tcBorders>
              <w:top w:val="single" w:color="auto" w:sz="4" w:space="0"/>
              <w:left w:val="nil"/>
              <w:bottom w:val="single" w:color="auto" w:sz="4" w:space="0"/>
              <w:right w:val="single" w:color="auto" w:sz="4" w:space="0"/>
            </w:tcBorders>
            <w:noWrap w:val="0"/>
            <w:vAlign w:val="top"/>
          </w:tcPr>
          <w:p w14:paraId="0FB7CDA5">
            <w:pPr>
              <w:widowControl/>
              <w:spacing w:line="10" w:lineRule="atLeast"/>
              <w:jc w:val="center"/>
              <w:rPr>
                <w:rFonts w:eastAsia="方正仿宋_GBK"/>
                <w:sz w:val="18"/>
                <w:szCs w:val="18"/>
              </w:rPr>
            </w:pPr>
            <w:r>
              <w:rPr>
                <w:rFonts w:eastAsia="仿宋_GB2312"/>
                <w:sz w:val="18"/>
                <w:szCs w:val="18"/>
              </w:rPr>
              <w:t>需求侧资源标识</w:t>
            </w:r>
          </w:p>
        </w:tc>
        <w:tc>
          <w:tcPr>
            <w:tcW w:w="1268" w:type="dxa"/>
            <w:tcBorders>
              <w:top w:val="single" w:color="auto" w:sz="4" w:space="0"/>
              <w:left w:val="nil"/>
              <w:bottom w:val="single" w:color="auto" w:sz="4" w:space="0"/>
              <w:right w:val="single" w:color="auto" w:sz="4" w:space="0"/>
            </w:tcBorders>
            <w:noWrap w:val="0"/>
            <w:vAlign w:val="top"/>
          </w:tcPr>
          <w:p w14:paraId="68916236">
            <w:pPr>
              <w:widowControl/>
              <w:spacing w:line="10" w:lineRule="atLeast"/>
              <w:jc w:val="center"/>
              <w:rPr>
                <w:rFonts w:eastAsia="方正仿宋_GBK"/>
                <w:sz w:val="18"/>
                <w:szCs w:val="18"/>
              </w:rPr>
            </w:pPr>
            <w:r>
              <w:rPr>
                <w:rFonts w:eastAsia="仿宋_GB2312"/>
                <w:sz w:val="18"/>
                <w:szCs w:val="18"/>
              </w:rPr>
              <w:t>-</w:t>
            </w:r>
          </w:p>
        </w:tc>
        <w:tc>
          <w:tcPr>
            <w:tcW w:w="3933" w:type="dxa"/>
            <w:tcBorders>
              <w:top w:val="single" w:color="auto" w:sz="4" w:space="0"/>
              <w:left w:val="nil"/>
              <w:bottom w:val="single" w:color="auto" w:sz="4" w:space="0"/>
              <w:right w:val="single" w:color="auto" w:sz="4" w:space="0"/>
            </w:tcBorders>
            <w:noWrap w:val="0"/>
            <w:vAlign w:val="center"/>
          </w:tcPr>
          <w:p w14:paraId="4CA10EF5">
            <w:pPr>
              <w:widowControl/>
              <w:spacing w:line="10" w:lineRule="atLeast"/>
              <w:jc w:val="center"/>
              <w:rPr>
                <w:rFonts w:eastAsia="方正仿宋_GBK"/>
                <w:sz w:val="18"/>
                <w:szCs w:val="18"/>
              </w:rPr>
            </w:pPr>
          </w:p>
        </w:tc>
      </w:tr>
      <w:tr w14:paraId="3798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Borders>
              <w:top w:val="single" w:color="auto" w:sz="4" w:space="0"/>
              <w:left w:val="single" w:color="auto" w:sz="4" w:space="0"/>
              <w:bottom w:val="single" w:color="auto" w:sz="4" w:space="0"/>
              <w:right w:val="single" w:color="auto" w:sz="4" w:space="0"/>
            </w:tcBorders>
            <w:noWrap w:val="0"/>
            <w:vAlign w:val="top"/>
          </w:tcPr>
          <w:p w14:paraId="0C7744C2">
            <w:pPr>
              <w:widowControl/>
              <w:spacing w:line="10" w:lineRule="atLeast"/>
              <w:jc w:val="center"/>
              <w:rPr>
                <w:rFonts w:eastAsia="方正仿宋_GBK"/>
                <w:sz w:val="18"/>
                <w:szCs w:val="18"/>
              </w:rPr>
            </w:pPr>
            <w:r>
              <w:rPr>
                <w:rFonts w:eastAsia="仿宋_GB2312"/>
                <w:sz w:val="18"/>
                <w:szCs w:val="18"/>
              </w:rPr>
              <w:t>2</w:t>
            </w:r>
          </w:p>
        </w:tc>
        <w:tc>
          <w:tcPr>
            <w:tcW w:w="2360" w:type="dxa"/>
            <w:tcBorders>
              <w:top w:val="single" w:color="auto" w:sz="4" w:space="0"/>
              <w:left w:val="nil"/>
              <w:bottom w:val="single" w:color="auto" w:sz="4" w:space="0"/>
              <w:right w:val="single" w:color="auto" w:sz="4" w:space="0"/>
            </w:tcBorders>
            <w:noWrap w:val="0"/>
            <w:vAlign w:val="top"/>
          </w:tcPr>
          <w:p w14:paraId="303C30D9">
            <w:pPr>
              <w:widowControl/>
              <w:spacing w:line="10" w:lineRule="atLeast"/>
              <w:jc w:val="center"/>
              <w:rPr>
                <w:rFonts w:eastAsia="方正仿宋_GBK"/>
                <w:sz w:val="18"/>
                <w:szCs w:val="18"/>
              </w:rPr>
            </w:pPr>
            <w:r>
              <w:rPr>
                <w:rFonts w:eastAsia="仿宋_GB2312"/>
                <w:sz w:val="18"/>
                <w:szCs w:val="18"/>
              </w:rPr>
              <w:t>需求侧资源名称</w:t>
            </w:r>
          </w:p>
        </w:tc>
        <w:tc>
          <w:tcPr>
            <w:tcW w:w="1268" w:type="dxa"/>
            <w:tcBorders>
              <w:top w:val="single" w:color="auto" w:sz="4" w:space="0"/>
              <w:left w:val="nil"/>
              <w:bottom w:val="single" w:color="auto" w:sz="4" w:space="0"/>
              <w:right w:val="single" w:color="auto" w:sz="4" w:space="0"/>
            </w:tcBorders>
            <w:noWrap w:val="0"/>
            <w:vAlign w:val="top"/>
          </w:tcPr>
          <w:p w14:paraId="4ED9FABB">
            <w:pPr>
              <w:widowControl/>
              <w:spacing w:line="10" w:lineRule="atLeast"/>
              <w:jc w:val="center"/>
              <w:rPr>
                <w:rFonts w:eastAsia="方正仿宋_GBK"/>
                <w:sz w:val="18"/>
                <w:szCs w:val="18"/>
              </w:rPr>
            </w:pPr>
            <w:r>
              <w:rPr>
                <w:rFonts w:eastAsia="仿宋_GB2312"/>
                <w:sz w:val="18"/>
                <w:szCs w:val="18"/>
              </w:rPr>
              <w:t>-</w:t>
            </w:r>
          </w:p>
        </w:tc>
        <w:tc>
          <w:tcPr>
            <w:tcW w:w="3933" w:type="dxa"/>
            <w:tcBorders>
              <w:top w:val="single" w:color="auto" w:sz="4" w:space="0"/>
              <w:left w:val="nil"/>
              <w:bottom w:val="single" w:color="auto" w:sz="4" w:space="0"/>
              <w:right w:val="single" w:color="auto" w:sz="4" w:space="0"/>
            </w:tcBorders>
            <w:noWrap w:val="0"/>
            <w:vAlign w:val="top"/>
          </w:tcPr>
          <w:p w14:paraId="73776BF0">
            <w:pPr>
              <w:widowControl/>
              <w:spacing w:line="10" w:lineRule="atLeast"/>
              <w:jc w:val="center"/>
              <w:rPr>
                <w:rFonts w:eastAsia="方正仿宋_GBK"/>
                <w:sz w:val="18"/>
                <w:szCs w:val="18"/>
              </w:rPr>
            </w:pPr>
          </w:p>
        </w:tc>
      </w:tr>
      <w:tr w14:paraId="3601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Borders>
              <w:top w:val="single" w:color="auto" w:sz="4" w:space="0"/>
              <w:left w:val="single" w:color="auto" w:sz="4" w:space="0"/>
              <w:bottom w:val="single" w:color="auto" w:sz="4" w:space="0"/>
              <w:right w:val="single" w:color="auto" w:sz="4" w:space="0"/>
            </w:tcBorders>
            <w:noWrap w:val="0"/>
            <w:vAlign w:val="top"/>
          </w:tcPr>
          <w:p w14:paraId="414001A2">
            <w:pPr>
              <w:widowControl/>
              <w:spacing w:line="10" w:lineRule="atLeast"/>
              <w:jc w:val="center"/>
              <w:rPr>
                <w:rFonts w:eastAsia="方正仿宋_GBK"/>
                <w:sz w:val="18"/>
                <w:szCs w:val="18"/>
              </w:rPr>
            </w:pPr>
            <w:r>
              <w:rPr>
                <w:rFonts w:eastAsia="仿宋_GB2312"/>
                <w:sz w:val="18"/>
                <w:szCs w:val="18"/>
              </w:rPr>
              <w:t>3</w:t>
            </w:r>
          </w:p>
        </w:tc>
        <w:tc>
          <w:tcPr>
            <w:tcW w:w="2360" w:type="dxa"/>
            <w:tcBorders>
              <w:top w:val="single" w:color="auto" w:sz="4" w:space="0"/>
              <w:left w:val="nil"/>
              <w:bottom w:val="single" w:color="auto" w:sz="4" w:space="0"/>
              <w:right w:val="single" w:color="auto" w:sz="4" w:space="0"/>
            </w:tcBorders>
            <w:noWrap w:val="0"/>
            <w:vAlign w:val="top"/>
          </w:tcPr>
          <w:p w14:paraId="256666A0">
            <w:pPr>
              <w:widowControl/>
              <w:spacing w:line="10" w:lineRule="atLeast"/>
              <w:jc w:val="center"/>
              <w:rPr>
                <w:rFonts w:eastAsia="方正仿宋_GBK"/>
                <w:sz w:val="18"/>
                <w:szCs w:val="18"/>
              </w:rPr>
            </w:pPr>
            <w:r>
              <w:rPr>
                <w:rFonts w:eastAsia="仿宋_GB2312"/>
                <w:sz w:val="18"/>
                <w:szCs w:val="18"/>
              </w:rPr>
              <w:t>用电户号</w:t>
            </w:r>
          </w:p>
        </w:tc>
        <w:tc>
          <w:tcPr>
            <w:tcW w:w="1268" w:type="dxa"/>
            <w:tcBorders>
              <w:top w:val="single" w:color="auto" w:sz="4" w:space="0"/>
              <w:left w:val="nil"/>
              <w:bottom w:val="single" w:color="auto" w:sz="4" w:space="0"/>
              <w:right w:val="single" w:color="auto" w:sz="4" w:space="0"/>
            </w:tcBorders>
            <w:noWrap w:val="0"/>
            <w:vAlign w:val="top"/>
          </w:tcPr>
          <w:p w14:paraId="3E3F3C3D">
            <w:pPr>
              <w:widowControl/>
              <w:spacing w:line="10" w:lineRule="atLeast"/>
              <w:jc w:val="center"/>
              <w:rPr>
                <w:rFonts w:eastAsia="方正仿宋_GBK"/>
                <w:sz w:val="18"/>
                <w:szCs w:val="18"/>
              </w:rPr>
            </w:pPr>
            <w:r>
              <w:rPr>
                <w:rFonts w:eastAsia="仿宋_GB2312"/>
                <w:sz w:val="18"/>
                <w:szCs w:val="18"/>
              </w:rPr>
              <w:t>-</w:t>
            </w:r>
          </w:p>
        </w:tc>
        <w:tc>
          <w:tcPr>
            <w:tcW w:w="3933" w:type="dxa"/>
            <w:tcBorders>
              <w:top w:val="single" w:color="auto" w:sz="4" w:space="0"/>
              <w:left w:val="nil"/>
              <w:bottom w:val="single" w:color="auto" w:sz="4" w:space="0"/>
              <w:right w:val="single" w:color="auto" w:sz="4" w:space="0"/>
            </w:tcBorders>
            <w:noWrap w:val="0"/>
            <w:vAlign w:val="top"/>
          </w:tcPr>
          <w:p w14:paraId="0EABE9C9">
            <w:pPr>
              <w:widowControl/>
              <w:spacing w:line="10" w:lineRule="atLeast"/>
              <w:jc w:val="center"/>
              <w:rPr>
                <w:rFonts w:eastAsia="方正仿宋_GBK"/>
                <w:sz w:val="18"/>
                <w:szCs w:val="18"/>
              </w:rPr>
            </w:pPr>
          </w:p>
        </w:tc>
      </w:tr>
      <w:tr w14:paraId="346FA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Borders>
              <w:top w:val="single" w:color="auto" w:sz="4" w:space="0"/>
              <w:left w:val="single" w:color="auto" w:sz="4" w:space="0"/>
              <w:bottom w:val="single" w:color="auto" w:sz="4" w:space="0"/>
              <w:right w:val="single" w:color="auto" w:sz="4" w:space="0"/>
            </w:tcBorders>
            <w:noWrap w:val="0"/>
            <w:vAlign w:val="top"/>
          </w:tcPr>
          <w:p w14:paraId="501CF54F">
            <w:pPr>
              <w:widowControl/>
              <w:spacing w:line="10" w:lineRule="atLeast"/>
              <w:jc w:val="center"/>
              <w:rPr>
                <w:rFonts w:eastAsia="方正仿宋_GBK"/>
                <w:sz w:val="18"/>
                <w:szCs w:val="18"/>
              </w:rPr>
            </w:pPr>
            <w:r>
              <w:rPr>
                <w:rFonts w:eastAsia="仿宋_GB2312"/>
                <w:sz w:val="18"/>
                <w:szCs w:val="18"/>
              </w:rPr>
              <w:t>4</w:t>
            </w:r>
          </w:p>
        </w:tc>
        <w:tc>
          <w:tcPr>
            <w:tcW w:w="2360" w:type="dxa"/>
            <w:tcBorders>
              <w:top w:val="single" w:color="auto" w:sz="4" w:space="0"/>
              <w:left w:val="nil"/>
              <w:bottom w:val="single" w:color="auto" w:sz="4" w:space="0"/>
              <w:right w:val="single" w:color="auto" w:sz="4" w:space="0"/>
            </w:tcBorders>
            <w:noWrap w:val="0"/>
            <w:vAlign w:val="top"/>
          </w:tcPr>
          <w:p w14:paraId="63D41D11">
            <w:pPr>
              <w:widowControl/>
              <w:spacing w:line="10" w:lineRule="atLeast"/>
              <w:jc w:val="center"/>
              <w:rPr>
                <w:rFonts w:eastAsia="方正仿宋_GBK"/>
                <w:sz w:val="18"/>
                <w:szCs w:val="18"/>
              </w:rPr>
            </w:pPr>
            <w:r>
              <w:rPr>
                <w:rFonts w:eastAsia="仿宋_GB2312"/>
                <w:sz w:val="18"/>
                <w:szCs w:val="18"/>
              </w:rPr>
              <w:t>计量点信息</w:t>
            </w:r>
          </w:p>
        </w:tc>
        <w:tc>
          <w:tcPr>
            <w:tcW w:w="1268" w:type="dxa"/>
            <w:tcBorders>
              <w:top w:val="single" w:color="auto" w:sz="4" w:space="0"/>
              <w:left w:val="nil"/>
              <w:bottom w:val="single" w:color="auto" w:sz="4" w:space="0"/>
              <w:right w:val="single" w:color="auto" w:sz="4" w:space="0"/>
            </w:tcBorders>
            <w:noWrap w:val="0"/>
            <w:vAlign w:val="top"/>
          </w:tcPr>
          <w:p w14:paraId="185AF3AE">
            <w:pPr>
              <w:widowControl/>
              <w:spacing w:line="10" w:lineRule="atLeast"/>
              <w:jc w:val="center"/>
              <w:rPr>
                <w:rFonts w:eastAsia="方正仿宋_GBK"/>
                <w:sz w:val="18"/>
                <w:szCs w:val="18"/>
              </w:rPr>
            </w:pPr>
            <w:r>
              <w:rPr>
                <w:rFonts w:eastAsia="仿宋_GB2312"/>
                <w:sz w:val="18"/>
                <w:szCs w:val="18"/>
              </w:rPr>
              <w:t>-</w:t>
            </w:r>
          </w:p>
        </w:tc>
        <w:tc>
          <w:tcPr>
            <w:tcW w:w="3933" w:type="dxa"/>
            <w:tcBorders>
              <w:top w:val="single" w:color="auto" w:sz="4" w:space="0"/>
              <w:left w:val="nil"/>
              <w:bottom w:val="single" w:color="auto" w:sz="4" w:space="0"/>
              <w:right w:val="single" w:color="auto" w:sz="4" w:space="0"/>
            </w:tcBorders>
            <w:noWrap w:val="0"/>
            <w:vAlign w:val="top"/>
          </w:tcPr>
          <w:p w14:paraId="79F78388">
            <w:pPr>
              <w:widowControl/>
              <w:spacing w:line="10" w:lineRule="atLeast"/>
              <w:jc w:val="center"/>
              <w:rPr>
                <w:rFonts w:eastAsia="方正仿宋_GBK"/>
                <w:sz w:val="18"/>
                <w:szCs w:val="18"/>
              </w:rPr>
            </w:pPr>
          </w:p>
        </w:tc>
      </w:tr>
      <w:tr w14:paraId="54019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Borders>
              <w:top w:val="single" w:color="auto" w:sz="4" w:space="0"/>
              <w:left w:val="single" w:color="auto" w:sz="4" w:space="0"/>
              <w:bottom w:val="single" w:color="auto" w:sz="4" w:space="0"/>
              <w:right w:val="single" w:color="auto" w:sz="4" w:space="0"/>
            </w:tcBorders>
            <w:noWrap w:val="0"/>
            <w:vAlign w:val="top"/>
          </w:tcPr>
          <w:p w14:paraId="2AD2C9EF">
            <w:pPr>
              <w:widowControl/>
              <w:spacing w:line="10" w:lineRule="atLeast"/>
              <w:jc w:val="center"/>
              <w:rPr>
                <w:rFonts w:eastAsia="方正仿宋_GBK"/>
                <w:sz w:val="18"/>
                <w:szCs w:val="18"/>
              </w:rPr>
            </w:pPr>
            <w:r>
              <w:rPr>
                <w:rFonts w:eastAsia="仿宋_GB2312"/>
                <w:sz w:val="18"/>
                <w:szCs w:val="18"/>
              </w:rPr>
              <w:t>5</w:t>
            </w:r>
          </w:p>
        </w:tc>
        <w:tc>
          <w:tcPr>
            <w:tcW w:w="2360" w:type="dxa"/>
            <w:tcBorders>
              <w:top w:val="single" w:color="auto" w:sz="4" w:space="0"/>
              <w:left w:val="nil"/>
              <w:bottom w:val="single" w:color="auto" w:sz="4" w:space="0"/>
              <w:right w:val="single" w:color="auto" w:sz="4" w:space="0"/>
            </w:tcBorders>
            <w:noWrap w:val="0"/>
            <w:vAlign w:val="top"/>
          </w:tcPr>
          <w:p w14:paraId="254E2072">
            <w:pPr>
              <w:widowControl/>
              <w:spacing w:line="10" w:lineRule="atLeast"/>
              <w:jc w:val="center"/>
              <w:rPr>
                <w:rFonts w:eastAsia="方正仿宋_GBK"/>
                <w:sz w:val="18"/>
                <w:szCs w:val="18"/>
              </w:rPr>
            </w:pPr>
            <w:r>
              <w:rPr>
                <w:rFonts w:eastAsia="仿宋_GB2312"/>
                <w:sz w:val="18"/>
                <w:szCs w:val="18"/>
              </w:rPr>
              <w:t>额定功率</w:t>
            </w:r>
          </w:p>
        </w:tc>
        <w:tc>
          <w:tcPr>
            <w:tcW w:w="1268" w:type="dxa"/>
            <w:tcBorders>
              <w:top w:val="single" w:color="auto" w:sz="4" w:space="0"/>
              <w:left w:val="nil"/>
              <w:bottom w:val="single" w:color="auto" w:sz="4" w:space="0"/>
              <w:right w:val="single" w:color="auto" w:sz="4" w:space="0"/>
            </w:tcBorders>
            <w:noWrap w:val="0"/>
            <w:vAlign w:val="top"/>
          </w:tcPr>
          <w:p w14:paraId="40A2877A">
            <w:pPr>
              <w:widowControl/>
              <w:spacing w:line="10" w:lineRule="atLeast"/>
              <w:jc w:val="center"/>
              <w:rPr>
                <w:rFonts w:eastAsia="方正仿宋_GBK"/>
                <w:sz w:val="18"/>
                <w:szCs w:val="18"/>
              </w:rPr>
            </w:pPr>
            <w:r>
              <w:rPr>
                <w:rFonts w:eastAsia="仿宋_GB2312"/>
                <w:sz w:val="18"/>
                <w:szCs w:val="18"/>
              </w:rPr>
              <w:t>kW</w:t>
            </w:r>
          </w:p>
        </w:tc>
        <w:tc>
          <w:tcPr>
            <w:tcW w:w="3933" w:type="dxa"/>
            <w:tcBorders>
              <w:top w:val="single" w:color="auto" w:sz="4" w:space="0"/>
              <w:left w:val="nil"/>
              <w:bottom w:val="single" w:color="auto" w:sz="4" w:space="0"/>
              <w:right w:val="single" w:color="auto" w:sz="4" w:space="0"/>
            </w:tcBorders>
            <w:noWrap w:val="0"/>
            <w:vAlign w:val="top"/>
          </w:tcPr>
          <w:p w14:paraId="0DEA58C6">
            <w:pPr>
              <w:widowControl/>
              <w:spacing w:line="10" w:lineRule="atLeast"/>
              <w:jc w:val="center"/>
              <w:rPr>
                <w:rFonts w:eastAsia="方正仿宋_GBK"/>
                <w:sz w:val="18"/>
                <w:szCs w:val="18"/>
              </w:rPr>
            </w:pPr>
          </w:p>
        </w:tc>
      </w:tr>
      <w:tr w14:paraId="5AD7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Borders>
              <w:top w:val="single" w:color="auto" w:sz="4" w:space="0"/>
              <w:left w:val="single" w:color="auto" w:sz="4" w:space="0"/>
              <w:bottom w:val="single" w:color="auto" w:sz="4" w:space="0"/>
              <w:right w:val="single" w:color="auto" w:sz="4" w:space="0"/>
            </w:tcBorders>
            <w:noWrap w:val="0"/>
            <w:vAlign w:val="top"/>
          </w:tcPr>
          <w:p w14:paraId="2B766137">
            <w:pPr>
              <w:widowControl/>
              <w:spacing w:line="10" w:lineRule="atLeast"/>
              <w:jc w:val="center"/>
              <w:rPr>
                <w:rFonts w:eastAsia="方正仿宋_GBK"/>
                <w:sz w:val="18"/>
                <w:szCs w:val="18"/>
              </w:rPr>
            </w:pPr>
            <w:r>
              <w:rPr>
                <w:rFonts w:eastAsia="仿宋_GB2312"/>
                <w:sz w:val="18"/>
                <w:szCs w:val="18"/>
              </w:rPr>
              <w:t>6</w:t>
            </w:r>
          </w:p>
        </w:tc>
        <w:tc>
          <w:tcPr>
            <w:tcW w:w="2360" w:type="dxa"/>
            <w:tcBorders>
              <w:top w:val="single" w:color="auto" w:sz="4" w:space="0"/>
              <w:left w:val="nil"/>
              <w:bottom w:val="single" w:color="auto" w:sz="4" w:space="0"/>
              <w:right w:val="single" w:color="auto" w:sz="4" w:space="0"/>
            </w:tcBorders>
            <w:noWrap w:val="0"/>
            <w:vAlign w:val="top"/>
          </w:tcPr>
          <w:p w14:paraId="65E3A483">
            <w:pPr>
              <w:widowControl/>
              <w:spacing w:line="10" w:lineRule="atLeast"/>
              <w:jc w:val="center"/>
              <w:rPr>
                <w:rFonts w:eastAsia="方正仿宋_GBK"/>
                <w:sz w:val="18"/>
                <w:szCs w:val="18"/>
              </w:rPr>
            </w:pPr>
            <w:r>
              <w:rPr>
                <w:rFonts w:eastAsia="仿宋_GB2312"/>
                <w:sz w:val="18"/>
                <w:szCs w:val="18"/>
              </w:rPr>
              <w:t>所属虚拟电厂</w:t>
            </w:r>
          </w:p>
        </w:tc>
        <w:tc>
          <w:tcPr>
            <w:tcW w:w="1268" w:type="dxa"/>
            <w:tcBorders>
              <w:top w:val="single" w:color="auto" w:sz="4" w:space="0"/>
              <w:left w:val="nil"/>
              <w:bottom w:val="single" w:color="auto" w:sz="4" w:space="0"/>
              <w:right w:val="single" w:color="auto" w:sz="4" w:space="0"/>
            </w:tcBorders>
            <w:noWrap w:val="0"/>
            <w:vAlign w:val="top"/>
          </w:tcPr>
          <w:p w14:paraId="58CF504D">
            <w:pPr>
              <w:widowControl/>
              <w:spacing w:line="10" w:lineRule="atLeast"/>
              <w:jc w:val="center"/>
              <w:rPr>
                <w:rFonts w:eastAsia="方正仿宋_GBK"/>
                <w:sz w:val="18"/>
                <w:szCs w:val="18"/>
              </w:rPr>
            </w:pPr>
            <w:r>
              <w:rPr>
                <w:rFonts w:eastAsia="仿宋_GB2312"/>
                <w:sz w:val="18"/>
                <w:szCs w:val="18"/>
              </w:rPr>
              <w:t>-</w:t>
            </w:r>
          </w:p>
        </w:tc>
        <w:tc>
          <w:tcPr>
            <w:tcW w:w="3933" w:type="dxa"/>
            <w:tcBorders>
              <w:top w:val="single" w:color="auto" w:sz="4" w:space="0"/>
              <w:left w:val="nil"/>
              <w:bottom w:val="single" w:color="auto" w:sz="4" w:space="0"/>
              <w:right w:val="single" w:color="auto" w:sz="4" w:space="0"/>
            </w:tcBorders>
            <w:noWrap w:val="0"/>
            <w:vAlign w:val="top"/>
          </w:tcPr>
          <w:p w14:paraId="31F1CF03">
            <w:pPr>
              <w:widowControl/>
              <w:spacing w:line="10" w:lineRule="atLeast"/>
              <w:jc w:val="center"/>
              <w:rPr>
                <w:rFonts w:eastAsia="方正仿宋_GBK"/>
                <w:sz w:val="18"/>
                <w:szCs w:val="18"/>
              </w:rPr>
            </w:pPr>
          </w:p>
        </w:tc>
      </w:tr>
      <w:tr w14:paraId="3D6FF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Borders>
              <w:top w:val="single" w:color="auto" w:sz="4" w:space="0"/>
              <w:left w:val="single" w:color="auto" w:sz="4" w:space="0"/>
              <w:bottom w:val="single" w:color="auto" w:sz="4" w:space="0"/>
              <w:right w:val="single" w:color="auto" w:sz="4" w:space="0"/>
            </w:tcBorders>
            <w:noWrap w:val="0"/>
            <w:vAlign w:val="top"/>
          </w:tcPr>
          <w:p w14:paraId="70B93EA6">
            <w:pPr>
              <w:widowControl/>
              <w:spacing w:line="10" w:lineRule="atLeast"/>
              <w:jc w:val="center"/>
              <w:rPr>
                <w:rFonts w:eastAsia="方正仿宋_GBK"/>
                <w:sz w:val="18"/>
                <w:szCs w:val="18"/>
              </w:rPr>
            </w:pPr>
            <w:r>
              <w:rPr>
                <w:rFonts w:eastAsia="仿宋_GB2312"/>
                <w:sz w:val="18"/>
                <w:szCs w:val="18"/>
              </w:rPr>
              <w:t>7</w:t>
            </w:r>
          </w:p>
        </w:tc>
        <w:tc>
          <w:tcPr>
            <w:tcW w:w="2360" w:type="dxa"/>
            <w:tcBorders>
              <w:top w:val="single" w:color="auto" w:sz="4" w:space="0"/>
              <w:left w:val="nil"/>
              <w:bottom w:val="single" w:color="auto" w:sz="4" w:space="0"/>
              <w:right w:val="single" w:color="auto" w:sz="4" w:space="0"/>
            </w:tcBorders>
            <w:noWrap w:val="0"/>
            <w:vAlign w:val="top"/>
          </w:tcPr>
          <w:p w14:paraId="50547371">
            <w:pPr>
              <w:widowControl/>
              <w:spacing w:line="10" w:lineRule="atLeast"/>
              <w:jc w:val="center"/>
              <w:rPr>
                <w:rFonts w:eastAsia="方正仿宋_GBK"/>
                <w:sz w:val="18"/>
                <w:szCs w:val="18"/>
              </w:rPr>
            </w:pPr>
            <w:r>
              <w:rPr>
                <w:rFonts w:eastAsia="仿宋_GB2312"/>
                <w:sz w:val="18"/>
                <w:szCs w:val="18"/>
              </w:rPr>
              <w:t>并网变电站</w:t>
            </w:r>
          </w:p>
        </w:tc>
        <w:tc>
          <w:tcPr>
            <w:tcW w:w="1268" w:type="dxa"/>
            <w:tcBorders>
              <w:top w:val="single" w:color="auto" w:sz="4" w:space="0"/>
              <w:left w:val="nil"/>
              <w:bottom w:val="single" w:color="auto" w:sz="4" w:space="0"/>
              <w:right w:val="single" w:color="auto" w:sz="4" w:space="0"/>
            </w:tcBorders>
            <w:noWrap w:val="0"/>
            <w:vAlign w:val="top"/>
          </w:tcPr>
          <w:p w14:paraId="11A5DC33">
            <w:pPr>
              <w:widowControl/>
              <w:spacing w:line="10" w:lineRule="atLeast"/>
              <w:jc w:val="center"/>
              <w:rPr>
                <w:rFonts w:eastAsia="方正仿宋_GBK"/>
                <w:sz w:val="18"/>
                <w:szCs w:val="18"/>
              </w:rPr>
            </w:pPr>
            <w:r>
              <w:rPr>
                <w:rFonts w:eastAsia="仿宋_GB2312"/>
                <w:sz w:val="18"/>
                <w:szCs w:val="18"/>
              </w:rPr>
              <w:t>-</w:t>
            </w:r>
          </w:p>
        </w:tc>
        <w:tc>
          <w:tcPr>
            <w:tcW w:w="3933" w:type="dxa"/>
            <w:tcBorders>
              <w:top w:val="single" w:color="auto" w:sz="4" w:space="0"/>
              <w:left w:val="nil"/>
              <w:bottom w:val="single" w:color="auto" w:sz="4" w:space="0"/>
              <w:right w:val="single" w:color="auto" w:sz="4" w:space="0"/>
            </w:tcBorders>
            <w:noWrap w:val="0"/>
            <w:vAlign w:val="top"/>
          </w:tcPr>
          <w:p w14:paraId="773092D1">
            <w:pPr>
              <w:widowControl/>
              <w:spacing w:line="10" w:lineRule="atLeast"/>
              <w:jc w:val="center"/>
              <w:rPr>
                <w:rFonts w:eastAsia="方正仿宋_GBK"/>
                <w:sz w:val="18"/>
                <w:szCs w:val="18"/>
              </w:rPr>
            </w:pPr>
          </w:p>
        </w:tc>
      </w:tr>
      <w:tr w14:paraId="5A43C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Borders>
              <w:top w:val="single" w:color="auto" w:sz="4" w:space="0"/>
              <w:left w:val="single" w:color="auto" w:sz="4" w:space="0"/>
              <w:bottom w:val="single" w:color="auto" w:sz="4" w:space="0"/>
              <w:right w:val="single" w:color="auto" w:sz="4" w:space="0"/>
            </w:tcBorders>
            <w:noWrap w:val="0"/>
            <w:vAlign w:val="top"/>
          </w:tcPr>
          <w:p w14:paraId="3EA41ADE">
            <w:pPr>
              <w:widowControl/>
              <w:spacing w:line="10" w:lineRule="atLeast"/>
              <w:jc w:val="center"/>
              <w:rPr>
                <w:rFonts w:eastAsia="方正仿宋_GBK"/>
                <w:sz w:val="18"/>
                <w:szCs w:val="18"/>
              </w:rPr>
            </w:pPr>
            <w:r>
              <w:rPr>
                <w:rFonts w:eastAsia="仿宋_GB2312"/>
                <w:sz w:val="18"/>
                <w:szCs w:val="18"/>
              </w:rPr>
              <w:t>8</w:t>
            </w:r>
          </w:p>
        </w:tc>
        <w:tc>
          <w:tcPr>
            <w:tcW w:w="2360" w:type="dxa"/>
            <w:tcBorders>
              <w:top w:val="single" w:color="auto" w:sz="4" w:space="0"/>
              <w:left w:val="nil"/>
              <w:bottom w:val="single" w:color="auto" w:sz="4" w:space="0"/>
              <w:right w:val="single" w:color="auto" w:sz="4" w:space="0"/>
            </w:tcBorders>
            <w:noWrap w:val="0"/>
            <w:vAlign w:val="top"/>
          </w:tcPr>
          <w:p w14:paraId="3B3AE0D2">
            <w:pPr>
              <w:widowControl/>
              <w:spacing w:line="10" w:lineRule="atLeast"/>
              <w:jc w:val="center"/>
              <w:rPr>
                <w:rFonts w:eastAsia="方正仿宋_GBK"/>
                <w:sz w:val="18"/>
                <w:szCs w:val="18"/>
              </w:rPr>
            </w:pPr>
            <w:r>
              <w:rPr>
                <w:rFonts w:eastAsia="仿宋_GB2312"/>
                <w:sz w:val="18"/>
                <w:szCs w:val="18"/>
              </w:rPr>
              <w:t>并网馈线</w:t>
            </w:r>
          </w:p>
        </w:tc>
        <w:tc>
          <w:tcPr>
            <w:tcW w:w="1268" w:type="dxa"/>
            <w:tcBorders>
              <w:top w:val="single" w:color="auto" w:sz="4" w:space="0"/>
              <w:left w:val="nil"/>
              <w:bottom w:val="single" w:color="auto" w:sz="4" w:space="0"/>
              <w:right w:val="single" w:color="auto" w:sz="4" w:space="0"/>
            </w:tcBorders>
            <w:noWrap w:val="0"/>
            <w:vAlign w:val="top"/>
          </w:tcPr>
          <w:p w14:paraId="209C461A">
            <w:pPr>
              <w:widowControl/>
              <w:spacing w:line="10" w:lineRule="atLeast"/>
              <w:jc w:val="center"/>
              <w:rPr>
                <w:rFonts w:eastAsia="方正仿宋_GBK"/>
                <w:sz w:val="18"/>
                <w:szCs w:val="18"/>
              </w:rPr>
            </w:pPr>
            <w:r>
              <w:rPr>
                <w:rFonts w:eastAsia="仿宋_GB2312"/>
                <w:sz w:val="18"/>
                <w:szCs w:val="18"/>
              </w:rPr>
              <w:t>-</w:t>
            </w:r>
          </w:p>
        </w:tc>
        <w:tc>
          <w:tcPr>
            <w:tcW w:w="3933" w:type="dxa"/>
            <w:tcBorders>
              <w:top w:val="single" w:color="auto" w:sz="4" w:space="0"/>
              <w:left w:val="nil"/>
              <w:bottom w:val="single" w:color="auto" w:sz="4" w:space="0"/>
              <w:right w:val="single" w:color="auto" w:sz="4" w:space="0"/>
            </w:tcBorders>
            <w:noWrap w:val="0"/>
            <w:vAlign w:val="top"/>
          </w:tcPr>
          <w:p w14:paraId="07FF2C0F">
            <w:pPr>
              <w:widowControl/>
              <w:spacing w:line="10" w:lineRule="atLeast"/>
              <w:jc w:val="center"/>
              <w:rPr>
                <w:rFonts w:eastAsia="方正仿宋_GBK"/>
                <w:sz w:val="18"/>
                <w:szCs w:val="18"/>
              </w:rPr>
            </w:pPr>
          </w:p>
        </w:tc>
      </w:tr>
      <w:tr w14:paraId="513D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Borders>
              <w:top w:val="single" w:color="auto" w:sz="4" w:space="0"/>
              <w:left w:val="single" w:color="auto" w:sz="4" w:space="0"/>
              <w:bottom w:val="single" w:color="auto" w:sz="4" w:space="0"/>
              <w:right w:val="single" w:color="auto" w:sz="4" w:space="0"/>
            </w:tcBorders>
            <w:noWrap w:val="0"/>
            <w:vAlign w:val="top"/>
          </w:tcPr>
          <w:p w14:paraId="614937F0">
            <w:pPr>
              <w:widowControl/>
              <w:spacing w:line="10" w:lineRule="atLeast"/>
              <w:jc w:val="center"/>
              <w:rPr>
                <w:rFonts w:eastAsia="方正仿宋_GBK"/>
                <w:sz w:val="18"/>
                <w:szCs w:val="18"/>
              </w:rPr>
            </w:pPr>
            <w:r>
              <w:rPr>
                <w:rFonts w:eastAsia="仿宋_GB2312"/>
                <w:sz w:val="18"/>
                <w:szCs w:val="18"/>
              </w:rPr>
              <w:t>9</w:t>
            </w:r>
          </w:p>
        </w:tc>
        <w:tc>
          <w:tcPr>
            <w:tcW w:w="2360" w:type="dxa"/>
            <w:tcBorders>
              <w:top w:val="single" w:color="auto" w:sz="4" w:space="0"/>
              <w:left w:val="nil"/>
              <w:bottom w:val="single" w:color="auto" w:sz="4" w:space="0"/>
              <w:right w:val="single" w:color="auto" w:sz="4" w:space="0"/>
            </w:tcBorders>
            <w:noWrap w:val="0"/>
            <w:vAlign w:val="top"/>
          </w:tcPr>
          <w:p w14:paraId="2E70E42E">
            <w:pPr>
              <w:widowControl/>
              <w:spacing w:line="10" w:lineRule="atLeast"/>
              <w:jc w:val="center"/>
              <w:rPr>
                <w:rFonts w:eastAsia="方正仿宋_GBK"/>
                <w:sz w:val="18"/>
                <w:szCs w:val="18"/>
              </w:rPr>
            </w:pPr>
            <w:r>
              <w:rPr>
                <w:rFonts w:eastAsia="仿宋_GB2312"/>
                <w:sz w:val="18"/>
                <w:szCs w:val="18"/>
              </w:rPr>
              <w:t>所属行政区域</w:t>
            </w:r>
          </w:p>
        </w:tc>
        <w:tc>
          <w:tcPr>
            <w:tcW w:w="1268" w:type="dxa"/>
            <w:tcBorders>
              <w:top w:val="single" w:color="auto" w:sz="4" w:space="0"/>
              <w:left w:val="nil"/>
              <w:bottom w:val="single" w:color="auto" w:sz="4" w:space="0"/>
              <w:right w:val="single" w:color="auto" w:sz="4" w:space="0"/>
            </w:tcBorders>
            <w:noWrap w:val="0"/>
            <w:vAlign w:val="top"/>
          </w:tcPr>
          <w:p w14:paraId="53DDD8BE">
            <w:pPr>
              <w:widowControl/>
              <w:spacing w:line="10" w:lineRule="atLeast"/>
              <w:jc w:val="center"/>
              <w:rPr>
                <w:rFonts w:eastAsia="方正仿宋_GBK"/>
                <w:sz w:val="18"/>
                <w:szCs w:val="18"/>
              </w:rPr>
            </w:pPr>
            <w:r>
              <w:rPr>
                <w:rFonts w:eastAsia="仿宋_GB2312"/>
                <w:sz w:val="18"/>
                <w:szCs w:val="18"/>
              </w:rPr>
              <w:t>-</w:t>
            </w:r>
          </w:p>
        </w:tc>
        <w:tc>
          <w:tcPr>
            <w:tcW w:w="3933" w:type="dxa"/>
            <w:tcBorders>
              <w:top w:val="single" w:color="auto" w:sz="4" w:space="0"/>
              <w:left w:val="nil"/>
              <w:bottom w:val="single" w:color="auto" w:sz="4" w:space="0"/>
              <w:right w:val="single" w:color="auto" w:sz="4" w:space="0"/>
            </w:tcBorders>
            <w:noWrap w:val="0"/>
            <w:vAlign w:val="top"/>
          </w:tcPr>
          <w:p w14:paraId="1CA7FC58">
            <w:pPr>
              <w:widowControl/>
              <w:spacing w:line="10" w:lineRule="atLeast"/>
              <w:jc w:val="center"/>
              <w:rPr>
                <w:rFonts w:eastAsia="方正仿宋_GBK"/>
                <w:sz w:val="18"/>
                <w:szCs w:val="18"/>
              </w:rPr>
            </w:pPr>
          </w:p>
        </w:tc>
      </w:tr>
      <w:tr w14:paraId="385E5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Borders>
              <w:top w:val="single" w:color="auto" w:sz="4" w:space="0"/>
              <w:left w:val="single" w:color="auto" w:sz="4" w:space="0"/>
              <w:bottom w:val="single" w:color="auto" w:sz="4" w:space="0"/>
              <w:right w:val="single" w:color="auto" w:sz="4" w:space="0"/>
            </w:tcBorders>
            <w:noWrap w:val="0"/>
            <w:vAlign w:val="top"/>
          </w:tcPr>
          <w:p w14:paraId="323D0640">
            <w:pPr>
              <w:widowControl/>
              <w:spacing w:line="10" w:lineRule="atLeast"/>
              <w:jc w:val="center"/>
              <w:rPr>
                <w:rFonts w:eastAsia="方正仿宋_GBK"/>
                <w:sz w:val="18"/>
                <w:szCs w:val="18"/>
              </w:rPr>
            </w:pPr>
            <w:r>
              <w:rPr>
                <w:rFonts w:eastAsia="仿宋_GB2312"/>
                <w:sz w:val="18"/>
                <w:szCs w:val="18"/>
              </w:rPr>
              <w:t>10</w:t>
            </w:r>
          </w:p>
        </w:tc>
        <w:tc>
          <w:tcPr>
            <w:tcW w:w="2360" w:type="dxa"/>
            <w:tcBorders>
              <w:top w:val="single" w:color="auto" w:sz="4" w:space="0"/>
              <w:left w:val="nil"/>
              <w:bottom w:val="single" w:color="auto" w:sz="4" w:space="0"/>
              <w:right w:val="single" w:color="auto" w:sz="4" w:space="0"/>
            </w:tcBorders>
            <w:noWrap w:val="0"/>
            <w:vAlign w:val="top"/>
          </w:tcPr>
          <w:p w14:paraId="62F6EEB1">
            <w:pPr>
              <w:widowControl/>
              <w:spacing w:line="10" w:lineRule="atLeast"/>
              <w:jc w:val="center"/>
              <w:rPr>
                <w:rFonts w:eastAsia="方正仿宋_GBK"/>
                <w:sz w:val="18"/>
                <w:szCs w:val="18"/>
              </w:rPr>
            </w:pPr>
            <w:r>
              <w:rPr>
                <w:rFonts w:eastAsia="仿宋_GB2312"/>
                <w:sz w:val="18"/>
                <w:szCs w:val="18"/>
              </w:rPr>
              <w:t>所属配电台区</w:t>
            </w:r>
          </w:p>
        </w:tc>
        <w:tc>
          <w:tcPr>
            <w:tcW w:w="1268" w:type="dxa"/>
            <w:tcBorders>
              <w:top w:val="single" w:color="auto" w:sz="4" w:space="0"/>
              <w:left w:val="nil"/>
              <w:bottom w:val="single" w:color="auto" w:sz="4" w:space="0"/>
              <w:right w:val="single" w:color="auto" w:sz="4" w:space="0"/>
            </w:tcBorders>
            <w:noWrap w:val="0"/>
            <w:vAlign w:val="top"/>
          </w:tcPr>
          <w:p w14:paraId="65CF1B49">
            <w:pPr>
              <w:widowControl/>
              <w:spacing w:line="10" w:lineRule="atLeast"/>
              <w:jc w:val="center"/>
              <w:rPr>
                <w:rFonts w:eastAsia="方正仿宋_GBK"/>
                <w:sz w:val="18"/>
                <w:szCs w:val="18"/>
              </w:rPr>
            </w:pPr>
            <w:r>
              <w:rPr>
                <w:rFonts w:eastAsia="仿宋_GB2312"/>
                <w:sz w:val="18"/>
                <w:szCs w:val="18"/>
              </w:rPr>
              <w:t>-</w:t>
            </w:r>
          </w:p>
        </w:tc>
        <w:tc>
          <w:tcPr>
            <w:tcW w:w="3933" w:type="dxa"/>
            <w:tcBorders>
              <w:top w:val="single" w:color="auto" w:sz="4" w:space="0"/>
              <w:left w:val="nil"/>
              <w:bottom w:val="single" w:color="auto" w:sz="4" w:space="0"/>
              <w:right w:val="single" w:color="auto" w:sz="4" w:space="0"/>
            </w:tcBorders>
            <w:noWrap w:val="0"/>
            <w:vAlign w:val="top"/>
          </w:tcPr>
          <w:p w14:paraId="0A986BCB">
            <w:pPr>
              <w:widowControl/>
              <w:spacing w:line="10" w:lineRule="atLeast"/>
              <w:jc w:val="center"/>
              <w:rPr>
                <w:rFonts w:eastAsia="方正仿宋_GBK"/>
                <w:sz w:val="18"/>
                <w:szCs w:val="18"/>
              </w:rPr>
            </w:pPr>
          </w:p>
        </w:tc>
      </w:tr>
      <w:tr w14:paraId="1C0E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Borders>
              <w:top w:val="single" w:color="auto" w:sz="4" w:space="0"/>
              <w:left w:val="single" w:color="auto" w:sz="4" w:space="0"/>
              <w:bottom w:val="single" w:color="auto" w:sz="4" w:space="0"/>
              <w:right w:val="single" w:color="auto" w:sz="4" w:space="0"/>
            </w:tcBorders>
            <w:noWrap w:val="0"/>
            <w:vAlign w:val="top"/>
          </w:tcPr>
          <w:p w14:paraId="46D57E62">
            <w:pPr>
              <w:widowControl/>
              <w:spacing w:line="10" w:lineRule="atLeast"/>
              <w:jc w:val="center"/>
              <w:rPr>
                <w:rFonts w:eastAsia="方正仿宋_GBK"/>
                <w:sz w:val="18"/>
                <w:szCs w:val="18"/>
              </w:rPr>
            </w:pPr>
            <w:r>
              <w:rPr>
                <w:rFonts w:eastAsia="仿宋_GB2312"/>
                <w:sz w:val="18"/>
                <w:szCs w:val="18"/>
              </w:rPr>
              <w:t>11</w:t>
            </w:r>
          </w:p>
        </w:tc>
        <w:tc>
          <w:tcPr>
            <w:tcW w:w="2360" w:type="dxa"/>
            <w:tcBorders>
              <w:top w:val="single" w:color="auto" w:sz="4" w:space="0"/>
              <w:left w:val="nil"/>
              <w:bottom w:val="single" w:color="auto" w:sz="4" w:space="0"/>
              <w:right w:val="single" w:color="auto" w:sz="4" w:space="0"/>
            </w:tcBorders>
            <w:noWrap w:val="0"/>
            <w:vAlign w:val="top"/>
          </w:tcPr>
          <w:p w14:paraId="089DA153">
            <w:pPr>
              <w:widowControl/>
              <w:spacing w:line="10" w:lineRule="atLeast"/>
              <w:jc w:val="center"/>
              <w:rPr>
                <w:rFonts w:eastAsia="方正仿宋_GBK"/>
                <w:sz w:val="18"/>
                <w:szCs w:val="18"/>
              </w:rPr>
            </w:pPr>
            <w:r>
              <w:rPr>
                <w:rFonts w:eastAsia="仿宋_GB2312"/>
                <w:sz w:val="18"/>
                <w:szCs w:val="18"/>
              </w:rPr>
              <w:t>资源类型</w:t>
            </w:r>
          </w:p>
        </w:tc>
        <w:tc>
          <w:tcPr>
            <w:tcW w:w="1268" w:type="dxa"/>
            <w:tcBorders>
              <w:top w:val="single" w:color="auto" w:sz="4" w:space="0"/>
              <w:left w:val="nil"/>
              <w:bottom w:val="single" w:color="auto" w:sz="4" w:space="0"/>
              <w:right w:val="single" w:color="auto" w:sz="4" w:space="0"/>
            </w:tcBorders>
            <w:noWrap w:val="0"/>
            <w:vAlign w:val="top"/>
          </w:tcPr>
          <w:p w14:paraId="09433AED">
            <w:pPr>
              <w:widowControl/>
              <w:spacing w:line="10" w:lineRule="atLeast"/>
              <w:jc w:val="center"/>
              <w:rPr>
                <w:rFonts w:eastAsia="方正仿宋_GBK"/>
                <w:sz w:val="18"/>
                <w:szCs w:val="18"/>
              </w:rPr>
            </w:pPr>
            <w:r>
              <w:rPr>
                <w:rFonts w:eastAsia="仿宋_GB2312"/>
                <w:sz w:val="18"/>
                <w:szCs w:val="18"/>
              </w:rPr>
              <w:t>-</w:t>
            </w:r>
          </w:p>
        </w:tc>
        <w:tc>
          <w:tcPr>
            <w:tcW w:w="3933" w:type="dxa"/>
            <w:tcBorders>
              <w:top w:val="single" w:color="auto" w:sz="4" w:space="0"/>
              <w:left w:val="nil"/>
              <w:bottom w:val="single" w:color="auto" w:sz="4" w:space="0"/>
              <w:right w:val="single" w:color="auto" w:sz="4" w:space="0"/>
            </w:tcBorders>
            <w:noWrap w:val="0"/>
            <w:vAlign w:val="top"/>
          </w:tcPr>
          <w:p w14:paraId="466A7164">
            <w:pPr>
              <w:widowControl/>
              <w:spacing w:line="10" w:lineRule="atLeast"/>
              <w:jc w:val="center"/>
              <w:rPr>
                <w:rFonts w:eastAsia="方正仿宋_GBK"/>
                <w:sz w:val="18"/>
                <w:szCs w:val="18"/>
              </w:rPr>
            </w:pPr>
          </w:p>
        </w:tc>
      </w:tr>
      <w:tr w14:paraId="6E77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Borders>
              <w:top w:val="single" w:color="auto" w:sz="4" w:space="0"/>
              <w:left w:val="single" w:color="auto" w:sz="4" w:space="0"/>
              <w:bottom w:val="single" w:color="auto" w:sz="4" w:space="0"/>
              <w:right w:val="single" w:color="auto" w:sz="4" w:space="0"/>
            </w:tcBorders>
            <w:noWrap w:val="0"/>
            <w:vAlign w:val="top"/>
          </w:tcPr>
          <w:p w14:paraId="7BFA45B7">
            <w:pPr>
              <w:widowControl/>
              <w:spacing w:line="10" w:lineRule="atLeast"/>
              <w:jc w:val="center"/>
              <w:rPr>
                <w:rFonts w:eastAsia="方正仿宋_GBK"/>
                <w:sz w:val="18"/>
                <w:szCs w:val="18"/>
              </w:rPr>
            </w:pPr>
            <w:r>
              <w:rPr>
                <w:rFonts w:eastAsia="仿宋_GB2312"/>
                <w:sz w:val="18"/>
                <w:szCs w:val="18"/>
              </w:rPr>
              <w:t>12</w:t>
            </w:r>
          </w:p>
        </w:tc>
        <w:tc>
          <w:tcPr>
            <w:tcW w:w="2360" w:type="dxa"/>
            <w:tcBorders>
              <w:top w:val="single" w:color="auto" w:sz="4" w:space="0"/>
              <w:left w:val="nil"/>
              <w:bottom w:val="single" w:color="auto" w:sz="4" w:space="0"/>
              <w:right w:val="single" w:color="auto" w:sz="4" w:space="0"/>
            </w:tcBorders>
            <w:noWrap w:val="0"/>
            <w:vAlign w:val="top"/>
          </w:tcPr>
          <w:p w14:paraId="24BA2884">
            <w:pPr>
              <w:widowControl/>
              <w:spacing w:line="10" w:lineRule="atLeast"/>
              <w:jc w:val="center"/>
              <w:rPr>
                <w:rFonts w:eastAsia="方正仿宋_GBK"/>
                <w:sz w:val="18"/>
                <w:szCs w:val="18"/>
              </w:rPr>
            </w:pPr>
            <w:r>
              <w:rPr>
                <w:rFonts w:eastAsia="仿宋_GB2312"/>
                <w:sz w:val="18"/>
                <w:szCs w:val="18"/>
              </w:rPr>
              <w:t>地理位置</w:t>
            </w:r>
          </w:p>
        </w:tc>
        <w:tc>
          <w:tcPr>
            <w:tcW w:w="1268" w:type="dxa"/>
            <w:tcBorders>
              <w:top w:val="single" w:color="auto" w:sz="4" w:space="0"/>
              <w:left w:val="nil"/>
              <w:bottom w:val="single" w:color="auto" w:sz="4" w:space="0"/>
              <w:right w:val="single" w:color="auto" w:sz="4" w:space="0"/>
            </w:tcBorders>
            <w:noWrap w:val="0"/>
            <w:vAlign w:val="top"/>
          </w:tcPr>
          <w:p w14:paraId="01928C52">
            <w:pPr>
              <w:widowControl/>
              <w:spacing w:line="10" w:lineRule="atLeast"/>
              <w:jc w:val="center"/>
              <w:rPr>
                <w:rFonts w:eastAsia="方正仿宋_GBK"/>
                <w:sz w:val="18"/>
                <w:szCs w:val="18"/>
              </w:rPr>
            </w:pPr>
            <w:r>
              <w:rPr>
                <w:rFonts w:eastAsia="仿宋_GB2312"/>
                <w:sz w:val="18"/>
                <w:szCs w:val="18"/>
              </w:rPr>
              <w:t>-</w:t>
            </w:r>
          </w:p>
        </w:tc>
        <w:tc>
          <w:tcPr>
            <w:tcW w:w="3933" w:type="dxa"/>
            <w:tcBorders>
              <w:top w:val="single" w:color="auto" w:sz="4" w:space="0"/>
              <w:left w:val="nil"/>
              <w:bottom w:val="single" w:color="auto" w:sz="4" w:space="0"/>
              <w:right w:val="single" w:color="auto" w:sz="4" w:space="0"/>
            </w:tcBorders>
            <w:noWrap w:val="0"/>
            <w:vAlign w:val="top"/>
          </w:tcPr>
          <w:p w14:paraId="4D51E032">
            <w:pPr>
              <w:widowControl/>
              <w:spacing w:line="10" w:lineRule="atLeast"/>
              <w:jc w:val="center"/>
              <w:rPr>
                <w:rFonts w:eastAsia="方正仿宋_GBK"/>
                <w:sz w:val="18"/>
                <w:szCs w:val="18"/>
              </w:rPr>
            </w:pPr>
          </w:p>
        </w:tc>
      </w:tr>
      <w:tr w14:paraId="6C84F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Borders>
              <w:top w:val="single" w:color="auto" w:sz="4" w:space="0"/>
              <w:left w:val="single" w:color="auto" w:sz="4" w:space="0"/>
              <w:bottom w:val="single" w:color="auto" w:sz="4" w:space="0"/>
              <w:right w:val="single" w:color="auto" w:sz="4" w:space="0"/>
            </w:tcBorders>
            <w:noWrap w:val="0"/>
            <w:vAlign w:val="top"/>
          </w:tcPr>
          <w:p w14:paraId="050434BE">
            <w:pPr>
              <w:widowControl/>
              <w:spacing w:line="10" w:lineRule="atLeast"/>
              <w:jc w:val="center"/>
              <w:rPr>
                <w:rFonts w:eastAsia="方正仿宋_GBK"/>
                <w:sz w:val="18"/>
                <w:szCs w:val="18"/>
              </w:rPr>
            </w:pPr>
            <w:r>
              <w:rPr>
                <w:rFonts w:eastAsia="仿宋_GB2312"/>
                <w:sz w:val="18"/>
                <w:szCs w:val="18"/>
              </w:rPr>
              <w:t>13</w:t>
            </w:r>
          </w:p>
        </w:tc>
        <w:tc>
          <w:tcPr>
            <w:tcW w:w="2360" w:type="dxa"/>
            <w:tcBorders>
              <w:top w:val="single" w:color="auto" w:sz="4" w:space="0"/>
              <w:left w:val="nil"/>
              <w:bottom w:val="single" w:color="auto" w:sz="4" w:space="0"/>
              <w:right w:val="single" w:color="auto" w:sz="4" w:space="0"/>
            </w:tcBorders>
            <w:noWrap w:val="0"/>
            <w:vAlign w:val="top"/>
          </w:tcPr>
          <w:p w14:paraId="21D6A5BC">
            <w:pPr>
              <w:widowControl/>
              <w:spacing w:line="10" w:lineRule="atLeast"/>
              <w:jc w:val="center"/>
              <w:rPr>
                <w:rFonts w:eastAsia="方正仿宋_GBK"/>
                <w:sz w:val="18"/>
                <w:szCs w:val="18"/>
              </w:rPr>
            </w:pPr>
            <w:r>
              <w:rPr>
                <w:rFonts w:eastAsia="仿宋_GB2312"/>
                <w:sz w:val="18"/>
                <w:szCs w:val="18"/>
              </w:rPr>
              <w:t>供电电压等级</w:t>
            </w:r>
          </w:p>
        </w:tc>
        <w:tc>
          <w:tcPr>
            <w:tcW w:w="1268" w:type="dxa"/>
            <w:tcBorders>
              <w:top w:val="single" w:color="auto" w:sz="4" w:space="0"/>
              <w:left w:val="nil"/>
              <w:bottom w:val="single" w:color="auto" w:sz="4" w:space="0"/>
              <w:right w:val="single" w:color="auto" w:sz="4" w:space="0"/>
            </w:tcBorders>
            <w:noWrap w:val="0"/>
            <w:vAlign w:val="top"/>
          </w:tcPr>
          <w:p w14:paraId="498014D6">
            <w:pPr>
              <w:widowControl/>
              <w:spacing w:line="10" w:lineRule="atLeast"/>
              <w:jc w:val="center"/>
              <w:rPr>
                <w:rFonts w:eastAsia="方正仿宋_GBK"/>
                <w:sz w:val="18"/>
                <w:szCs w:val="18"/>
              </w:rPr>
            </w:pPr>
            <w:r>
              <w:rPr>
                <w:rFonts w:eastAsia="仿宋_GB2312"/>
                <w:sz w:val="18"/>
                <w:szCs w:val="18"/>
              </w:rPr>
              <w:t>-</w:t>
            </w:r>
          </w:p>
        </w:tc>
        <w:tc>
          <w:tcPr>
            <w:tcW w:w="3933" w:type="dxa"/>
            <w:tcBorders>
              <w:top w:val="single" w:color="auto" w:sz="4" w:space="0"/>
              <w:left w:val="nil"/>
              <w:bottom w:val="single" w:color="auto" w:sz="4" w:space="0"/>
              <w:right w:val="single" w:color="auto" w:sz="4" w:space="0"/>
            </w:tcBorders>
            <w:noWrap w:val="0"/>
            <w:vAlign w:val="top"/>
          </w:tcPr>
          <w:p w14:paraId="355F868C">
            <w:pPr>
              <w:widowControl/>
              <w:spacing w:line="10" w:lineRule="atLeast"/>
              <w:jc w:val="center"/>
              <w:rPr>
                <w:rFonts w:eastAsia="方正仿宋_GBK"/>
                <w:sz w:val="18"/>
                <w:szCs w:val="18"/>
              </w:rPr>
            </w:pPr>
          </w:p>
        </w:tc>
      </w:tr>
      <w:tr w14:paraId="3269E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Borders>
              <w:top w:val="single" w:color="auto" w:sz="4" w:space="0"/>
              <w:left w:val="single" w:color="auto" w:sz="4" w:space="0"/>
              <w:bottom w:val="single" w:color="auto" w:sz="4" w:space="0"/>
              <w:right w:val="single" w:color="auto" w:sz="4" w:space="0"/>
            </w:tcBorders>
            <w:noWrap w:val="0"/>
            <w:vAlign w:val="top"/>
          </w:tcPr>
          <w:p w14:paraId="2B862BAE">
            <w:pPr>
              <w:widowControl/>
              <w:spacing w:line="10" w:lineRule="atLeast"/>
              <w:jc w:val="center"/>
              <w:rPr>
                <w:rFonts w:eastAsia="方正仿宋_GBK"/>
                <w:sz w:val="18"/>
                <w:szCs w:val="18"/>
              </w:rPr>
            </w:pPr>
            <w:r>
              <w:rPr>
                <w:rFonts w:eastAsia="仿宋_GB2312"/>
                <w:sz w:val="18"/>
                <w:szCs w:val="18"/>
              </w:rPr>
              <w:t>14</w:t>
            </w:r>
          </w:p>
        </w:tc>
        <w:tc>
          <w:tcPr>
            <w:tcW w:w="2360" w:type="dxa"/>
            <w:tcBorders>
              <w:top w:val="single" w:color="auto" w:sz="4" w:space="0"/>
              <w:left w:val="nil"/>
              <w:bottom w:val="single" w:color="auto" w:sz="4" w:space="0"/>
              <w:right w:val="single" w:color="auto" w:sz="4" w:space="0"/>
            </w:tcBorders>
            <w:noWrap w:val="0"/>
            <w:vAlign w:val="top"/>
          </w:tcPr>
          <w:p w14:paraId="2E3C0F07">
            <w:pPr>
              <w:widowControl/>
              <w:spacing w:line="10" w:lineRule="atLeast"/>
              <w:jc w:val="center"/>
              <w:rPr>
                <w:rFonts w:eastAsia="方正仿宋_GBK"/>
                <w:sz w:val="18"/>
                <w:szCs w:val="18"/>
              </w:rPr>
            </w:pPr>
            <w:r>
              <w:rPr>
                <w:rFonts w:eastAsia="仿宋_GB2312"/>
                <w:sz w:val="18"/>
                <w:szCs w:val="18"/>
              </w:rPr>
              <w:t>行业大类</w:t>
            </w:r>
          </w:p>
        </w:tc>
        <w:tc>
          <w:tcPr>
            <w:tcW w:w="1268" w:type="dxa"/>
            <w:tcBorders>
              <w:top w:val="single" w:color="auto" w:sz="4" w:space="0"/>
              <w:left w:val="nil"/>
              <w:bottom w:val="single" w:color="auto" w:sz="4" w:space="0"/>
              <w:right w:val="single" w:color="auto" w:sz="4" w:space="0"/>
            </w:tcBorders>
            <w:noWrap w:val="0"/>
            <w:vAlign w:val="top"/>
          </w:tcPr>
          <w:p w14:paraId="3568A769">
            <w:pPr>
              <w:widowControl/>
              <w:spacing w:line="10" w:lineRule="atLeast"/>
              <w:jc w:val="center"/>
              <w:rPr>
                <w:rFonts w:eastAsia="方正仿宋_GBK"/>
                <w:sz w:val="18"/>
                <w:szCs w:val="18"/>
              </w:rPr>
            </w:pPr>
            <w:r>
              <w:rPr>
                <w:rFonts w:eastAsia="仿宋_GB2312"/>
                <w:sz w:val="18"/>
                <w:szCs w:val="18"/>
              </w:rPr>
              <w:t>-</w:t>
            </w:r>
          </w:p>
        </w:tc>
        <w:tc>
          <w:tcPr>
            <w:tcW w:w="3933" w:type="dxa"/>
            <w:tcBorders>
              <w:top w:val="single" w:color="auto" w:sz="4" w:space="0"/>
              <w:left w:val="nil"/>
              <w:bottom w:val="single" w:color="auto" w:sz="4" w:space="0"/>
              <w:right w:val="single" w:color="auto" w:sz="4" w:space="0"/>
            </w:tcBorders>
            <w:noWrap w:val="0"/>
            <w:vAlign w:val="top"/>
          </w:tcPr>
          <w:p w14:paraId="5DB0570C">
            <w:pPr>
              <w:widowControl/>
              <w:spacing w:line="10" w:lineRule="atLeast"/>
              <w:jc w:val="center"/>
              <w:rPr>
                <w:rFonts w:eastAsia="方正仿宋_GBK"/>
                <w:sz w:val="18"/>
                <w:szCs w:val="18"/>
              </w:rPr>
            </w:pPr>
          </w:p>
        </w:tc>
      </w:tr>
      <w:tr w14:paraId="7B8A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Borders>
              <w:top w:val="single" w:color="auto" w:sz="4" w:space="0"/>
              <w:left w:val="single" w:color="auto" w:sz="4" w:space="0"/>
              <w:bottom w:val="single" w:color="auto" w:sz="4" w:space="0"/>
              <w:right w:val="single" w:color="auto" w:sz="4" w:space="0"/>
            </w:tcBorders>
            <w:noWrap w:val="0"/>
            <w:vAlign w:val="top"/>
          </w:tcPr>
          <w:p w14:paraId="27BA28F9">
            <w:pPr>
              <w:widowControl/>
              <w:spacing w:line="10" w:lineRule="atLeast"/>
              <w:jc w:val="center"/>
              <w:rPr>
                <w:rFonts w:eastAsia="方正仿宋_GBK"/>
                <w:sz w:val="18"/>
                <w:szCs w:val="18"/>
              </w:rPr>
            </w:pPr>
            <w:r>
              <w:rPr>
                <w:rFonts w:eastAsia="仿宋_GB2312"/>
                <w:sz w:val="18"/>
                <w:szCs w:val="18"/>
              </w:rPr>
              <w:t>15</w:t>
            </w:r>
          </w:p>
        </w:tc>
        <w:tc>
          <w:tcPr>
            <w:tcW w:w="2360" w:type="dxa"/>
            <w:tcBorders>
              <w:top w:val="single" w:color="auto" w:sz="4" w:space="0"/>
              <w:left w:val="nil"/>
              <w:bottom w:val="single" w:color="auto" w:sz="4" w:space="0"/>
              <w:right w:val="single" w:color="auto" w:sz="4" w:space="0"/>
            </w:tcBorders>
            <w:noWrap w:val="0"/>
            <w:vAlign w:val="top"/>
          </w:tcPr>
          <w:p w14:paraId="54BB43BE">
            <w:pPr>
              <w:widowControl/>
              <w:spacing w:line="10" w:lineRule="atLeast"/>
              <w:jc w:val="center"/>
              <w:rPr>
                <w:rFonts w:eastAsia="方正仿宋_GBK"/>
                <w:sz w:val="18"/>
                <w:szCs w:val="18"/>
              </w:rPr>
            </w:pPr>
            <w:r>
              <w:rPr>
                <w:rFonts w:eastAsia="仿宋_GB2312"/>
                <w:sz w:val="18"/>
                <w:szCs w:val="18"/>
              </w:rPr>
              <w:t>行业小类</w:t>
            </w:r>
          </w:p>
        </w:tc>
        <w:tc>
          <w:tcPr>
            <w:tcW w:w="1268" w:type="dxa"/>
            <w:tcBorders>
              <w:top w:val="single" w:color="auto" w:sz="4" w:space="0"/>
              <w:left w:val="nil"/>
              <w:bottom w:val="single" w:color="auto" w:sz="4" w:space="0"/>
              <w:right w:val="single" w:color="auto" w:sz="4" w:space="0"/>
            </w:tcBorders>
            <w:noWrap w:val="0"/>
            <w:vAlign w:val="top"/>
          </w:tcPr>
          <w:p w14:paraId="061B3620">
            <w:pPr>
              <w:widowControl/>
              <w:spacing w:line="10" w:lineRule="atLeast"/>
              <w:jc w:val="center"/>
              <w:rPr>
                <w:rFonts w:eastAsia="方正仿宋_GBK"/>
                <w:sz w:val="18"/>
                <w:szCs w:val="18"/>
              </w:rPr>
            </w:pPr>
            <w:r>
              <w:rPr>
                <w:rFonts w:eastAsia="仿宋_GB2312"/>
                <w:sz w:val="18"/>
                <w:szCs w:val="18"/>
              </w:rPr>
              <w:t>-</w:t>
            </w:r>
          </w:p>
        </w:tc>
        <w:tc>
          <w:tcPr>
            <w:tcW w:w="3933" w:type="dxa"/>
            <w:tcBorders>
              <w:top w:val="single" w:color="auto" w:sz="4" w:space="0"/>
              <w:left w:val="nil"/>
              <w:bottom w:val="single" w:color="auto" w:sz="4" w:space="0"/>
              <w:right w:val="single" w:color="auto" w:sz="4" w:space="0"/>
            </w:tcBorders>
            <w:noWrap w:val="0"/>
            <w:vAlign w:val="top"/>
          </w:tcPr>
          <w:p w14:paraId="25D00C9E">
            <w:pPr>
              <w:widowControl/>
              <w:spacing w:line="10" w:lineRule="atLeast"/>
              <w:jc w:val="center"/>
              <w:rPr>
                <w:rFonts w:eastAsia="方正仿宋_GBK"/>
                <w:sz w:val="18"/>
                <w:szCs w:val="18"/>
              </w:rPr>
            </w:pPr>
          </w:p>
        </w:tc>
      </w:tr>
      <w:tr w14:paraId="07990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Borders>
              <w:top w:val="single" w:color="auto" w:sz="4" w:space="0"/>
              <w:left w:val="single" w:color="auto" w:sz="4" w:space="0"/>
              <w:bottom w:val="single" w:color="auto" w:sz="4" w:space="0"/>
              <w:right w:val="single" w:color="auto" w:sz="4" w:space="0"/>
            </w:tcBorders>
            <w:noWrap w:val="0"/>
            <w:vAlign w:val="top"/>
          </w:tcPr>
          <w:p w14:paraId="2CDB4BF2">
            <w:pPr>
              <w:widowControl/>
              <w:spacing w:line="10" w:lineRule="atLeast"/>
              <w:jc w:val="center"/>
              <w:rPr>
                <w:rFonts w:eastAsia="方正仿宋_GBK"/>
                <w:sz w:val="18"/>
                <w:szCs w:val="18"/>
              </w:rPr>
            </w:pPr>
            <w:r>
              <w:rPr>
                <w:rFonts w:eastAsia="仿宋_GB2312"/>
                <w:sz w:val="18"/>
                <w:szCs w:val="18"/>
              </w:rPr>
              <w:t>16</w:t>
            </w:r>
          </w:p>
        </w:tc>
        <w:tc>
          <w:tcPr>
            <w:tcW w:w="2360" w:type="dxa"/>
            <w:tcBorders>
              <w:top w:val="single" w:color="auto" w:sz="4" w:space="0"/>
              <w:left w:val="nil"/>
              <w:bottom w:val="single" w:color="auto" w:sz="4" w:space="0"/>
              <w:right w:val="single" w:color="auto" w:sz="4" w:space="0"/>
            </w:tcBorders>
            <w:noWrap w:val="0"/>
            <w:vAlign w:val="top"/>
          </w:tcPr>
          <w:p w14:paraId="66955683">
            <w:pPr>
              <w:widowControl/>
              <w:spacing w:line="10" w:lineRule="atLeast"/>
              <w:jc w:val="center"/>
              <w:rPr>
                <w:rFonts w:eastAsia="方正仿宋_GBK"/>
                <w:sz w:val="18"/>
                <w:szCs w:val="18"/>
              </w:rPr>
            </w:pPr>
            <w:r>
              <w:rPr>
                <w:rFonts w:eastAsia="仿宋_GB2312"/>
                <w:sz w:val="18"/>
                <w:szCs w:val="18"/>
              </w:rPr>
              <w:t>联系人</w:t>
            </w:r>
          </w:p>
        </w:tc>
        <w:tc>
          <w:tcPr>
            <w:tcW w:w="1268" w:type="dxa"/>
            <w:tcBorders>
              <w:top w:val="single" w:color="auto" w:sz="4" w:space="0"/>
              <w:left w:val="nil"/>
              <w:bottom w:val="single" w:color="auto" w:sz="4" w:space="0"/>
              <w:right w:val="single" w:color="auto" w:sz="4" w:space="0"/>
            </w:tcBorders>
            <w:noWrap w:val="0"/>
            <w:vAlign w:val="top"/>
          </w:tcPr>
          <w:p w14:paraId="01B426F6">
            <w:pPr>
              <w:widowControl/>
              <w:spacing w:line="10" w:lineRule="atLeast"/>
              <w:jc w:val="center"/>
              <w:rPr>
                <w:rFonts w:eastAsia="方正仿宋_GBK"/>
                <w:sz w:val="18"/>
                <w:szCs w:val="18"/>
              </w:rPr>
            </w:pPr>
            <w:r>
              <w:rPr>
                <w:rFonts w:eastAsia="仿宋_GB2312"/>
                <w:sz w:val="18"/>
                <w:szCs w:val="18"/>
              </w:rPr>
              <w:t>-</w:t>
            </w:r>
          </w:p>
        </w:tc>
        <w:tc>
          <w:tcPr>
            <w:tcW w:w="3933" w:type="dxa"/>
            <w:tcBorders>
              <w:top w:val="single" w:color="auto" w:sz="4" w:space="0"/>
              <w:left w:val="nil"/>
              <w:bottom w:val="single" w:color="auto" w:sz="4" w:space="0"/>
              <w:right w:val="single" w:color="auto" w:sz="4" w:space="0"/>
            </w:tcBorders>
            <w:noWrap w:val="0"/>
            <w:vAlign w:val="top"/>
          </w:tcPr>
          <w:p w14:paraId="420BAB72">
            <w:pPr>
              <w:widowControl/>
              <w:spacing w:line="10" w:lineRule="atLeast"/>
              <w:jc w:val="center"/>
              <w:rPr>
                <w:rFonts w:eastAsia="方正仿宋_GBK"/>
                <w:sz w:val="18"/>
                <w:szCs w:val="18"/>
              </w:rPr>
            </w:pPr>
          </w:p>
        </w:tc>
      </w:tr>
      <w:tr w14:paraId="24AD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Borders>
              <w:top w:val="single" w:color="auto" w:sz="4" w:space="0"/>
              <w:left w:val="single" w:color="auto" w:sz="4" w:space="0"/>
              <w:bottom w:val="single" w:color="auto" w:sz="4" w:space="0"/>
              <w:right w:val="single" w:color="auto" w:sz="4" w:space="0"/>
            </w:tcBorders>
            <w:noWrap w:val="0"/>
            <w:vAlign w:val="top"/>
          </w:tcPr>
          <w:p w14:paraId="5BDAE9DF">
            <w:pPr>
              <w:widowControl/>
              <w:spacing w:line="10" w:lineRule="atLeast"/>
              <w:jc w:val="center"/>
              <w:rPr>
                <w:rFonts w:eastAsia="方正仿宋_GBK"/>
                <w:sz w:val="18"/>
                <w:szCs w:val="18"/>
              </w:rPr>
            </w:pPr>
            <w:r>
              <w:rPr>
                <w:rFonts w:eastAsia="仿宋_GB2312"/>
                <w:sz w:val="18"/>
                <w:szCs w:val="18"/>
              </w:rPr>
              <w:t>17</w:t>
            </w:r>
          </w:p>
        </w:tc>
        <w:tc>
          <w:tcPr>
            <w:tcW w:w="2360" w:type="dxa"/>
            <w:tcBorders>
              <w:top w:val="single" w:color="auto" w:sz="4" w:space="0"/>
              <w:left w:val="nil"/>
              <w:bottom w:val="single" w:color="auto" w:sz="4" w:space="0"/>
              <w:right w:val="single" w:color="auto" w:sz="4" w:space="0"/>
            </w:tcBorders>
            <w:noWrap w:val="0"/>
            <w:vAlign w:val="top"/>
          </w:tcPr>
          <w:p w14:paraId="4B1900A9">
            <w:pPr>
              <w:widowControl/>
              <w:spacing w:line="10" w:lineRule="atLeast"/>
              <w:jc w:val="center"/>
              <w:rPr>
                <w:rFonts w:eastAsia="方正仿宋_GBK"/>
                <w:sz w:val="18"/>
                <w:szCs w:val="18"/>
              </w:rPr>
            </w:pPr>
            <w:r>
              <w:rPr>
                <w:rFonts w:eastAsia="仿宋_GB2312"/>
                <w:sz w:val="18"/>
                <w:szCs w:val="18"/>
              </w:rPr>
              <w:t>联系人方式</w:t>
            </w:r>
          </w:p>
        </w:tc>
        <w:tc>
          <w:tcPr>
            <w:tcW w:w="1268" w:type="dxa"/>
            <w:tcBorders>
              <w:top w:val="single" w:color="auto" w:sz="4" w:space="0"/>
              <w:left w:val="nil"/>
              <w:bottom w:val="single" w:color="auto" w:sz="4" w:space="0"/>
              <w:right w:val="single" w:color="auto" w:sz="4" w:space="0"/>
            </w:tcBorders>
            <w:noWrap w:val="0"/>
            <w:vAlign w:val="top"/>
          </w:tcPr>
          <w:p w14:paraId="76950BAC">
            <w:pPr>
              <w:widowControl/>
              <w:spacing w:line="10" w:lineRule="atLeast"/>
              <w:jc w:val="center"/>
              <w:rPr>
                <w:rFonts w:eastAsia="方正仿宋_GBK"/>
                <w:sz w:val="18"/>
                <w:szCs w:val="18"/>
              </w:rPr>
            </w:pPr>
            <w:r>
              <w:rPr>
                <w:rFonts w:eastAsia="仿宋_GB2312"/>
                <w:sz w:val="18"/>
                <w:szCs w:val="18"/>
              </w:rPr>
              <w:t>-</w:t>
            </w:r>
          </w:p>
        </w:tc>
        <w:tc>
          <w:tcPr>
            <w:tcW w:w="3933" w:type="dxa"/>
            <w:tcBorders>
              <w:top w:val="single" w:color="auto" w:sz="4" w:space="0"/>
              <w:left w:val="nil"/>
              <w:bottom w:val="single" w:color="auto" w:sz="4" w:space="0"/>
              <w:right w:val="single" w:color="auto" w:sz="4" w:space="0"/>
            </w:tcBorders>
            <w:noWrap w:val="0"/>
            <w:vAlign w:val="top"/>
          </w:tcPr>
          <w:p w14:paraId="62F40E9A">
            <w:pPr>
              <w:widowControl/>
              <w:spacing w:line="10" w:lineRule="atLeast"/>
              <w:jc w:val="center"/>
              <w:rPr>
                <w:rFonts w:eastAsia="方正仿宋_GBK"/>
                <w:sz w:val="18"/>
                <w:szCs w:val="18"/>
              </w:rPr>
            </w:pPr>
          </w:p>
        </w:tc>
      </w:tr>
      <w:tr w14:paraId="56556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Borders>
              <w:top w:val="single" w:color="auto" w:sz="4" w:space="0"/>
              <w:left w:val="single" w:color="auto" w:sz="4" w:space="0"/>
              <w:bottom w:val="single" w:color="auto" w:sz="4" w:space="0"/>
              <w:right w:val="single" w:color="auto" w:sz="4" w:space="0"/>
            </w:tcBorders>
            <w:noWrap w:val="0"/>
            <w:vAlign w:val="top"/>
          </w:tcPr>
          <w:p w14:paraId="40694B3A">
            <w:pPr>
              <w:widowControl/>
              <w:spacing w:line="10" w:lineRule="atLeast"/>
              <w:jc w:val="center"/>
              <w:rPr>
                <w:rFonts w:eastAsia="方正仿宋_GBK"/>
                <w:sz w:val="18"/>
                <w:szCs w:val="18"/>
              </w:rPr>
            </w:pPr>
            <w:r>
              <w:rPr>
                <w:rFonts w:eastAsia="仿宋_GB2312"/>
                <w:sz w:val="18"/>
                <w:szCs w:val="18"/>
              </w:rPr>
              <w:t>18</w:t>
            </w:r>
          </w:p>
        </w:tc>
        <w:tc>
          <w:tcPr>
            <w:tcW w:w="2360" w:type="dxa"/>
            <w:tcBorders>
              <w:top w:val="single" w:color="auto" w:sz="4" w:space="0"/>
              <w:left w:val="nil"/>
              <w:bottom w:val="single" w:color="auto" w:sz="4" w:space="0"/>
              <w:right w:val="single" w:color="auto" w:sz="4" w:space="0"/>
            </w:tcBorders>
            <w:noWrap w:val="0"/>
            <w:vAlign w:val="top"/>
          </w:tcPr>
          <w:p w14:paraId="3D45FC0F">
            <w:pPr>
              <w:widowControl/>
              <w:spacing w:line="10" w:lineRule="atLeast"/>
              <w:jc w:val="center"/>
              <w:rPr>
                <w:rFonts w:eastAsia="方正仿宋_GBK"/>
                <w:sz w:val="18"/>
                <w:szCs w:val="18"/>
              </w:rPr>
            </w:pPr>
            <w:r>
              <w:rPr>
                <w:rFonts w:eastAsia="仿宋_GB2312"/>
                <w:sz w:val="18"/>
                <w:szCs w:val="18"/>
              </w:rPr>
              <w:t>合同容量</w:t>
            </w:r>
          </w:p>
        </w:tc>
        <w:tc>
          <w:tcPr>
            <w:tcW w:w="1268" w:type="dxa"/>
            <w:tcBorders>
              <w:top w:val="single" w:color="auto" w:sz="4" w:space="0"/>
              <w:left w:val="nil"/>
              <w:bottom w:val="single" w:color="auto" w:sz="4" w:space="0"/>
              <w:right w:val="single" w:color="auto" w:sz="4" w:space="0"/>
            </w:tcBorders>
            <w:noWrap w:val="0"/>
            <w:vAlign w:val="top"/>
          </w:tcPr>
          <w:p w14:paraId="7A24D880">
            <w:pPr>
              <w:widowControl/>
              <w:spacing w:line="10" w:lineRule="atLeast"/>
              <w:jc w:val="center"/>
              <w:rPr>
                <w:rFonts w:eastAsia="方正仿宋_GBK"/>
                <w:sz w:val="18"/>
                <w:szCs w:val="18"/>
              </w:rPr>
            </w:pPr>
            <w:r>
              <w:rPr>
                <w:rFonts w:eastAsia="仿宋_GB2312"/>
                <w:sz w:val="18"/>
                <w:szCs w:val="18"/>
              </w:rPr>
              <w:t>kVA</w:t>
            </w:r>
          </w:p>
        </w:tc>
        <w:tc>
          <w:tcPr>
            <w:tcW w:w="3933" w:type="dxa"/>
            <w:tcBorders>
              <w:top w:val="single" w:color="auto" w:sz="4" w:space="0"/>
              <w:left w:val="nil"/>
              <w:bottom w:val="single" w:color="auto" w:sz="4" w:space="0"/>
              <w:right w:val="single" w:color="auto" w:sz="4" w:space="0"/>
            </w:tcBorders>
            <w:noWrap w:val="0"/>
            <w:vAlign w:val="top"/>
          </w:tcPr>
          <w:p w14:paraId="71488C81">
            <w:pPr>
              <w:widowControl/>
              <w:spacing w:line="10" w:lineRule="atLeast"/>
              <w:jc w:val="center"/>
              <w:rPr>
                <w:rFonts w:eastAsia="方正仿宋_GBK"/>
                <w:sz w:val="18"/>
                <w:szCs w:val="18"/>
              </w:rPr>
            </w:pPr>
          </w:p>
        </w:tc>
      </w:tr>
      <w:tr w14:paraId="5BAB3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Borders>
              <w:top w:val="single" w:color="auto" w:sz="4" w:space="0"/>
              <w:left w:val="single" w:color="auto" w:sz="4" w:space="0"/>
              <w:bottom w:val="single" w:color="auto" w:sz="4" w:space="0"/>
              <w:right w:val="single" w:color="auto" w:sz="4" w:space="0"/>
            </w:tcBorders>
            <w:noWrap w:val="0"/>
            <w:vAlign w:val="top"/>
          </w:tcPr>
          <w:p w14:paraId="23EE14E4">
            <w:pPr>
              <w:widowControl/>
              <w:spacing w:line="10" w:lineRule="atLeast"/>
              <w:jc w:val="center"/>
              <w:rPr>
                <w:rFonts w:eastAsia="方正仿宋_GBK"/>
                <w:sz w:val="18"/>
                <w:szCs w:val="18"/>
              </w:rPr>
            </w:pPr>
            <w:r>
              <w:rPr>
                <w:rFonts w:eastAsia="仿宋_GB2312"/>
                <w:sz w:val="18"/>
                <w:szCs w:val="18"/>
              </w:rPr>
              <w:t>19</w:t>
            </w:r>
          </w:p>
        </w:tc>
        <w:tc>
          <w:tcPr>
            <w:tcW w:w="2360" w:type="dxa"/>
            <w:tcBorders>
              <w:top w:val="single" w:color="auto" w:sz="4" w:space="0"/>
              <w:left w:val="nil"/>
              <w:bottom w:val="single" w:color="auto" w:sz="4" w:space="0"/>
              <w:right w:val="single" w:color="auto" w:sz="4" w:space="0"/>
            </w:tcBorders>
            <w:noWrap w:val="0"/>
            <w:vAlign w:val="top"/>
          </w:tcPr>
          <w:p w14:paraId="3F59FCCE">
            <w:pPr>
              <w:widowControl/>
              <w:spacing w:line="10" w:lineRule="atLeast"/>
              <w:jc w:val="center"/>
              <w:rPr>
                <w:rFonts w:eastAsia="方正仿宋_GBK"/>
                <w:sz w:val="18"/>
                <w:szCs w:val="18"/>
              </w:rPr>
            </w:pPr>
            <w:r>
              <w:rPr>
                <w:rFonts w:eastAsia="仿宋_GB2312"/>
                <w:sz w:val="18"/>
                <w:szCs w:val="18"/>
              </w:rPr>
              <w:t>运行容量</w:t>
            </w:r>
          </w:p>
        </w:tc>
        <w:tc>
          <w:tcPr>
            <w:tcW w:w="1268" w:type="dxa"/>
            <w:tcBorders>
              <w:top w:val="single" w:color="auto" w:sz="4" w:space="0"/>
              <w:left w:val="nil"/>
              <w:bottom w:val="single" w:color="auto" w:sz="4" w:space="0"/>
              <w:right w:val="single" w:color="auto" w:sz="4" w:space="0"/>
            </w:tcBorders>
            <w:noWrap w:val="0"/>
            <w:vAlign w:val="top"/>
          </w:tcPr>
          <w:p w14:paraId="7E7DA2AE">
            <w:pPr>
              <w:widowControl/>
              <w:spacing w:line="10" w:lineRule="atLeast"/>
              <w:jc w:val="center"/>
              <w:rPr>
                <w:rFonts w:eastAsia="方正仿宋_GBK"/>
                <w:sz w:val="18"/>
                <w:szCs w:val="18"/>
              </w:rPr>
            </w:pPr>
            <w:r>
              <w:rPr>
                <w:rFonts w:eastAsia="仿宋_GB2312"/>
                <w:sz w:val="18"/>
                <w:szCs w:val="18"/>
              </w:rPr>
              <w:t>kVA</w:t>
            </w:r>
          </w:p>
        </w:tc>
        <w:tc>
          <w:tcPr>
            <w:tcW w:w="3933" w:type="dxa"/>
            <w:tcBorders>
              <w:top w:val="single" w:color="auto" w:sz="4" w:space="0"/>
              <w:left w:val="nil"/>
              <w:bottom w:val="single" w:color="auto" w:sz="4" w:space="0"/>
              <w:right w:val="single" w:color="auto" w:sz="4" w:space="0"/>
            </w:tcBorders>
            <w:noWrap w:val="0"/>
            <w:vAlign w:val="top"/>
          </w:tcPr>
          <w:p w14:paraId="7CDDDFED">
            <w:pPr>
              <w:widowControl/>
              <w:spacing w:line="10" w:lineRule="atLeast"/>
              <w:jc w:val="center"/>
              <w:rPr>
                <w:rFonts w:eastAsia="方正仿宋_GBK"/>
                <w:sz w:val="18"/>
                <w:szCs w:val="18"/>
              </w:rPr>
            </w:pPr>
          </w:p>
        </w:tc>
      </w:tr>
      <w:tr w14:paraId="0C7D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Borders>
              <w:top w:val="single" w:color="auto" w:sz="4" w:space="0"/>
              <w:left w:val="single" w:color="auto" w:sz="4" w:space="0"/>
              <w:bottom w:val="single" w:color="auto" w:sz="4" w:space="0"/>
              <w:right w:val="single" w:color="auto" w:sz="4" w:space="0"/>
            </w:tcBorders>
            <w:noWrap w:val="0"/>
            <w:vAlign w:val="top"/>
          </w:tcPr>
          <w:p w14:paraId="5BF34B71">
            <w:pPr>
              <w:widowControl/>
              <w:spacing w:line="10" w:lineRule="atLeast"/>
              <w:jc w:val="center"/>
              <w:rPr>
                <w:rFonts w:eastAsia="方正仿宋_GBK"/>
                <w:sz w:val="18"/>
                <w:szCs w:val="18"/>
              </w:rPr>
            </w:pPr>
            <w:r>
              <w:rPr>
                <w:rFonts w:eastAsia="仿宋_GB2312"/>
                <w:sz w:val="18"/>
                <w:szCs w:val="18"/>
              </w:rPr>
              <w:t>20</w:t>
            </w:r>
          </w:p>
        </w:tc>
        <w:tc>
          <w:tcPr>
            <w:tcW w:w="2360" w:type="dxa"/>
            <w:tcBorders>
              <w:top w:val="single" w:color="auto" w:sz="4" w:space="0"/>
              <w:left w:val="nil"/>
              <w:bottom w:val="single" w:color="auto" w:sz="4" w:space="0"/>
              <w:right w:val="single" w:color="auto" w:sz="4" w:space="0"/>
            </w:tcBorders>
            <w:noWrap w:val="0"/>
            <w:vAlign w:val="top"/>
          </w:tcPr>
          <w:p w14:paraId="664BB21D">
            <w:pPr>
              <w:widowControl/>
              <w:spacing w:line="10" w:lineRule="atLeast"/>
              <w:jc w:val="center"/>
              <w:rPr>
                <w:rFonts w:eastAsia="方正仿宋_GBK"/>
                <w:sz w:val="18"/>
                <w:szCs w:val="18"/>
              </w:rPr>
            </w:pPr>
            <w:r>
              <w:rPr>
                <w:rFonts w:eastAsia="仿宋_GB2312"/>
                <w:sz w:val="18"/>
                <w:szCs w:val="18"/>
              </w:rPr>
              <w:t>保安负荷容量</w:t>
            </w:r>
          </w:p>
        </w:tc>
        <w:tc>
          <w:tcPr>
            <w:tcW w:w="1268" w:type="dxa"/>
            <w:tcBorders>
              <w:top w:val="single" w:color="auto" w:sz="4" w:space="0"/>
              <w:left w:val="nil"/>
              <w:bottom w:val="single" w:color="auto" w:sz="4" w:space="0"/>
              <w:right w:val="single" w:color="auto" w:sz="4" w:space="0"/>
            </w:tcBorders>
            <w:noWrap w:val="0"/>
            <w:vAlign w:val="top"/>
          </w:tcPr>
          <w:p w14:paraId="0EB3ED2E">
            <w:pPr>
              <w:widowControl/>
              <w:spacing w:line="10" w:lineRule="atLeast"/>
              <w:jc w:val="center"/>
              <w:rPr>
                <w:rFonts w:eastAsia="方正仿宋_GBK"/>
                <w:sz w:val="18"/>
                <w:szCs w:val="18"/>
              </w:rPr>
            </w:pPr>
            <w:r>
              <w:rPr>
                <w:rFonts w:eastAsia="仿宋_GB2312"/>
                <w:sz w:val="18"/>
                <w:szCs w:val="18"/>
              </w:rPr>
              <w:t>MW</w:t>
            </w:r>
          </w:p>
        </w:tc>
        <w:tc>
          <w:tcPr>
            <w:tcW w:w="3933" w:type="dxa"/>
            <w:tcBorders>
              <w:top w:val="single" w:color="auto" w:sz="4" w:space="0"/>
              <w:left w:val="nil"/>
              <w:bottom w:val="single" w:color="auto" w:sz="4" w:space="0"/>
              <w:right w:val="single" w:color="auto" w:sz="4" w:space="0"/>
            </w:tcBorders>
            <w:noWrap w:val="0"/>
            <w:vAlign w:val="top"/>
          </w:tcPr>
          <w:p w14:paraId="20155E46">
            <w:pPr>
              <w:widowControl/>
              <w:spacing w:line="10" w:lineRule="atLeast"/>
              <w:jc w:val="center"/>
              <w:rPr>
                <w:rFonts w:eastAsia="方正仿宋_GBK"/>
                <w:sz w:val="18"/>
                <w:szCs w:val="18"/>
              </w:rPr>
            </w:pPr>
          </w:p>
        </w:tc>
      </w:tr>
      <w:tr w14:paraId="5CBD3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Borders>
              <w:top w:val="single" w:color="auto" w:sz="4" w:space="0"/>
              <w:left w:val="single" w:color="auto" w:sz="4" w:space="0"/>
              <w:bottom w:val="single" w:color="auto" w:sz="4" w:space="0"/>
              <w:right w:val="single" w:color="auto" w:sz="4" w:space="0"/>
            </w:tcBorders>
            <w:noWrap w:val="0"/>
            <w:vAlign w:val="top"/>
          </w:tcPr>
          <w:p w14:paraId="1A138E68">
            <w:pPr>
              <w:widowControl/>
              <w:spacing w:line="10" w:lineRule="atLeast"/>
              <w:jc w:val="center"/>
              <w:rPr>
                <w:rFonts w:eastAsia="方正仿宋_GBK"/>
                <w:sz w:val="18"/>
                <w:szCs w:val="18"/>
              </w:rPr>
            </w:pPr>
            <w:r>
              <w:rPr>
                <w:rFonts w:eastAsia="仿宋_GB2312"/>
                <w:sz w:val="18"/>
                <w:szCs w:val="18"/>
              </w:rPr>
              <w:t>21</w:t>
            </w:r>
          </w:p>
        </w:tc>
        <w:tc>
          <w:tcPr>
            <w:tcW w:w="2360" w:type="dxa"/>
            <w:tcBorders>
              <w:top w:val="single" w:color="auto" w:sz="4" w:space="0"/>
              <w:left w:val="nil"/>
              <w:bottom w:val="single" w:color="auto" w:sz="4" w:space="0"/>
              <w:right w:val="single" w:color="auto" w:sz="4" w:space="0"/>
            </w:tcBorders>
            <w:noWrap w:val="0"/>
            <w:vAlign w:val="top"/>
          </w:tcPr>
          <w:p w14:paraId="5F86118D">
            <w:pPr>
              <w:widowControl/>
              <w:spacing w:line="10" w:lineRule="atLeast"/>
              <w:jc w:val="center"/>
              <w:rPr>
                <w:rFonts w:eastAsia="方正仿宋_GBK"/>
                <w:sz w:val="18"/>
                <w:szCs w:val="18"/>
              </w:rPr>
            </w:pPr>
            <w:r>
              <w:rPr>
                <w:rFonts w:eastAsia="仿宋_GB2312"/>
                <w:sz w:val="18"/>
                <w:szCs w:val="18"/>
              </w:rPr>
              <w:t>用户排查状态</w:t>
            </w:r>
          </w:p>
        </w:tc>
        <w:tc>
          <w:tcPr>
            <w:tcW w:w="1268" w:type="dxa"/>
            <w:tcBorders>
              <w:top w:val="single" w:color="auto" w:sz="4" w:space="0"/>
              <w:left w:val="nil"/>
              <w:bottom w:val="single" w:color="auto" w:sz="4" w:space="0"/>
              <w:right w:val="single" w:color="auto" w:sz="4" w:space="0"/>
            </w:tcBorders>
            <w:noWrap w:val="0"/>
            <w:vAlign w:val="top"/>
          </w:tcPr>
          <w:p w14:paraId="03E6493F">
            <w:pPr>
              <w:widowControl/>
              <w:spacing w:line="10" w:lineRule="atLeast"/>
              <w:jc w:val="center"/>
              <w:rPr>
                <w:rFonts w:eastAsia="方正仿宋_GBK"/>
                <w:sz w:val="18"/>
                <w:szCs w:val="18"/>
              </w:rPr>
            </w:pPr>
            <w:r>
              <w:rPr>
                <w:rFonts w:eastAsia="仿宋_GB2312"/>
                <w:sz w:val="18"/>
                <w:szCs w:val="18"/>
              </w:rPr>
              <w:t>-</w:t>
            </w:r>
          </w:p>
        </w:tc>
        <w:tc>
          <w:tcPr>
            <w:tcW w:w="3933" w:type="dxa"/>
            <w:tcBorders>
              <w:top w:val="single" w:color="auto" w:sz="4" w:space="0"/>
              <w:left w:val="nil"/>
              <w:bottom w:val="single" w:color="auto" w:sz="4" w:space="0"/>
              <w:right w:val="single" w:color="auto" w:sz="4" w:space="0"/>
            </w:tcBorders>
            <w:noWrap w:val="0"/>
            <w:vAlign w:val="top"/>
          </w:tcPr>
          <w:p w14:paraId="7FC2507B">
            <w:pPr>
              <w:widowControl/>
              <w:spacing w:line="10" w:lineRule="atLeast"/>
              <w:jc w:val="center"/>
              <w:rPr>
                <w:rFonts w:eastAsia="方正仿宋_GBK"/>
                <w:sz w:val="18"/>
                <w:szCs w:val="18"/>
              </w:rPr>
            </w:pPr>
            <w:r>
              <w:rPr>
                <w:rFonts w:eastAsia="仿宋_GB2312"/>
                <w:sz w:val="18"/>
                <w:szCs w:val="18"/>
              </w:rPr>
              <w:t>已排查、未排查</w:t>
            </w:r>
          </w:p>
        </w:tc>
      </w:tr>
      <w:tr w14:paraId="7A4C7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Borders>
              <w:top w:val="single" w:color="auto" w:sz="4" w:space="0"/>
              <w:left w:val="single" w:color="auto" w:sz="4" w:space="0"/>
              <w:bottom w:val="single" w:color="auto" w:sz="4" w:space="0"/>
              <w:right w:val="single" w:color="auto" w:sz="4" w:space="0"/>
            </w:tcBorders>
            <w:noWrap w:val="0"/>
            <w:vAlign w:val="top"/>
          </w:tcPr>
          <w:p w14:paraId="63D1199F">
            <w:pPr>
              <w:widowControl/>
              <w:spacing w:line="10" w:lineRule="atLeast"/>
              <w:jc w:val="center"/>
              <w:rPr>
                <w:rFonts w:eastAsia="方正仿宋_GBK"/>
                <w:sz w:val="18"/>
                <w:szCs w:val="18"/>
              </w:rPr>
            </w:pPr>
            <w:r>
              <w:rPr>
                <w:rFonts w:eastAsia="仿宋_GB2312"/>
                <w:sz w:val="18"/>
                <w:szCs w:val="18"/>
              </w:rPr>
              <w:t>22</w:t>
            </w:r>
          </w:p>
        </w:tc>
        <w:tc>
          <w:tcPr>
            <w:tcW w:w="2360" w:type="dxa"/>
            <w:tcBorders>
              <w:top w:val="single" w:color="auto" w:sz="4" w:space="0"/>
              <w:left w:val="nil"/>
              <w:bottom w:val="single" w:color="auto" w:sz="4" w:space="0"/>
              <w:right w:val="single" w:color="auto" w:sz="4" w:space="0"/>
            </w:tcBorders>
            <w:noWrap w:val="0"/>
            <w:vAlign w:val="top"/>
          </w:tcPr>
          <w:p w14:paraId="53CBA892">
            <w:pPr>
              <w:widowControl/>
              <w:spacing w:line="10" w:lineRule="atLeast"/>
              <w:jc w:val="center"/>
              <w:rPr>
                <w:rFonts w:eastAsia="方正仿宋_GBK"/>
                <w:sz w:val="18"/>
                <w:szCs w:val="18"/>
              </w:rPr>
            </w:pPr>
            <w:r>
              <w:rPr>
                <w:rFonts w:eastAsia="仿宋_GB2312"/>
                <w:sz w:val="18"/>
                <w:szCs w:val="18"/>
              </w:rPr>
              <w:t>用电地址</w:t>
            </w:r>
          </w:p>
        </w:tc>
        <w:tc>
          <w:tcPr>
            <w:tcW w:w="1268" w:type="dxa"/>
            <w:tcBorders>
              <w:top w:val="single" w:color="auto" w:sz="4" w:space="0"/>
              <w:left w:val="nil"/>
              <w:bottom w:val="single" w:color="auto" w:sz="4" w:space="0"/>
              <w:right w:val="single" w:color="auto" w:sz="4" w:space="0"/>
            </w:tcBorders>
            <w:noWrap w:val="0"/>
            <w:vAlign w:val="top"/>
          </w:tcPr>
          <w:p w14:paraId="0D29733B">
            <w:pPr>
              <w:widowControl/>
              <w:spacing w:line="10" w:lineRule="atLeast"/>
              <w:jc w:val="center"/>
              <w:rPr>
                <w:rFonts w:eastAsia="方正仿宋_GBK"/>
                <w:sz w:val="18"/>
                <w:szCs w:val="18"/>
              </w:rPr>
            </w:pPr>
            <w:r>
              <w:rPr>
                <w:rFonts w:eastAsia="仿宋_GB2312"/>
                <w:sz w:val="18"/>
                <w:szCs w:val="18"/>
              </w:rPr>
              <w:t>-</w:t>
            </w:r>
          </w:p>
        </w:tc>
        <w:tc>
          <w:tcPr>
            <w:tcW w:w="3933" w:type="dxa"/>
            <w:tcBorders>
              <w:top w:val="single" w:color="auto" w:sz="4" w:space="0"/>
              <w:left w:val="nil"/>
              <w:bottom w:val="single" w:color="auto" w:sz="4" w:space="0"/>
              <w:right w:val="single" w:color="auto" w:sz="4" w:space="0"/>
            </w:tcBorders>
            <w:noWrap w:val="0"/>
            <w:vAlign w:val="top"/>
          </w:tcPr>
          <w:p w14:paraId="000FC8DD">
            <w:pPr>
              <w:widowControl/>
              <w:spacing w:line="10" w:lineRule="atLeast"/>
              <w:jc w:val="center"/>
              <w:rPr>
                <w:rFonts w:eastAsia="方正仿宋_GBK"/>
                <w:sz w:val="18"/>
                <w:szCs w:val="18"/>
              </w:rPr>
            </w:pPr>
          </w:p>
        </w:tc>
      </w:tr>
      <w:tr w14:paraId="7B571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Borders>
              <w:top w:val="single" w:color="auto" w:sz="4" w:space="0"/>
              <w:left w:val="single" w:color="auto" w:sz="4" w:space="0"/>
              <w:bottom w:val="single" w:color="auto" w:sz="4" w:space="0"/>
              <w:right w:val="single" w:color="auto" w:sz="4" w:space="0"/>
            </w:tcBorders>
            <w:noWrap w:val="0"/>
            <w:vAlign w:val="top"/>
          </w:tcPr>
          <w:p w14:paraId="67533919">
            <w:pPr>
              <w:widowControl/>
              <w:spacing w:line="10" w:lineRule="atLeast"/>
              <w:jc w:val="center"/>
              <w:rPr>
                <w:rFonts w:eastAsia="方正仿宋_GBK"/>
                <w:sz w:val="18"/>
                <w:szCs w:val="18"/>
              </w:rPr>
            </w:pPr>
            <w:r>
              <w:rPr>
                <w:rFonts w:eastAsia="仿宋_GB2312"/>
                <w:sz w:val="18"/>
                <w:szCs w:val="18"/>
              </w:rPr>
              <w:t>23</w:t>
            </w:r>
          </w:p>
        </w:tc>
        <w:tc>
          <w:tcPr>
            <w:tcW w:w="2360" w:type="dxa"/>
            <w:tcBorders>
              <w:top w:val="single" w:color="auto" w:sz="4" w:space="0"/>
              <w:left w:val="nil"/>
              <w:bottom w:val="single" w:color="auto" w:sz="4" w:space="0"/>
              <w:right w:val="single" w:color="auto" w:sz="4" w:space="0"/>
            </w:tcBorders>
            <w:noWrap w:val="0"/>
            <w:vAlign w:val="top"/>
          </w:tcPr>
          <w:p w14:paraId="70B4302F">
            <w:pPr>
              <w:widowControl/>
              <w:spacing w:line="10" w:lineRule="atLeast"/>
              <w:jc w:val="center"/>
              <w:rPr>
                <w:rFonts w:eastAsia="方正仿宋_GBK"/>
                <w:sz w:val="18"/>
                <w:szCs w:val="18"/>
              </w:rPr>
            </w:pPr>
            <w:r>
              <w:rPr>
                <w:rFonts w:eastAsia="仿宋_GB2312"/>
                <w:sz w:val="18"/>
                <w:szCs w:val="18"/>
              </w:rPr>
              <w:t>年用电量</w:t>
            </w:r>
          </w:p>
        </w:tc>
        <w:tc>
          <w:tcPr>
            <w:tcW w:w="1268" w:type="dxa"/>
            <w:tcBorders>
              <w:top w:val="single" w:color="auto" w:sz="4" w:space="0"/>
              <w:left w:val="nil"/>
              <w:bottom w:val="single" w:color="auto" w:sz="4" w:space="0"/>
              <w:right w:val="single" w:color="auto" w:sz="4" w:space="0"/>
            </w:tcBorders>
            <w:noWrap w:val="0"/>
            <w:vAlign w:val="top"/>
          </w:tcPr>
          <w:p w14:paraId="65257B52">
            <w:pPr>
              <w:widowControl/>
              <w:spacing w:line="10" w:lineRule="atLeast"/>
              <w:jc w:val="center"/>
              <w:rPr>
                <w:rFonts w:eastAsia="方正仿宋_GBK"/>
                <w:sz w:val="18"/>
                <w:szCs w:val="18"/>
              </w:rPr>
            </w:pPr>
            <w:r>
              <w:rPr>
                <w:rFonts w:eastAsia="仿宋_GB2312"/>
                <w:sz w:val="18"/>
                <w:szCs w:val="18"/>
              </w:rPr>
              <w:t>kWh</w:t>
            </w:r>
          </w:p>
        </w:tc>
        <w:tc>
          <w:tcPr>
            <w:tcW w:w="3933" w:type="dxa"/>
            <w:tcBorders>
              <w:top w:val="single" w:color="auto" w:sz="4" w:space="0"/>
              <w:left w:val="nil"/>
              <w:bottom w:val="single" w:color="auto" w:sz="4" w:space="0"/>
              <w:right w:val="single" w:color="auto" w:sz="4" w:space="0"/>
            </w:tcBorders>
            <w:noWrap w:val="0"/>
            <w:vAlign w:val="top"/>
          </w:tcPr>
          <w:p w14:paraId="620F4A01">
            <w:pPr>
              <w:widowControl/>
              <w:spacing w:line="10" w:lineRule="atLeast"/>
              <w:jc w:val="center"/>
              <w:rPr>
                <w:rFonts w:eastAsia="方正仿宋_GBK"/>
                <w:sz w:val="18"/>
                <w:szCs w:val="18"/>
              </w:rPr>
            </w:pPr>
          </w:p>
        </w:tc>
      </w:tr>
      <w:tr w14:paraId="1BC5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14:paraId="59ACF66A">
            <w:pPr>
              <w:widowControl/>
              <w:spacing w:line="10" w:lineRule="atLeast"/>
              <w:jc w:val="center"/>
              <w:rPr>
                <w:rFonts w:eastAsia="方正仿宋_GBK"/>
                <w:sz w:val="18"/>
                <w:szCs w:val="18"/>
              </w:rPr>
            </w:pPr>
            <w:r>
              <w:rPr>
                <w:rFonts w:eastAsia="仿宋_GB2312"/>
                <w:sz w:val="18"/>
                <w:szCs w:val="18"/>
              </w:rPr>
              <w:t>24</w:t>
            </w:r>
          </w:p>
        </w:tc>
        <w:tc>
          <w:tcPr>
            <w:tcW w:w="2360" w:type="dxa"/>
            <w:tcBorders>
              <w:top w:val="single" w:color="auto" w:sz="4" w:space="0"/>
              <w:left w:val="nil"/>
              <w:bottom w:val="single" w:color="auto" w:sz="4" w:space="0"/>
              <w:right w:val="single" w:color="auto" w:sz="4" w:space="0"/>
            </w:tcBorders>
            <w:noWrap w:val="0"/>
            <w:vAlign w:val="center"/>
          </w:tcPr>
          <w:p w14:paraId="74B06D61">
            <w:pPr>
              <w:widowControl/>
              <w:spacing w:line="10" w:lineRule="atLeast"/>
              <w:jc w:val="center"/>
              <w:rPr>
                <w:rFonts w:eastAsia="方正仿宋_GBK"/>
                <w:sz w:val="18"/>
                <w:szCs w:val="18"/>
              </w:rPr>
            </w:pPr>
            <w:r>
              <w:rPr>
                <w:rFonts w:eastAsia="仿宋_GB2312"/>
                <w:sz w:val="18"/>
                <w:szCs w:val="18"/>
              </w:rPr>
              <w:t>企业生产排班方式</w:t>
            </w:r>
          </w:p>
        </w:tc>
        <w:tc>
          <w:tcPr>
            <w:tcW w:w="1268" w:type="dxa"/>
            <w:tcBorders>
              <w:top w:val="single" w:color="auto" w:sz="4" w:space="0"/>
              <w:left w:val="nil"/>
              <w:bottom w:val="single" w:color="auto" w:sz="4" w:space="0"/>
              <w:right w:val="single" w:color="auto" w:sz="4" w:space="0"/>
            </w:tcBorders>
            <w:noWrap w:val="0"/>
            <w:vAlign w:val="center"/>
          </w:tcPr>
          <w:p w14:paraId="04388838">
            <w:pPr>
              <w:widowControl/>
              <w:spacing w:line="10" w:lineRule="atLeast"/>
              <w:jc w:val="center"/>
              <w:rPr>
                <w:rFonts w:eastAsia="方正仿宋_GBK"/>
                <w:sz w:val="18"/>
                <w:szCs w:val="18"/>
              </w:rPr>
            </w:pPr>
            <w:r>
              <w:rPr>
                <w:rFonts w:eastAsia="仿宋_GB2312"/>
                <w:sz w:val="18"/>
                <w:szCs w:val="18"/>
              </w:rPr>
              <w:t>-</w:t>
            </w:r>
          </w:p>
        </w:tc>
        <w:tc>
          <w:tcPr>
            <w:tcW w:w="3933" w:type="dxa"/>
            <w:tcBorders>
              <w:top w:val="single" w:color="auto" w:sz="4" w:space="0"/>
              <w:left w:val="nil"/>
              <w:bottom w:val="single" w:color="auto" w:sz="4" w:space="0"/>
              <w:right w:val="single" w:color="auto" w:sz="4" w:space="0"/>
            </w:tcBorders>
            <w:noWrap w:val="0"/>
            <w:vAlign w:val="center"/>
          </w:tcPr>
          <w:p w14:paraId="734D12CE">
            <w:pPr>
              <w:widowControl/>
              <w:spacing w:line="10" w:lineRule="atLeast"/>
              <w:jc w:val="center"/>
              <w:rPr>
                <w:rFonts w:eastAsia="方正仿宋_GBK"/>
                <w:sz w:val="18"/>
                <w:szCs w:val="18"/>
              </w:rPr>
            </w:pPr>
            <w:r>
              <w:rPr>
                <w:rFonts w:eastAsia="仿宋_GB2312"/>
                <w:sz w:val="18"/>
                <w:szCs w:val="18"/>
              </w:rPr>
              <w:t>1、三班24小时；2、两班24小时；3、两班8:00=16:00,16:00-24:00；4、单班8:00-18:00；5、其他</w:t>
            </w:r>
          </w:p>
        </w:tc>
      </w:tr>
      <w:tr w14:paraId="68F89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14:paraId="15ED05B3">
            <w:pPr>
              <w:widowControl/>
              <w:spacing w:line="10" w:lineRule="atLeast"/>
              <w:jc w:val="center"/>
              <w:rPr>
                <w:rFonts w:eastAsia="方正仿宋_GBK"/>
                <w:sz w:val="18"/>
                <w:szCs w:val="18"/>
              </w:rPr>
            </w:pPr>
            <w:r>
              <w:rPr>
                <w:rFonts w:eastAsia="仿宋_GB2312"/>
                <w:sz w:val="18"/>
                <w:szCs w:val="18"/>
              </w:rPr>
              <w:t>25</w:t>
            </w:r>
          </w:p>
        </w:tc>
        <w:tc>
          <w:tcPr>
            <w:tcW w:w="2360" w:type="dxa"/>
            <w:tcBorders>
              <w:top w:val="single" w:color="auto" w:sz="4" w:space="0"/>
              <w:left w:val="nil"/>
              <w:bottom w:val="single" w:color="auto" w:sz="4" w:space="0"/>
              <w:right w:val="single" w:color="auto" w:sz="4" w:space="0"/>
            </w:tcBorders>
            <w:noWrap w:val="0"/>
            <w:vAlign w:val="center"/>
          </w:tcPr>
          <w:p w14:paraId="5824E167">
            <w:pPr>
              <w:widowControl/>
              <w:spacing w:line="10" w:lineRule="atLeast"/>
              <w:jc w:val="center"/>
              <w:rPr>
                <w:rFonts w:eastAsia="方正仿宋_GBK"/>
                <w:sz w:val="18"/>
                <w:szCs w:val="18"/>
              </w:rPr>
            </w:pPr>
            <w:r>
              <w:rPr>
                <w:rFonts w:eastAsia="仿宋_GB2312"/>
                <w:sz w:val="18"/>
                <w:szCs w:val="18"/>
              </w:rPr>
              <w:t>每年生产时段</w:t>
            </w:r>
          </w:p>
        </w:tc>
        <w:tc>
          <w:tcPr>
            <w:tcW w:w="1268" w:type="dxa"/>
            <w:tcBorders>
              <w:top w:val="single" w:color="auto" w:sz="4" w:space="0"/>
              <w:left w:val="nil"/>
              <w:bottom w:val="single" w:color="auto" w:sz="4" w:space="0"/>
              <w:right w:val="single" w:color="auto" w:sz="4" w:space="0"/>
            </w:tcBorders>
            <w:noWrap w:val="0"/>
            <w:vAlign w:val="center"/>
          </w:tcPr>
          <w:p w14:paraId="6EAFD28F">
            <w:pPr>
              <w:widowControl/>
              <w:spacing w:line="10" w:lineRule="atLeast"/>
              <w:jc w:val="center"/>
              <w:rPr>
                <w:rFonts w:eastAsia="方正仿宋_GBK"/>
                <w:sz w:val="18"/>
                <w:szCs w:val="18"/>
              </w:rPr>
            </w:pPr>
          </w:p>
        </w:tc>
        <w:tc>
          <w:tcPr>
            <w:tcW w:w="3933" w:type="dxa"/>
            <w:tcBorders>
              <w:top w:val="single" w:color="auto" w:sz="4" w:space="0"/>
              <w:left w:val="nil"/>
              <w:bottom w:val="single" w:color="auto" w:sz="4" w:space="0"/>
              <w:right w:val="single" w:color="auto" w:sz="4" w:space="0"/>
            </w:tcBorders>
            <w:noWrap w:val="0"/>
            <w:vAlign w:val="center"/>
          </w:tcPr>
          <w:p w14:paraId="47B59D5E">
            <w:pPr>
              <w:widowControl/>
              <w:spacing w:line="10" w:lineRule="atLeast"/>
              <w:jc w:val="center"/>
              <w:rPr>
                <w:rFonts w:eastAsia="方正仿宋_GBK"/>
                <w:sz w:val="18"/>
                <w:szCs w:val="18"/>
              </w:rPr>
            </w:pPr>
            <w:r>
              <w:rPr>
                <w:rFonts w:eastAsia="仿宋_GB2312"/>
                <w:sz w:val="18"/>
                <w:szCs w:val="18"/>
              </w:rPr>
              <w:t>1、季节性生产分春、夏、秋、冬；2、按订单生产；3、全年生产；4、其他</w:t>
            </w:r>
          </w:p>
        </w:tc>
      </w:tr>
      <w:tr w14:paraId="30CFA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14:paraId="44B036A6">
            <w:pPr>
              <w:widowControl/>
              <w:spacing w:line="10" w:lineRule="atLeast"/>
              <w:jc w:val="center"/>
              <w:rPr>
                <w:rFonts w:eastAsia="方正仿宋_GBK"/>
                <w:sz w:val="18"/>
                <w:szCs w:val="18"/>
              </w:rPr>
            </w:pPr>
            <w:r>
              <w:rPr>
                <w:rFonts w:eastAsia="仿宋_GB2312"/>
                <w:sz w:val="18"/>
                <w:szCs w:val="18"/>
              </w:rPr>
              <w:t>26</w:t>
            </w:r>
          </w:p>
        </w:tc>
        <w:tc>
          <w:tcPr>
            <w:tcW w:w="2360" w:type="dxa"/>
            <w:tcBorders>
              <w:top w:val="single" w:color="auto" w:sz="4" w:space="0"/>
              <w:left w:val="nil"/>
              <w:bottom w:val="single" w:color="auto" w:sz="4" w:space="0"/>
              <w:right w:val="single" w:color="auto" w:sz="4" w:space="0"/>
            </w:tcBorders>
            <w:noWrap w:val="0"/>
            <w:vAlign w:val="center"/>
          </w:tcPr>
          <w:p w14:paraId="01B0614B">
            <w:pPr>
              <w:widowControl/>
              <w:spacing w:line="10" w:lineRule="atLeast"/>
              <w:jc w:val="center"/>
              <w:rPr>
                <w:rFonts w:eastAsia="方正仿宋_GBK"/>
                <w:sz w:val="18"/>
                <w:szCs w:val="18"/>
              </w:rPr>
            </w:pPr>
            <w:r>
              <w:rPr>
                <w:rFonts w:eastAsia="仿宋_GB2312"/>
                <w:sz w:val="18"/>
                <w:szCs w:val="18"/>
              </w:rPr>
              <w:t>是否可控</w:t>
            </w:r>
          </w:p>
        </w:tc>
        <w:tc>
          <w:tcPr>
            <w:tcW w:w="1268" w:type="dxa"/>
            <w:tcBorders>
              <w:top w:val="single" w:color="auto" w:sz="4" w:space="0"/>
              <w:left w:val="nil"/>
              <w:bottom w:val="single" w:color="auto" w:sz="4" w:space="0"/>
              <w:right w:val="single" w:color="auto" w:sz="4" w:space="0"/>
            </w:tcBorders>
            <w:noWrap w:val="0"/>
            <w:vAlign w:val="center"/>
          </w:tcPr>
          <w:p w14:paraId="6D786293">
            <w:pPr>
              <w:widowControl/>
              <w:spacing w:line="10" w:lineRule="atLeast"/>
              <w:jc w:val="center"/>
              <w:rPr>
                <w:rFonts w:eastAsia="方正仿宋_GBK"/>
                <w:sz w:val="18"/>
                <w:szCs w:val="18"/>
              </w:rPr>
            </w:pPr>
            <w:r>
              <w:rPr>
                <w:rFonts w:eastAsia="仿宋_GB2312"/>
                <w:sz w:val="18"/>
                <w:szCs w:val="18"/>
              </w:rPr>
              <w:t>-</w:t>
            </w:r>
          </w:p>
        </w:tc>
        <w:tc>
          <w:tcPr>
            <w:tcW w:w="3933" w:type="dxa"/>
            <w:tcBorders>
              <w:top w:val="single" w:color="auto" w:sz="4" w:space="0"/>
              <w:left w:val="nil"/>
              <w:bottom w:val="single" w:color="auto" w:sz="4" w:space="0"/>
              <w:right w:val="single" w:color="auto" w:sz="4" w:space="0"/>
            </w:tcBorders>
            <w:noWrap w:val="0"/>
            <w:vAlign w:val="center"/>
          </w:tcPr>
          <w:p w14:paraId="3FC00DA8">
            <w:pPr>
              <w:widowControl/>
              <w:spacing w:line="10" w:lineRule="atLeast"/>
              <w:jc w:val="center"/>
              <w:rPr>
                <w:rFonts w:eastAsia="方正仿宋_GBK"/>
                <w:sz w:val="18"/>
                <w:szCs w:val="18"/>
              </w:rPr>
            </w:pPr>
            <w:r>
              <w:rPr>
                <w:rFonts w:eastAsia="仿宋_GB2312"/>
                <w:sz w:val="18"/>
                <w:szCs w:val="18"/>
              </w:rPr>
              <w:t xml:space="preserve"> 0:不可控:可控</w:t>
            </w:r>
          </w:p>
        </w:tc>
      </w:tr>
      <w:tr w14:paraId="4DAD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14:paraId="6CA4A395">
            <w:pPr>
              <w:widowControl/>
              <w:spacing w:line="10" w:lineRule="atLeast"/>
              <w:jc w:val="center"/>
              <w:rPr>
                <w:rFonts w:eastAsia="方正仿宋_GBK"/>
                <w:sz w:val="18"/>
                <w:szCs w:val="18"/>
              </w:rPr>
            </w:pPr>
            <w:r>
              <w:rPr>
                <w:rFonts w:eastAsia="仿宋_GB2312"/>
                <w:sz w:val="18"/>
                <w:szCs w:val="18"/>
              </w:rPr>
              <w:t>27</w:t>
            </w:r>
          </w:p>
        </w:tc>
        <w:tc>
          <w:tcPr>
            <w:tcW w:w="2360" w:type="dxa"/>
            <w:tcBorders>
              <w:top w:val="single" w:color="auto" w:sz="4" w:space="0"/>
              <w:left w:val="nil"/>
              <w:bottom w:val="single" w:color="auto" w:sz="4" w:space="0"/>
              <w:right w:val="single" w:color="auto" w:sz="4" w:space="0"/>
            </w:tcBorders>
            <w:noWrap w:val="0"/>
            <w:vAlign w:val="center"/>
          </w:tcPr>
          <w:p w14:paraId="58A097BA">
            <w:pPr>
              <w:widowControl/>
              <w:spacing w:line="10" w:lineRule="atLeast"/>
              <w:jc w:val="center"/>
              <w:rPr>
                <w:rFonts w:eastAsia="方正仿宋_GBK"/>
                <w:sz w:val="18"/>
                <w:szCs w:val="18"/>
              </w:rPr>
            </w:pPr>
            <w:r>
              <w:rPr>
                <w:rFonts w:eastAsia="仿宋_GB2312"/>
                <w:sz w:val="18"/>
                <w:szCs w:val="18"/>
              </w:rPr>
              <w:t>最大负荷</w:t>
            </w:r>
          </w:p>
        </w:tc>
        <w:tc>
          <w:tcPr>
            <w:tcW w:w="1268" w:type="dxa"/>
            <w:tcBorders>
              <w:top w:val="single" w:color="auto" w:sz="4" w:space="0"/>
              <w:left w:val="nil"/>
              <w:bottom w:val="single" w:color="auto" w:sz="4" w:space="0"/>
              <w:right w:val="single" w:color="auto" w:sz="4" w:space="0"/>
            </w:tcBorders>
            <w:noWrap w:val="0"/>
            <w:vAlign w:val="center"/>
          </w:tcPr>
          <w:p w14:paraId="77A12EC7">
            <w:pPr>
              <w:widowControl/>
              <w:spacing w:line="10" w:lineRule="atLeast"/>
              <w:jc w:val="center"/>
              <w:rPr>
                <w:rFonts w:eastAsia="方正仿宋_GBK"/>
                <w:sz w:val="18"/>
                <w:szCs w:val="18"/>
              </w:rPr>
            </w:pPr>
            <w:r>
              <w:rPr>
                <w:rFonts w:eastAsia="仿宋_GB2312"/>
                <w:sz w:val="18"/>
                <w:szCs w:val="18"/>
              </w:rPr>
              <w:t>kW</w:t>
            </w:r>
          </w:p>
        </w:tc>
        <w:tc>
          <w:tcPr>
            <w:tcW w:w="3933" w:type="dxa"/>
            <w:tcBorders>
              <w:top w:val="single" w:color="auto" w:sz="4" w:space="0"/>
              <w:left w:val="nil"/>
              <w:bottom w:val="single" w:color="auto" w:sz="4" w:space="0"/>
              <w:right w:val="single" w:color="auto" w:sz="4" w:space="0"/>
            </w:tcBorders>
            <w:noWrap w:val="0"/>
            <w:vAlign w:val="center"/>
          </w:tcPr>
          <w:p w14:paraId="37D08458">
            <w:pPr>
              <w:widowControl/>
              <w:spacing w:line="10" w:lineRule="atLeast"/>
              <w:jc w:val="center"/>
              <w:rPr>
                <w:rFonts w:eastAsia="方正仿宋_GBK"/>
                <w:sz w:val="18"/>
                <w:szCs w:val="18"/>
              </w:rPr>
            </w:pPr>
          </w:p>
        </w:tc>
      </w:tr>
      <w:tr w14:paraId="6A46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14:paraId="167D1905">
            <w:pPr>
              <w:widowControl/>
              <w:spacing w:line="10" w:lineRule="atLeast"/>
              <w:jc w:val="center"/>
              <w:rPr>
                <w:rFonts w:eastAsia="方正仿宋_GBK"/>
                <w:sz w:val="18"/>
                <w:szCs w:val="18"/>
              </w:rPr>
            </w:pPr>
            <w:r>
              <w:rPr>
                <w:rFonts w:eastAsia="仿宋_GB2312"/>
                <w:sz w:val="18"/>
                <w:szCs w:val="18"/>
              </w:rPr>
              <w:t>28</w:t>
            </w:r>
          </w:p>
        </w:tc>
        <w:tc>
          <w:tcPr>
            <w:tcW w:w="2360" w:type="dxa"/>
            <w:tcBorders>
              <w:top w:val="single" w:color="auto" w:sz="4" w:space="0"/>
              <w:left w:val="nil"/>
              <w:bottom w:val="single" w:color="auto" w:sz="4" w:space="0"/>
              <w:right w:val="single" w:color="auto" w:sz="4" w:space="0"/>
            </w:tcBorders>
            <w:noWrap w:val="0"/>
            <w:vAlign w:val="center"/>
          </w:tcPr>
          <w:p w14:paraId="30E950B8">
            <w:pPr>
              <w:widowControl/>
              <w:spacing w:line="10" w:lineRule="atLeast"/>
              <w:jc w:val="center"/>
              <w:rPr>
                <w:rFonts w:eastAsia="方正仿宋_GBK"/>
                <w:sz w:val="18"/>
                <w:szCs w:val="18"/>
              </w:rPr>
            </w:pPr>
            <w:r>
              <w:rPr>
                <w:rFonts w:eastAsia="仿宋_GB2312"/>
                <w:sz w:val="18"/>
                <w:szCs w:val="18"/>
              </w:rPr>
              <w:t>最大可调负荷</w:t>
            </w:r>
          </w:p>
        </w:tc>
        <w:tc>
          <w:tcPr>
            <w:tcW w:w="1268" w:type="dxa"/>
            <w:tcBorders>
              <w:top w:val="single" w:color="auto" w:sz="4" w:space="0"/>
              <w:left w:val="nil"/>
              <w:bottom w:val="single" w:color="auto" w:sz="4" w:space="0"/>
              <w:right w:val="single" w:color="auto" w:sz="4" w:space="0"/>
            </w:tcBorders>
            <w:noWrap w:val="0"/>
            <w:vAlign w:val="center"/>
          </w:tcPr>
          <w:p w14:paraId="0A873649">
            <w:pPr>
              <w:widowControl/>
              <w:spacing w:line="10" w:lineRule="atLeast"/>
              <w:jc w:val="center"/>
              <w:rPr>
                <w:rFonts w:eastAsia="方正仿宋_GBK"/>
                <w:sz w:val="18"/>
                <w:szCs w:val="18"/>
              </w:rPr>
            </w:pPr>
            <w:r>
              <w:rPr>
                <w:rFonts w:eastAsia="仿宋_GB2312"/>
                <w:sz w:val="18"/>
                <w:szCs w:val="18"/>
              </w:rPr>
              <w:t>kW</w:t>
            </w:r>
          </w:p>
        </w:tc>
        <w:tc>
          <w:tcPr>
            <w:tcW w:w="3933" w:type="dxa"/>
            <w:tcBorders>
              <w:top w:val="single" w:color="auto" w:sz="4" w:space="0"/>
              <w:left w:val="nil"/>
              <w:bottom w:val="single" w:color="auto" w:sz="4" w:space="0"/>
              <w:right w:val="single" w:color="auto" w:sz="4" w:space="0"/>
            </w:tcBorders>
            <w:noWrap w:val="0"/>
            <w:vAlign w:val="center"/>
          </w:tcPr>
          <w:p w14:paraId="59DE1696">
            <w:pPr>
              <w:widowControl/>
              <w:spacing w:line="10" w:lineRule="atLeast"/>
              <w:jc w:val="center"/>
              <w:rPr>
                <w:rFonts w:eastAsia="方正仿宋_GBK"/>
                <w:sz w:val="18"/>
                <w:szCs w:val="18"/>
              </w:rPr>
            </w:pPr>
          </w:p>
        </w:tc>
      </w:tr>
      <w:tr w14:paraId="19663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14:paraId="6826E5A4">
            <w:pPr>
              <w:widowControl/>
              <w:spacing w:line="10" w:lineRule="atLeast"/>
              <w:jc w:val="center"/>
              <w:rPr>
                <w:rFonts w:eastAsia="方正仿宋_GBK"/>
                <w:sz w:val="18"/>
                <w:szCs w:val="18"/>
              </w:rPr>
            </w:pPr>
            <w:r>
              <w:rPr>
                <w:rFonts w:eastAsia="仿宋_GB2312"/>
                <w:sz w:val="18"/>
                <w:szCs w:val="18"/>
              </w:rPr>
              <w:t>29</w:t>
            </w:r>
          </w:p>
        </w:tc>
        <w:tc>
          <w:tcPr>
            <w:tcW w:w="2360" w:type="dxa"/>
            <w:tcBorders>
              <w:top w:val="single" w:color="auto" w:sz="4" w:space="0"/>
              <w:left w:val="nil"/>
              <w:bottom w:val="single" w:color="auto" w:sz="4" w:space="0"/>
              <w:right w:val="single" w:color="auto" w:sz="4" w:space="0"/>
            </w:tcBorders>
            <w:noWrap w:val="0"/>
            <w:vAlign w:val="center"/>
          </w:tcPr>
          <w:p w14:paraId="0E1DE013">
            <w:pPr>
              <w:widowControl/>
              <w:spacing w:line="10" w:lineRule="atLeast"/>
              <w:jc w:val="center"/>
              <w:rPr>
                <w:rFonts w:eastAsia="方正仿宋_GBK"/>
                <w:sz w:val="18"/>
                <w:szCs w:val="18"/>
              </w:rPr>
            </w:pPr>
            <w:r>
              <w:rPr>
                <w:rFonts w:eastAsia="仿宋_GB2312"/>
                <w:sz w:val="18"/>
                <w:szCs w:val="18"/>
              </w:rPr>
              <w:t>厂休日</w:t>
            </w:r>
          </w:p>
        </w:tc>
        <w:tc>
          <w:tcPr>
            <w:tcW w:w="1268" w:type="dxa"/>
            <w:tcBorders>
              <w:top w:val="single" w:color="auto" w:sz="4" w:space="0"/>
              <w:left w:val="nil"/>
              <w:bottom w:val="single" w:color="auto" w:sz="4" w:space="0"/>
              <w:right w:val="single" w:color="auto" w:sz="4" w:space="0"/>
            </w:tcBorders>
            <w:noWrap w:val="0"/>
            <w:vAlign w:val="center"/>
          </w:tcPr>
          <w:p w14:paraId="56DB02A9">
            <w:pPr>
              <w:widowControl/>
              <w:spacing w:line="10" w:lineRule="atLeast"/>
              <w:jc w:val="center"/>
              <w:rPr>
                <w:rFonts w:eastAsia="方正仿宋_GBK"/>
                <w:sz w:val="18"/>
                <w:szCs w:val="18"/>
              </w:rPr>
            </w:pPr>
            <w:r>
              <w:rPr>
                <w:rFonts w:eastAsia="仿宋_GB2312"/>
                <w:sz w:val="18"/>
                <w:szCs w:val="18"/>
              </w:rPr>
              <w:t>-</w:t>
            </w:r>
          </w:p>
        </w:tc>
        <w:tc>
          <w:tcPr>
            <w:tcW w:w="3933" w:type="dxa"/>
            <w:tcBorders>
              <w:top w:val="single" w:color="auto" w:sz="4" w:space="0"/>
              <w:left w:val="nil"/>
              <w:bottom w:val="single" w:color="auto" w:sz="4" w:space="0"/>
              <w:right w:val="single" w:color="auto" w:sz="4" w:space="0"/>
            </w:tcBorders>
            <w:noWrap w:val="0"/>
            <w:vAlign w:val="center"/>
          </w:tcPr>
          <w:p w14:paraId="3DDFE570">
            <w:pPr>
              <w:widowControl/>
              <w:spacing w:line="10" w:lineRule="atLeast"/>
              <w:jc w:val="center"/>
              <w:rPr>
                <w:rFonts w:eastAsia="方正仿宋_GBK"/>
                <w:sz w:val="18"/>
                <w:szCs w:val="18"/>
              </w:rPr>
            </w:pPr>
            <w:r>
              <w:rPr>
                <w:rFonts w:eastAsia="仿宋_GB2312"/>
                <w:sz w:val="18"/>
                <w:szCs w:val="18"/>
              </w:rPr>
              <w:t>通过数字连续表示厂休时间，如123，表示星期一二三</w:t>
            </w:r>
          </w:p>
        </w:tc>
      </w:tr>
      <w:tr w14:paraId="02DBF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14:paraId="23D179DC">
            <w:pPr>
              <w:widowControl/>
              <w:spacing w:line="10" w:lineRule="atLeast"/>
              <w:jc w:val="center"/>
              <w:rPr>
                <w:rFonts w:eastAsia="方正仿宋_GBK"/>
                <w:sz w:val="18"/>
                <w:szCs w:val="18"/>
              </w:rPr>
            </w:pPr>
            <w:r>
              <w:rPr>
                <w:rFonts w:eastAsia="仿宋_GB2312"/>
                <w:sz w:val="18"/>
                <w:szCs w:val="18"/>
              </w:rPr>
              <w:t>30</w:t>
            </w:r>
          </w:p>
        </w:tc>
        <w:tc>
          <w:tcPr>
            <w:tcW w:w="2360" w:type="dxa"/>
            <w:tcBorders>
              <w:top w:val="single" w:color="auto" w:sz="4" w:space="0"/>
              <w:left w:val="nil"/>
              <w:bottom w:val="single" w:color="auto" w:sz="4" w:space="0"/>
              <w:right w:val="single" w:color="auto" w:sz="4" w:space="0"/>
            </w:tcBorders>
            <w:noWrap w:val="0"/>
            <w:vAlign w:val="center"/>
          </w:tcPr>
          <w:p w14:paraId="1770BB43">
            <w:pPr>
              <w:widowControl/>
              <w:spacing w:line="10" w:lineRule="atLeast"/>
              <w:jc w:val="center"/>
              <w:rPr>
                <w:rFonts w:eastAsia="方正仿宋_GBK"/>
                <w:sz w:val="18"/>
                <w:szCs w:val="18"/>
              </w:rPr>
            </w:pPr>
            <w:r>
              <w:rPr>
                <w:rFonts w:eastAsia="仿宋_GB2312"/>
                <w:sz w:val="18"/>
                <w:szCs w:val="18"/>
              </w:rPr>
              <w:t>是否参与需求响应</w:t>
            </w:r>
          </w:p>
        </w:tc>
        <w:tc>
          <w:tcPr>
            <w:tcW w:w="1268" w:type="dxa"/>
            <w:tcBorders>
              <w:top w:val="single" w:color="auto" w:sz="4" w:space="0"/>
              <w:left w:val="nil"/>
              <w:bottom w:val="single" w:color="auto" w:sz="4" w:space="0"/>
              <w:right w:val="single" w:color="auto" w:sz="4" w:space="0"/>
            </w:tcBorders>
            <w:noWrap w:val="0"/>
            <w:vAlign w:val="center"/>
          </w:tcPr>
          <w:p w14:paraId="6C1FE2ED">
            <w:pPr>
              <w:widowControl/>
              <w:spacing w:line="10" w:lineRule="atLeast"/>
              <w:jc w:val="center"/>
              <w:rPr>
                <w:rFonts w:eastAsia="方正仿宋_GBK"/>
                <w:sz w:val="18"/>
                <w:szCs w:val="18"/>
              </w:rPr>
            </w:pPr>
            <w:r>
              <w:rPr>
                <w:rFonts w:eastAsia="仿宋_GB2312"/>
                <w:sz w:val="18"/>
                <w:szCs w:val="18"/>
              </w:rPr>
              <w:t>-</w:t>
            </w:r>
          </w:p>
        </w:tc>
        <w:tc>
          <w:tcPr>
            <w:tcW w:w="3933" w:type="dxa"/>
            <w:tcBorders>
              <w:top w:val="single" w:color="auto" w:sz="4" w:space="0"/>
              <w:left w:val="nil"/>
              <w:bottom w:val="single" w:color="auto" w:sz="4" w:space="0"/>
              <w:right w:val="single" w:color="auto" w:sz="4" w:space="0"/>
            </w:tcBorders>
            <w:noWrap w:val="0"/>
            <w:vAlign w:val="center"/>
          </w:tcPr>
          <w:p w14:paraId="4F67606E">
            <w:pPr>
              <w:widowControl/>
              <w:spacing w:line="10" w:lineRule="atLeast"/>
              <w:jc w:val="center"/>
              <w:rPr>
                <w:rFonts w:eastAsia="方正仿宋_GBK"/>
                <w:sz w:val="18"/>
                <w:szCs w:val="18"/>
              </w:rPr>
            </w:pPr>
            <w:r>
              <w:rPr>
                <w:rFonts w:eastAsia="仿宋_GB2312"/>
                <w:sz w:val="18"/>
                <w:szCs w:val="18"/>
              </w:rPr>
              <w:t>0:否,1:是</w:t>
            </w:r>
          </w:p>
        </w:tc>
      </w:tr>
      <w:tr w14:paraId="0DF0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14:paraId="2830298B">
            <w:pPr>
              <w:widowControl/>
              <w:spacing w:line="10" w:lineRule="atLeast"/>
              <w:jc w:val="center"/>
              <w:rPr>
                <w:rFonts w:eastAsia="方正仿宋_GBK"/>
                <w:sz w:val="18"/>
                <w:szCs w:val="18"/>
              </w:rPr>
            </w:pPr>
            <w:r>
              <w:rPr>
                <w:rFonts w:eastAsia="仿宋_GB2312"/>
                <w:sz w:val="18"/>
                <w:szCs w:val="18"/>
              </w:rPr>
              <w:t>31</w:t>
            </w:r>
          </w:p>
        </w:tc>
        <w:tc>
          <w:tcPr>
            <w:tcW w:w="2360" w:type="dxa"/>
            <w:tcBorders>
              <w:top w:val="single" w:color="auto" w:sz="4" w:space="0"/>
              <w:left w:val="nil"/>
              <w:bottom w:val="single" w:color="auto" w:sz="4" w:space="0"/>
              <w:right w:val="single" w:color="auto" w:sz="4" w:space="0"/>
            </w:tcBorders>
            <w:noWrap w:val="0"/>
            <w:vAlign w:val="center"/>
          </w:tcPr>
          <w:p w14:paraId="4E2C4A9F">
            <w:pPr>
              <w:widowControl/>
              <w:spacing w:line="10" w:lineRule="atLeast"/>
              <w:jc w:val="center"/>
              <w:rPr>
                <w:rFonts w:eastAsia="方正仿宋_GBK"/>
                <w:sz w:val="18"/>
                <w:szCs w:val="18"/>
              </w:rPr>
            </w:pPr>
            <w:r>
              <w:rPr>
                <w:rFonts w:eastAsia="仿宋_GB2312"/>
                <w:sz w:val="18"/>
                <w:szCs w:val="18"/>
              </w:rPr>
              <w:t>是否参与有序用电</w:t>
            </w:r>
          </w:p>
        </w:tc>
        <w:tc>
          <w:tcPr>
            <w:tcW w:w="1268" w:type="dxa"/>
            <w:tcBorders>
              <w:top w:val="single" w:color="auto" w:sz="4" w:space="0"/>
              <w:left w:val="nil"/>
              <w:bottom w:val="single" w:color="auto" w:sz="4" w:space="0"/>
              <w:right w:val="single" w:color="auto" w:sz="4" w:space="0"/>
            </w:tcBorders>
            <w:noWrap w:val="0"/>
            <w:vAlign w:val="center"/>
          </w:tcPr>
          <w:p w14:paraId="2A5FD7F6">
            <w:pPr>
              <w:widowControl/>
              <w:spacing w:line="10" w:lineRule="atLeast"/>
              <w:jc w:val="center"/>
              <w:rPr>
                <w:rFonts w:eastAsia="方正仿宋_GBK"/>
                <w:sz w:val="18"/>
                <w:szCs w:val="18"/>
              </w:rPr>
            </w:pPr>
            <w:r>
              <w:rPr>
                <w:rFonts w:eastAsia="仿宋_GB2312"/>
                <w:sz w:val="18"/>
                <w:szCs w:val="18"/>
              </w:rPr>
              <w:t>-</w:t>
            </w:r>
          </w:p>
        </w:tc>
        <w:tc>
          <w:tcPr>
            <w:tcW w:w="3933" w:type="dxa"/>
            <w:tcBorders>
              <w:top w:val="single" w:color="auto" w:sz="4" w:space="0"/>
              <w:left w:val="nil"/>
              <w:bottom w:val="single" w:color="auto" w:sz="4" w:space="0"/>
              <w:right w:val="single" w:color="auto" w:sz="4" w:space="0"/>
            </w:tcBorders>
            <w:noWrap w:val="0"/>
            <w:vAlign w:val="center"/>
          </w:tcPr>
          <w:p w14:paraId="413C3CE8">
            <w:pPr>
              <w:widowControl/>
              <w:spacing w:line="10" w:lineRule="atLeast"/>
              <w:jc w:val="center"/>
              <w:rPr>
                <w:rFonts w:eastAsia="方正仿宋_GBK"/>
                <w:sz w:val="18"/>
                <w:szCs w:val="18"/>
              </w:rPr>
            </w:pPr>
            <w:r>
              <w:rPr>
                <w:rFonts w:eastAsia="仿宋_GB2312"/>
                <w:sz w:val="18"/>
                <w:szCs w:val="18"/>
              </w:rPr>
              <w:t>0:否,1:是</w:t>
            </w:r>
          </w:p>
        </w:tc>
      </w:tr>
      <w:tr w14:paraId="7032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14:paraId="077B831D">
            <w:pPr>
              <w:widowControl/>
              <w:spacing w:line="10" w:lineRule="atLeast"/>
              <w:jc w:val="center"/>
              <w:rPr>
                <w:rFonts w:eastAsia="方正仿宋_GBK"/>
                <w:sz w:val="18"/>
                <w:szCs w:val="18"/>
              </w:rPr>
            </w:pPr>
            <w:r>
              <w:rPr>
                <w:rFonts w:eastAsia="仿宋_GB2312"/>
                <w:sz w:val="18"/>
                <w:szCs w:val="18"/>
              </w:rPr>
              <w:t>32</w:t>
            </w:r>
          </w:p>
        </w:tc>
        <w:tc>
          <w:tcPr>
            <w:tcW w:w="2360" w:type="dxa"/>
            <w:tcBorders>
              <w:top w:val="single" w:color="auto" w:sz="4" w:space="0"/>
              <w:left w:val="nil"/>
              <w:bottom w:val="single" w:color="auto" w:sz="4" w:space="0"/>
              <w:right w:val="single" w:color="auto" w:sz="4" w:space="0"/>
            </w:tcBorders>
            <w:noWrap w:val="0"/>
            <w:vAlign w:val="center"/>
          </w:tcPr>
          <w:p w14:paraId="46D4C786">
            <w:pPr>
              <w:widowControl/>
              <w:spacing w:line="10" w:lineRule="atLeast"/>
              <w:jc w:val="center"/>
              <w:rPr>
                <w:rFonts w:eastAsia="方正仿宋_GBK"/>
                <w:sz w:val="18"/>
                <w:szCs w:val="18"/>
              </w:rPr>
            </w:pPr>
            <w:r>
              <w:rPr>
                <w:rFonts w:eastAsia="仿宋_GB2312"/>
                <w:sz w:val="18"/>
                <w:szCs w:val="18"/>
              </w:rPr>
              <w:t>是否有自备电厂</w:t>
            </w:r>
          </w:p>
        </w:tc>
        <w:tc>
          <w:tcPr>
            <w:tcW w:w="1268" w:type="dxa"/>
            <w:tcBorders>
              <w:top w:val="single" w:color="auto" w:sz="4" w:space="0"/>
              <w:left w:val="nil"/>
              <w:bottom w:val="single" w:color="auto" w:sz="4" w:space="0"/>
              <w:right w:val="single" w:color="auto" w:sz="4" w:space="0"/>
            </w:tcBorders>
            <w:noWrap w:val="0"/>
            <w:vAlign w:val="center"/>
          </w:tcPr>
          <w:p w14:paraId="68B145EE">
            <w:pPr>
              <w:widowControl/>
              <w:spacing w:line="10" w:lineRule="atLeast"/>
              <w:jc w:val="center"/>
              <w:rPr>
                <w:rFonts w:eastAsia="方正仿宋_GBK"/>
                <w:sz w:val="18"/>
                <w:szCs w:val="18"/>
              </w:rPr>
            </w:pPr>
            <w:r>
              <w:rPr>
                <w:rFonts w:eastAsia="仿宋_GB2312"/>
                <w:sz w:val="18"/>
                <w:szCs w:val="18"/>
              </w:rPr>
              <w:t>-</w:t>
            </w:r>
          </w:p>
        </w:tc>
        <w:tc>
          <w:tcPr>
            <w:tcW w:w="3933" w:type="dxa"/>
            <w:tcBorders>
              <w:top w:val="single" w:color="auto" w:sz="4" w:space="0"/>
              <w:left w:val="nil"/>
              <w:bottom w:val="single" w:color="auto" w:sz="4" w:space="0"/>
              <w:right w:val="single" w:color="auto" w:sz="4" w:space="0"/>
            </w:tcBorders>
            <w:noWrap w:val="0"/>
            <w:vAlign w:val="center"/>
          </w:tcPr>
          <w:p w14:paraId="457EA8E4">
            <w:pPr>
              <w:widowControl/>
              <w:spacing w:line="10" w:lineRule="atLeast"/>
              <w:jc w:val="center"/>
              <w:rPr>
                <w:rFonts w:eastAsia="方正仿宋_GBK"/>
                <w:sz w:val="18"/>
                <w:szCs w:val="18"/>
              </w:rPr>
            </w:pPr>
            <w:r>
              <w:rPr>
                <w:rFonts w:eastAsia="仿宋_GB2312"/>
                <w:sz w:val="18"/>
                <w:szCs w:val="18"/>
              </w:rPr>
              <w:t>0:否,1:是</w:t>
            </w:r>
          </w:p>
        </w:tc>
      </w:tr>
      <w:tr w14:paraId="0D1D4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1" w:type="dxa"/>
            <w:tcBorders>
              <w:top w:val="single" w:color="auto" w:sz="4" w:space="0"/>
              <w:left w:val="single" w:color="auto" w:sz="4" w:space="0"/>
              <w:bottom w:val="single" w:color="auto" w:sz="4" w:space="0"/>
              <w:right w:val="single" w:color="auto" w:sz="4" w:space="0"/>
            </w:tcBorders>
            <w:noWrap w:val="0"/>
            <w:vAlign w:val="center"/>
          </w:tcPr>
          <w:p w14:paraId="2EFD78DD">
            <w:pPr>
              <w:widowControl/>
              <w:spacing w:line="10" w:lineRule="atLeast"/>
              <w:jc w:val="center"/>
              <w:rPr>
                <w:rFonts w:eastAsia="方正仿宋_GBK"/>
                <w:sz w:val="18"/>
                <w:szCs w:val="18"/>
              </w:rPr>
            </w:pPr>
            <w:r>
              <w:rPr>
                <w:rFonts w:eastAsia="仿宋_GB2312"/>
                <w:sz w:val="18"/>
                <w:szCs w:val="18"/>
              </w:rPr>
              <w:t>33</w:t>
            </w:r>
          </w:p>
        </w:tc>
        <w:tc>
          <w:tcPr>
            <w:tcW w:w="2360" w:type="dxa"/>
            <w:tcBorders>
              <w:top w:val="single" w:color="auto" w:sz="4" w:space="0"/>
              <w:left w:val="nil"/>
              <w:bottom w:val="single" w:color="auto" w:sz="4" w:space="0"/>
              <w:right w:val="single" w:color="auto" w:sz="4" w:space="0"/>
            </w:tcBorders>
            <w:noWrap w:val="0"/>
            <w:vAlign w:val="center"/>
          </w:tcPr>
          <w:p w14:paraId="33F7285A">
            <w:pPr>
              <w:widowControl/>
              <w:spacing w:line="10" w:lineRule="atLeast"/>
              <w:jc w:val="center"/>
              <w:rPr>
                <w:rFonts w:eastAsia="方正仿宋_GBK"/>
                <w:sz w:val="18"/>
                <w:szCs w:val="18"/>
              </w:rPr>
            </w:pPr>
            <w:r>
              <w:rPr>
                <w:rFonts w:eastAsia="仿宋_GB2312"/>
                <w:sz w:val="18"/>
                <w:szCs w:val="18"/>
              </w:rPr>
              <w:t>是否两高用户</w:t>
            </w:r>
          </w:p>
        </w:tc>
        <w:tc>
          <w:tcPr>
            <w:tcW w:w="1268" w:type="dxa"/>
            <w:tcBorders>
              <w:top w:val="single" w:color="auto" w:sz="4" w:space="0"/>
              <w:left w:val="nil"/>
              <w:bottom w:val="single" w:color="auto" w:sz="4" w:space="0"/>
              <w:right w:val="single" w:color="auto" w:sz="4" w:space="0"/>
            </w:tcBorders>
            <w:noWrap w:val="0"/>
            <w:vAlign w:val="center"/>
          </w:tcPr>
          <w:p w14:paraId="5B07D761">
            <w:pPr>
              <w:widowControl/>
              <w:spacing w:line="10" w:lineRule="atLeast"/>
              <w:jc w:val="center"/>
              <w:rPr>
                <w:rFonts w:eastAsia="方正仿宋_GBK"/>
                <w:sz w:val="18"/>
                <w:szCs w:val="18"/>
              </w:rPr>
            </w:pPr>
            <w:r>
              <w:rPr>
                <w:rFonts w:eastAsia="仿宋_GB2312"/>
                <w:sz w:val="18"/>
                <w:szCs w:val="18"/>
              </w:rPr>
              <w:t>-</w:t>
            </w:r>
          </w:p>
        </w:tc>
        <w:tc>
          <w:tcPr>
            <w:tcW w:w="3933" w:type="dxa"/>
            <w:tcBorders>
              <w:top w:val="single" w:color="auto" w:sz="4" w:space="0"/>
              <w:left w:val="nil"/>
              <w:bottom w:val="single" w:color="auto" w:sz="4" w:space="0"/>
              <w:right w:val="single" w:color="auto" w:sz="4" w:space="0"/>
            </w:tcBorders>
            <w:noWrap w:val="0"/>
            <w:vAlign w:val="center"/>
          </w:tcPr>
          <w:p w14:paraId="05E9CD06">
            <w:pPr>
              <w:widowControl/>
              <w:spacing w:line="10" w:lineRule="atLeast"/>
              <w:jc w:val="center"/>
              <w:rPr>
                <w:rFonts w:eastAsia="方正仿宋_GBK"/>
                <w:sz w:val="18"/>
                <w:szCs w:val="18"/>
              </w:rPr>
            </w:pPr>
            <w:r>
              <w:rPr>
                <w:rFonts w:eastAsia="仿宋_GB2312"/>
                <w:sz w:val="18"/>
                <w:szCs w:val="18"/>
              </w:rPr>
              <w:t>0:否,1:是</w:t>
            </w:r>
          </w:p>
        </w:tc>
      </w:tr>
    </w:tbl>
    <w:p w14:paraId="622E9463">
      <w:pPr>
        <w:spacing w:line="580" w:lineRule="exact"/>
        <w:jc w:val="center"/>
        <w:rPr>
          <w:rFonts w:eastAsia="方正仿宋_GBK"/>
          <w:szCs w:val="22"/>
        </w:rPr>
      </w:pPr>
      <w:r>
        <w:rPr>
          <w:rFonts w:eastAsia="仿宋_GB2312"/>
          <w:bCs/>
          <w:kern w:val="0"/>
          <w:sz w:val="28"/>
          <w:szCs w:val="28"/>
        </w:rPr>
        <w:t>表A.3虚拟电厂能力数据模型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2345"/>
        <w:gridCol w:w="1283"/>
        <w:gridCol w:w="3924"/>
      </w:tblGrid>
      <w:tr w14:paraId="74E2E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noWrap w:val="0"/>
            <w:vAlign w:val="top"/>
          </w:tcPr>
          <w:p w14:paraId="627C6B79">
            <w:pPr>
              <w:widowControl/>
              <w:spacing w:line="10" w:lineRule="atLeast"/>
              <w:jc w:val="center"/>
              <w:rPr>
                <w:rFonts w:eastAsia="方正仿宋_GBK"/>
                <w:sz w:val="18"/>
                <w:szCs w:val="18"/>
              </w:rPr>
            </w:pPr>
            <w:r>
              <w:rPr>
                <w:rFonts w:eastAsia="仿宋_GB2312"/>
                <w:sz w:val="18"/>
                <w:szCs w:val="18"/>
              </w:rPr>
              <w:t>序号</w:t>
            </w:r>
          </w:p>
        </w:tc>
        <w:tc>
          <w:tcPr>
            <w:tcW w:w="2345" w:type="dxa"/>
            <w:tcBorders>
              <w:top w:val="single" w:color="auto" w:sz="4" w:space="0"/>
              <w:left w:val="nil"/>
              <w:bottom w:val="single" w:color="auto" w:sz="4" w:space="0"/>
              <w:right w:val="single" w:color="auto" w:sz="4" w:space="0"/>
            </w:tcBorders>
            <w:noWrap w:val="0"/>
            <w:vAlign w:val="top"/>
          </w:tcPr>
          <w:p w14:paraId="58DAD29B">
            <w:pPr>
              <w:widowControl/>
              <w:spacing w:line="10" w:lineRule="atLeast"/>
              <w:jc w:val="center"/>
              <w:rPr>
                <w:rFonts w:eastAsia="方正仿宋_GBK"/>
                <w:sz w:val="18"/>
                <w:szCs w:val="18"/>
              </w:rPr>
            </w:pPr>
            <w:r>
              <w:rPr>
                <w:rFonts w:eastAsia="仿宋_GB2312"/>
                <w:sz w:val="18"/>
                <w:szCs w:val="18"/>
              </w:rPr>
              <w:t>信息</w:t>
            </w:r>
          </w:p>
        </w:tc>
        <w:tc>
          <w:tcPr>
            <w:tcW w:w="1283" w:type="dxa"/>
            <w:tcBorders>
              <w:top w:val="single" w:color="auto" w:sz="4" w:space="0"/>
              <w:left w:val="nil"/>
              <w:bottom w:val="single" w:color="auto" w:sz="4" w:space="0"/>
              <w:right w:val="single" w:color="auto" w:sz="4" w:space="0"/>
            </w:tcBorders>
            <w:noWrap w:val="0"/>
            <w:vAlign w:val="top"/>
          </w:tcPr>
          <w:p w14:paraId="1D12CD5B">
            <w:pPr>
              <w:widowControl/>
              <w:spacing w:line="10" w:lineRule="atLeast"/>
              <w:jc w:val="center"/>
              <w:rPr>
                <w:rFonts w:eastAsia="方正仿宋_GBK"/>
                <w:sz w:val="18"/>
                <w:szCs w:val="18"/>
              </w:rPr>
            </w:pPr>
            <w:r>
              <w:rPr>
                <w:rFonts w:eastAsia="仿宋_GB2312"/>
                <w:sz w:val="18"/>
                <w:szCs w:val="18"/>
              </w:rPr>
              <w:t>单位</w:t>
            </w:r>
          </w:p>
        </w:tc>
        <w:tc>
          <w:tcPr>
            <w:tcW w:w="3924" w:type="dxa"/>
            <w:tcBorders>
              <w:top w:val="single" w:color="auto" w:sz="4" w:space="0"/>
              <w:left w:val="nil"/>
              <w:bottom w:val="single" w:color="auto" w:sz="4" w:space="0"/>
              <w:right w:val="single" w:color="auto" w:sz="4" w:space="0"/>
            </w:tcBorders>
            <w:noWrap w:val="0"/>
            <w:vAlign w:val="top"/>
          </w:tcPr>
          <w:p w14:paraId="2824813F">
            <w:pPr>
              <w:widowControl/>
              <w:spacing w:line="10" w:lineRule="atLeast"/>
              <w:jc w:val="center"/>
              <w:rPr>
                <w:rFonts w:eastAsia="方正仿宋_GBK"/>
                <w:sz w:val="18"/>
                <w:szCs w:val="18"/>
              </w:rPr>
            </w:pPr>
            <w:r>
              <w:rPr>
                <w:rFonts w:eastAsia="仿宋_GB2312"/>
                <w:sz w:val="18"/>
                <w:szCs w:val="18"/>
              </w:rPr>
              <w:t xml:space="preserve">备注 </w:t>
            </w:r>
          </w:p>
        </w:tc>
      </w:tr>
      <w:tr w14:paraId="7C487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noWrap w:val="0"/>
            <w:vAlign w:val="top"/>
          </w:tcPr>
          <w:p w14:paraId="78098E6D">
            <w:pPr>
              <w:widowControl/>
              <w:spacing w:line="10" w:lineRule="atLeast"/>
              <w:jc w:val="center"/>
              <w:rPr>
                <w:rFonts w:eastAsia="方正仿宋_GBK"/>
                <w:sz w:val="18"/>
                <w:szCs w:val="18"/>
              </w:rPr>
            </w:pPr>
            <w:r>
              <w:rPr>
                <w:rFonts w:eastAsia="仿宋_GB2312"/>
                <w:sz w:val="18"/>
                <w:szCs w:val="18"/>
              </w:rPr>
              <w:t>1</w:t>
            </w:r>
          </w:p>
        </w:tc>
        <w:tc>
          <w:tcPr>
            <w:tcW w:w="2345" w:type="dxa"/>
            <w:tcBorders>
              <w:top w:val="single" w:color="auto" w:sz="4" w:space="0"/>
              <w:left w:val="nil"/>
              <w:bottom w:val="single" w:color="auto" w:sz="4" w:space="0"/>
              <w:right w:val="single" w:color="auto" w:sz="4" w:space="0"/>
            </w:tcBorders>
            <w:noWrap w:val="0"/>
            <w:vAlign w:val="top"/>
          </w:tcPr>
          <w:p w14:paraId="65FEDFDA">
            <w:pPr>
              <w:widowControl/>
              <w:spacing w:line="10" w:lineRule="atLeast"/>
              <w:jc w:val="center"/>
              <w:rPr>
                <w:rFonts w:eastAsia="方正仿宋_GBK"/>
                <w:sz w:val="18"/>
                <w:szCs w:val="18"/>
              </w:rPr>
            </w:pPr>
            <w:r>
              <w:rPr>
                <w:rFonts w:eastAsia="仿宋_GB2312"/>
                <w:sz w:val="18"/>
                <w:szCs w:val="18"/>
              </w:rPr>
              <w:t>虚拟电厂标识</w:t>
            </w:r>
          </w:p>
        </w:tc>
        <w:tc>
          <w:tcPr>
            <w:tcW w:w="1283" w:type="dxa"/>
            <w:tcBorders>
              <w:top w:val="single" w:color="auto" w:sz="4" w:space="0"/>
              <w:left w:val="nil"/>
              <w:bottom w:val="single" w:color="auto" w:sz="4" w:space="0"/>
              <w:right w:val="single" w:color="auto" w:sz="4" w:space="0"/>
            </w:tcBorders>
            <w:noWrap w:val="0"/>
            <w:vAlign w:val="top"/>
          </w:tcPr>
          <w:p w14:paraId="72B16531">
            <w:pPr>
              <w:widowControl/>
              <w:spacing w:line="10" w:lineRule="atLeast"/>
              <w:jc w:val="center"/>
              <w:rPr>
                <w:rFonts w:eastAsia="方正仿宋_GBK"/>
                <w:sz w:val="18"/>
                <w:szCs w:val="18"/>
              </w:rPr>
            </w:pPr>
            <w:r>
              <w:rPr>
                <w:rFonts w:eastAsia="仿宋_GB2312"/>
                <w:sz w:val="18"/>
                <w:szCs w:val="18"/>
              </w:rPr>
              <w:t>-</w:t>
            </w:r>
          </w:p>
        </w:tc>
        <w:tc>
          <w:tcPr>
            <w:tcW w:w="3924" w:type="dxa"/>
            <w:tcBorders>
              <w:top w:val="single" w:color="auto" w:sz="4" w:space="0"/>
              <w:left w:val="nil"/>
              <w:bottom w:val="single" w:color="auto" w:sz="4" w:space="0"/>
              <w:right w:val="single" w:color="auto" w:sz="4" w:space="0"/>
            </w:tcBorders>
            <w:noWrap w:val="0"/>
            <w:vAlign w:val="center"/>
          </w:tcPr>
          <w:p w14:paraId="06D6FBC0">
            <w:pPr>
              <w:widowControl/>
              <w:spacing w:line="10" w:lineRule="atLeast"/>
              <w:jc w:val="center"/>
              <w:rPr>
                <w:rFonts w:eastAsia="方正仿宋_GBK"/>
                <w:sz w:val="18"/>
                <w:szCs w:val="18"/>
              </w:rPr>
            </w:pPr>
          </w:p>
        </w:tc>
      </w:tr>
      <w:tr w14:paraId="4749C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noWrap w:val="0"/>
            <w:vAlign w:val="top"/>
          </w:tcPr>
          <w:p w14:paraId="0D3D23B8">
            <w:pPr>
              <w:widowControl/>
              <w:spacing w:line="10" w:lineRule="atLeast"/>
              <w:jc w:val="center"/>
              <w:rPr>
                <w:rFonts w:eastAsia="方正仿宋_GBK"/>
                <w:sz w:val="18"/>
                <w:szCs w:val="18"/>
              </w:rPr>
            </w:pPr>
            <w:r>
              <w:rPr>
                <w:rFonts w:eastAsia="仿宋_GB2312"/>
                <w:sz w:val="18"/>
                <w:szCs w:val="18"/>
              </w:rPr>
              <w:t>2</w:t>
            </w:r>
          </w:p>
        </w:tc>
        <w:tc>
          <w:tcPr>
            <w:tcW w:w="2345" w:type="dxa"/>
            <w:tcBorders>
              <w:top w:val="single" w:color="auto" w:sz="4" w:space="0"/>
              <w:left w:val="nil"/>
              <w:bottom w:val="single" w:color="auto" w:sz="4" w:space="0"/>
              <w:right w:val="single" w:color="auto" w:sz="4" w:space="0"/>
            </w:tcBorders>
            <w:noWrap w:val="0"/>
            <w:vAlign w:val="top"/>
          </w:tcPr>
          <w:p w14:paraId="414D5066">
            <w:pPr>
              <w:widowControl/>
              <w:spacing w:line="10" w:lineRule="atLeast"/>
              <w:jc w:val="center"/>
              <w:rPr>
                <w:rFonts w:eastAsia="方正仿宋_GBK"/>
                <w:sz w:val="18"/>
                <w:szCs w:val="18"/>
              </w:rPr>
            </w:pPr>
            <w:r>
              <w:rPr>
                <w:rFonts w:eastAsia="仿宋_GB2312"/>
                <w:sz w:val="18"/>
                <w:szCs w:val="18"/>
              </w:rPr>
              <w:t>所属需求侧资源总数</w:t>
            </w:r>
          </w:p>
        </w:tc>
        <w:tc>
          <w:tcPr>
            <w:tcW w:w="1283" w:type="dxa"/>
            <w:tcBorders>
              <w:top w:val="single" w:color="auto" w:sz="4" w:space="0"/>
              <w:left w:val="nil"/>
              <w:bottom w:val="single" w:color="auto" w:sz="4" w:space="0"/>
              <w:right w:val="single" w:color="auto" w:sz="4" w:space="0"/>
            </w:tcBorders>
            <w:noWrap w:val="0"/>
            <w:vAlign w:val="top"/>
          </w:tcPr>
          <w:p w14:paraId="0E2C2222">
            <w:pPr>
              <w:widowControl/>
              <w:spacing w:line="10" w:lineRule="atLeast"/>
              <w:jc w:val="center"/>
              <w:rPr>
                <w:rFonts w:eastAsia="方正仿宋_GBK"/>
                <w:sz w:val="18"/>
                <w:szCs w:val="18"/>
              </w:rPr>
            </w:pPr>
            <w:r>
              <w:rPr>
                <w:rFonts w:eastAsia="仿宋_GB2312"/>
                <w:sz w:val="18"/>
                <w:szCs w:val="18"/>
              </w:rPr>
              <w:t>个</w:t>
            </w:r>
          </w:p>
        </w:tc>
        <w:tc>
          <w:tcPr>
            <w:tcW w:w="3924" w:type="dxa"/>
            <w:tcBorders>
              <w:top w:val="single" w:color="auto" w:sz="4" w:space="0"/>
              <w:left w:val="nil"/>
              <w:bottom w:val="single" w:color="auto" w:sz="4" w:space="0"/>
              <w:right w:val="single" w:color="auto" w:sz="4" w:space="0"/>
            </w:tcBorders>
            <w:noWrap w:val="0"/>
            <w:vAlign w:val="top"/>
          </w:tcPr>
          <w:p w14:paraId="724692D2">
            <w:pPr>
              <w:widowControl/>
              <w:spacing w:line="10" w:lineRule="atLeast"/>
              <w:jc w:val="center"/>
              <w:rPr>
                <w:rFonts w:eastAsia="方正仿宋_GBK"/>
                <w:sz w:val="18"/>
                <w:szCs w:val="18"/>
              </w:rPr>
            </w:pPr>
          </w:p>
        </w:tc>
      </w:tr>
      <w:tr w14:paraId="0BA41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noWrap w:val="0"/>
            <w:vAlign w:val="top"/>
          </w:tcPr>
          <w:p w14:paraId="380C49E0">
            <w:pPr>
              <w:widowControl/>
              <w:spacing w:line="10" w:lineRule="atLeast"/>
              <w:jc w:val="center"/>
              <w:rPr>
                <w:rFonts w:eastAsia="方正仿宋_GBK"/>
                <w:sz w:val="18"/>
                <w:szCs w:val="18"/>
              </w:rPr>
            </w:pPr>
            <w:r>
              <w:rPr>
                <w:rFonts w:eastAsia="仿宋_GB2312"/>
                <w:sz w:val="18"/>
                <w:szCs w:val="18"/>
              </w:rPr>
              <w:t>3</w:t>
            </w:r>
          </w:p>
        </w:tc>
        <w:tc>
          <w:tcPr>
            <w:tcW w:w="2345" w:type="dxa"/>
            <w:tcBorders>
              <w:top w:val="single" w:color="auto" w:sz="4" w:space="0"/>
              <w:left w:val="nil"/>
              <w:bottom w:val="single" w:color="auto" w:sz="4" w:space="0"/>
              <w:right w:val="single" w:color="auto" w:sz="4" w:space="0"/>
            </w:tcBorders>
            <w:noWrap w:val="0"/>
            <w:vAlign w:val="top"/>
          </w:tcPr>
          <w:p w14:paraId="6A4B8688">
            <w:pPr>
              <w:widowControl/>
              <w:spacing w:line="10" w:lineRule="atLeast"/>
              <w:jc w:val="center"/>
              <w:rPr>
                <w:rFonts w:eastAsia="方正仿宋_GBK"/>
                <w:sz w:val="18"/>
                <w:szCs w:val="18"/>
              </w:rPr>
            </w:pPr>
            <w:r>
              <w:rPr>
                <w:rFonts w:eastAsia="仿宋_GB2312"/>
                <w:sz w:val="18"/>
                <w:szCs w:val="18"/>
              </w:rPr>
              <w:t>聚合响应容量</w:t>
            </w:r>
          </w:p>
        </w:tc>
        <w:tc>
          <w:tcPr>
            <w:tcW w:w="1283" w:type="dxa"/>
            <w:tcBorders>
              <w:top w:val="single" w:color="auto" w:sz="4" w:space="0"/>
              <w:left w:val="nil"/>
              <w:bottom w:val="single" w:color="auto" w:sz="4" w:space="0"/>
              <w:right w:val="single" w:color="auto" w:sz="4" w:space="0"/>
            </w:tcBorders>
            <w:noWrap w:val="0"/>
            <w:vAlign w:val="top"/>
          </w:tcPr>
          <w:p w14:paraId="2107588B">
            <w:pPr>
              <w:widowControl/>
              <w:spacing w:line="10" w:lineRule="atLeast"/>
              <w:jc w:val="center"/>
              <w:rPr>
                <w:rFonts w:eastAsia="方正仿宋_GBK"/>
                <w:sz w:val="18"/>
                <w:szCs w:val="18"/>
              </w:rPr>
            </w:pPr>
            <w:r>
              <w:rPr>
                <w:rFonts w:eastAsia="仿宋_GB2312"/>
                <w:sz w:val="18"/>
                <w:szCs w:val="18"/>
              </w:rPr>
              <w:t>MW</w:t>
            </w:r>
          </w:p>
        </w:tc>
        <w:tc>
          <w:tcPr>
            <w:tcW w:w="3924" w:type="dxa"/>
            <w:tcBorders>
              <w:top w:val="single" w:color="auto" w:sz="4" w:space="0"/>
              <w:left w:val="nil"/>
              <w:bottom w:val="single" w:color="auto" w:sz="4" w:space="0"/>
              <w:right w:val="single" w:color="auto" w:sz="4" w:space="0"/>
            </w:tcBorders>
            <w:noWrap w:val="0"/>
            <w:vAlign w:val="top"/>
          </w:tcPr>
          <w:p w14:paraId="524B0961">
            <w:pPr>
              <w:widowControl/>
              <w:spacing w:line="10" w:lineRule="atLeast"/>
              <w:jc w:val="center"/>
              <w:rPr>
                <w:rFonts w:eastAsia="方正仿宋_GBK"/>
                <w:sz w:val="18"/>
                <w:szCs w:val="18"/>
              </w:rPr>
            </w:pPr>
          </w:p>
        </w:tc>
      </w:tr>
      <w:tr w14:paraId="2F9B8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7A3C5E29">
            <w:pPr>
              <w:widowControl/>
              <w:spacing w:line="10" w:lineRule="atLeast"/>
              <w:jc w:val="center"/>
              <w:rPr>
                <w:rFonts w:eastAsia="方正仿宋_GBK"/>
                <w:sz w:val="18"/>
                <w:szCs w:val="18"/>
              </w:rPr>
            </w:pPr>
            <w:r>
              <w:rPr>
                <w:rFonts w:eastAsia="仿宋_GB2312"/>
                <w:sz w:val="18"/>
                <w:szCs w:val="18"/>
              </w:rPr>
              <w:t>4</w:t>
            </w:r>
          </w:p>
        </w:tc>
        <w:tc>
          <w:tcPr>
            <w:tcW w:w="2345" w:type="dxa"/>
            <w:tcBorders>
              <w:top w:val="single" w:color="auto" w:sz="4" w:space="0"/>
              <w:left w:val="nil"/>
              <w:bottom w:val="single" w:color="auto" w:sz="4" w:space="0"/>
              <w:right w:val="single" w:color="auto" w:sz="4" w:space="0"/>
            </w:tcBorders>
            <w:noWrap w:val="0"/>
            <w:vAlign w:val="center"/>
          </w:tcPr>
          <w:p w14:paraId="066B8B21">
            <w:pPr>
              <w:widowControl/>
              <w:spacing w:line="10" w:lineRule="atLeast"/>
              <w:jc w:val="center"/>
              <w:rPr>
                <w:rFonts w:eastAsia="方正仿宋_GBK"/>
                <w:sz w:val="18"/>
                <w:szCs w:val="18"/>
              </w:rPr>
            </w:pPr>
            <w:r>
              <w:rPr>
                <w:rFonts w:eastAsia="仿宋_GB2312"/>
                <w:sz w:val="18"/>
                <w:szCs w:val="18"/>
              </w:rPr>
              <w:t>接入资源类型</w:t>
            </w:r>
          </w:p>
        </w:tc>
        <w:tc>
          <w:tcPr>
            <w:tcW w:w="1283" w:type="dxa"/>
            <w:tcBorders>
              <w:top w:val="single" w:color="auto" w:sz="4" w:space="0"/>
              <w:left w:val="nil"/>
              <w:bottom w:val="single" w:color="auto" w:sz="4" w:space="0"/>
              <w:right w:val="single" w:color="auto" w:sz="4" w:space="0"/>
            </w:tcBorders>
            <w:noWrap w:val="0"/>
            <w:vAlign w:val="center"/>
          </w:tcPr>
          <w:p w14:paraId="7B95620B">
            <w:pPr>
              <w:widowControl/>
              <w:spacing w:line="10" w:lineRule="atLeast"/>
              <w:jc w:val="center"/>
              <w:rPr>
                <w:rFonts w:eastAsia="方正仿宋_GBK"/>
                <w:sz w:val="18"/>
                <w:szCs w:val="18"/>
              </w:rPr>
            </w:pPr>
            <w:r>
              <w:rPr>
                <w:rFonts w:eastAsia="仿宋_GB2312"/>
                <w:sz w:val="18"/>
                <w:szCs w:val="18"/>
              </w:rPr>
              <w:t>-</w:t>
            </w:r>
          </w:p>
        </w:tc>
        <w:tc>
          <w:tcPr>
            <w:tcW w:w="3924" w:type="dxa"/>
            <w:tcBorders>
              <w:top w:val="single" w:color="auto" w:sz="4" w:space="0"/>
              <w:left w:val="nil"/>
              <w:bottom w:val="single" w:color="auto" w:sz="4" w:space="0"/>
              <w:right w:val="single" w:color="auto" w:sz="4" w:space="0"/>
            </w:tcBorders>
            <w:noWrap w:val="0"/>
            <w:vAlign w:val="center"/>
          </w:tcPr>
          <w:p w14:paraId="6FC8F2F9">
            <w:pPr>
              <w:widowControl/>
              <w:spacing w:line="10" w:lineRule="atLeast"/>
              <w:jc w:val="center"/>
              <w:rPr>
                <w:rFonts w:eastAsia="方正仿宋_GBK"/>
                <w:sz w:val="18"/>
                <w:szCs w:val="18"/>
              </w:rPr>
            </w:pPr>
            <w:r>
              <w:rPr>
                <w:rFonts w:eastAsia="仿宋_GB2312"/>
                <w:sz w:val="18"/>
                <w:szCs w:val="18"/>
              </w:rPr>
              <w:t>包含但不限于：充电桩、储能等资源</w:t>
            </w:r>
          </w:p>
        </w:tc>
      </w:tr>
      <w:tr w14:paraId="4125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top"/>
          </w:tcPr>
          <w:p w14:paraId="0BF405D9">
            <w:pPr>
              <w:widowControl/>
              <w:spacing w:line="10" w:lineRule="atLeast"/>
              <w:jc w:val="center"/>
              <w:rPr>
                <w:rFonts w:eastAsia="方正仿宋_GBK"/>
                <w:sz w:val="18"/>
                <w:szCs w:val="18"/>
              </w:rPr>
            </w:pPr>
            <w:r>
              <w:rPr>
                <w:rFonts w:eastAsia="仿宋_GB2312"/>
                <w:sz w:val="18"/>
                <w:szCs w:val="18"/>
              </w:rPr>
              <w:t>6</w:t>
            </w:r>
          </w:p>
        </w:tc>
        <w:tc>
          <w:tcPr>
            <w:tcW w:w="2345" w:type="dxa"/>
            <w:tcBorders>
              <w:top w:val="single" w:color="auto" w:sz="4" w:space="0"/>
              <w:left w:val="nil"/>
              <w:bottom w:val="single" w:color="auto" w:sz="4" w:space="0"/>
              <w:right w:val="single" w:color="auto" w:sz="4" w:space="0"/>
            </w:tcBorders>
            <w:noWrap w:val="0"/>
            <w:vAlign w:val="top"/>
          </w:tcPr>
          <w:p w14:paraId="742CB7C7">
            <w:pPr>
              <w:widowControl/>
              <w:spacing w:line="10" w:lineRule="atLeast"/>
              <w:jc w:val="center"/>
              <w:rPr>
                <w:rFonts w:eastAsia="方正仿宋_GBK"/>
                <w:sz w:val="18"/>
                <w:szCs w:val="18"/>
              </w:rPr>
            </w:pPr>
            <w:r>
              <w:rPr>
                <w:rFonts w:eastAsia="仿宋_GB2312"/>
                <w:sz w:val="18"/>
                <w:szCs w:val="18"/>
              </w:rPr>
              <w:t>最大可上调能力</w:t>
            </w:r>
          </w:p>
        </w:tc>
        <w:tc>
          <w:tcPr>
            <w:tcW w:w="1283" w:type="dxa"/>
            <w:tcBorders>
              <w:top w:val="single" w:color="auto" w:sz="4" w:space="0"/>
              <w:left w:val="nil"/>
              <w:bottom w:val="single" w:color="auto" w:sz="4" w:space="0"/>
              <w:right w:val="single" w:color="auto" w:sz="4" w:space="0"/>
            </w:tcBorders>
            <w:noWrap w:val="0"/>
            <w:vAlign w:val="top"/>
          </w:tcPr>
          <w:p w14:paraId="5D711EFC">
            <w:pPr>
              <w:widowControl/>
              <w:spacing w:line="10" w:lineRule="atLeast"/>
              <w:jc w:val="center"/>
              <w:rPr>
                <w:rFonts w:eastAsia="方正仿宋_GBK"/>
                <w:sz w:val="18"/>
                <w:szCs w:val="18"/>
              </w:rPr>
            </w:pPr>
            <w:r>
              <w:rPr>
                <w:rFonts w:eastAsia="仿宋_GB2312"/>
                <w:sz w:val="18"/>
                <w:szCs w:val="18"/>
              </w:rPr>
              <w:t>MW</w:t>
            </w:r>
          </w:p>
        </w:tc>
        <w:tc>
          <w:tcPr>
            <w:tcW w:w="3924" w:type="dxa"/>
            <w:tcBorders>
              <w:top w:val="single" w:color="auto" w:sz="4" w:space="0"/>
              <w:left w:val="nil"/>
              <w:bottom w:val="single" w:color="auto" w:sz="4" w:space="0"/>
              <w:right w:val="single" w:color="auto" w:sz="4" w:space="0"/>
            </w:tcBorders>
            <w:noWrap w:val="0"/>
            <w:vAlign w:val="top"/>
          </w:tcPr>
          <w:p w14:paraId="4C4CEF6F">
            <w:pPr>
              <w:widowControl/>
              <w:spacing w:line="10" w:lineRule="atLeast"/>
              <w:jc w:val="center"/>
              <w:rPr>
                <w:rFonts w:eastAsia="方正仿宋_GBK"/>
                <w:sz w:val="18"/>
                <w:szCs w:val="18"/>
              </w:rPr>
            </w:pPr>
          </w:p>
        </w:tc>
      </w:tr>
      <w:tr w14:paraId="4D3C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noWrap w:val="0"/>
            <w:vAlign w:val="top"/>
          </w:tcPr>
          <w:p w14:paraId="3A7AD946">
            <w:pPr>
              <w:widowControl/>
              <w:spacing w:line="10" w:lineRule="atLeast"/>
              <w:jc w:val="center"/>
              <w:rPr>
                <w:rFonts w:eastAsia="方正仿宋_GBK"/>
                <w:sz w:val="18"/>
                <w:szCs w:val="18"/>
              </w:rPr>
            </w:pPr>
            <w:r>
              <w:rPr>
                <w:rFonts w:eastAsia="仿宋_GB2312"/>
                <w:sz w:val="18"/>
                <w:szCs w:val="18"/>
              </w:rPr>
              <w:t>7</w:t>
            </w:r>
          </w:p>
        </w:tc>
        <w:tc>
          <w:tcPr>
            <w:tcW w:w="2345" w:type="dxa"/>
            <w:tcBorders>
              <w:top w:val="single" w:color="auto" w:sz="4" w:space="0"/>
              <w:left w:val="nil"/>
              <w:bottom w:val="single" w:color="auto" w:sz="4" w:space="0"/>
              <w:right w:val="single" w:color="auto" w:sz="4" w:space="0"/>
            </w:tcBorders>
            <w:noWrap w:val="0"/>
            <w:vAlign w:val="top"/>
          </w:tcPr>
          <w:p w14:paraId="55629AC4">
            <w:pPr>
              <w:widowControl/>
              <w:spacing w:line="10" w:lineRule="atLeast"/>
              <w:jc w:val="center"/>
              <w:rPr>
                <w:rFonts w:eastAsia="方正仿宋_GBK"/>
                <w:sz w:val="18"/>
                <w:szCs w:val="18"/>
              </w:rPr>
            </w:pPr>
            <w:r>
              <w:rPr>
                <w:rFonts w:eastAsia="仿宋_GB2312"/>
                <w:sz w:val="18"/>
                <w:szCs w:val="18"/>
              </w:rPr>
              <w:t>最大可下调能力</w:t>
            </w:r>
          </w:p>
        </w:tc>
        <w:tc>
          <w:tcPr>
            <w:tcW w:w="1283" w:type="dxa"/>
            <w:tcBorders>
              <w:top w:val="single" w:color="auto" w:sz="4" w:space="0"/>
              <w:left w:val="nil"/>
              <w:bottom w:val="single" w:color="auto" w:sz="4" w:space="0"/>
              <w:right w:val="single" w:color="auto" w:sz="4" w:space="0"/>
            </w:tcBorders>
            <w:noWrap w:val="0"/>
            <w:vAlign w:val="top"/>
          </w:tcPr>
          <w:p w14:paraId="32CFD558">
            <w:pPr>
              <w:widowControl/>
              <w:spacing w:line="10" w:lineRule="atLeast"/>
              <w:jc w:val="center"/>
              <w:rPr>
                <w:rFonts w:eastAsia="方正仿宋_GBK"/>
                <w:sz w:val="18"/>
                <w:szCs w:val="18"/>
              </w:rPr>
            </w:pPr>
            <w:r>
              <w:rPr>
                <w:rFonts w:eastAsia="仿宋_GB2312"/>
                <w:sz w:val="18"/>
                <w:szCs w:val="18"/>
              </w:rPr>
              <w:t>MW</w:t>
            </w:r>
          </w:p>
        </w:tc>
        <w:tc>
          <w:tcPr>
            <w:tcW w:w="3924" w:type="dxa"/>
            <w:tcBorders>
              <w:top w:val="single" w:color="auto" w:sz="4" w:space="0"/>
              <w:left w:val="nil"/>
              <w:bottom w:val="single" w:color="auto" w:sz="4" w:space="0"/>
              <w:right w:val="single" w:color="auto" w:sz="4" w:space="0"/>
            </w:tcBorders>
            <w:noWrap w:val="0"/>
            <w:vAlign w:val="top"/>
          </w:tcPr>
          <w:p w14:paraId="2829A0CB">
            <w:pPr>
              <w:widowControl/>
              <w:spacing w:line="10" w:lineRule="atLeast"/>
              <w:jc w:val="center"/>
              <w:rPr>
                <w:rFonts w:eastAsia="方正仿宋_GBK"/>
                <w:sz w:val="18"/>
                <w:szCs w:val="18"/>
              </w:rPr>
            </w:pPr>
          </w:p>
        </w:tc>
      </w:tr>
      <w:tr w14:paraId="4111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noWrap w:val="0"/>
            <w:vAlign w:val="top"/>
          </w:tcPr>
          <w:p w14:paraId="13D82C82">
            <w:pPr>
              <w:widowControl/>
              <w:spacing w:line="10" w:lineRule="atLeast"/>
              <w:jc w:val="center"/>
              <w:rPr>
                <w:rFonts w:eastAsia="方正仿宋_GBK"/>
                <w:sz w:val="18"/>
                <w:szCs w:val="18"/>
              </w:rPr>
            </w:pPr>
            <w:r>
              <w:rPr>
                <w:rFonts w:eastAsia="仿宋_GB2312"/>
                <w:sz w:val="18"/>
                <w:szCs w:val="18"/>
              </w:rPr>
              <w:t>8</w:t>
            </w:r>
          </w:p>
        </w:tc>
        <w:tc>
          <w:tcPr>
            <w:tcW w:w="2345" w:type="dxa"/>
            <w:tcBorders>
              <w:top w:val="single" w:color="auto" w:sz="4" w:space="0"/>
              <w:left w:val="nil"/>
              <w:bottom w:val="single" w:color="auto" w:sz="4" w:space="0"/>
              <w:right w:val="single" w:color="auto" w:sz="4" w:space="0"/>
            </w:tcBorders>
            <w:noWrap w:val="0"/>
            <w:vAlign w:val="top"/>
          </w:tcPr>
          <w:p w14:paraId="52C8B3D1">
            <w:pPr>
              <w:widowControl/>
              <w:spacing w:line="10" w:lineRule="atLeast"/>
              <w:jc w:val="center"/>
              <w:rPr>
                <w:rFonts w:eastAsia="方正仿宋_GBK"/>
                <w:sz w:val="18"/>
                <w:szCs w:val="18"/>
              </w:rPr>
            </w:pPr>
            <w:r>
              <w:rPr>
                <w:rFonts w:eastAsia="仿宋_GB2312"/>
                <w:sz w:val="18"/>
                <w:szCs w:val="18"/>
              </w:rPr>
              <w:t>最大技术出力</w:t>
            </w:r>
          </w:p>
        </w:tc>
        <w:tc>
          <w:tcPr>
            <w:tcW w:w="1283" w:type="dxa"/>
            <w:tcBorders>
              <w:top w:val="single" w:color="auto" w:sz="4" w:space="0"/>
              <w:left w:val="nil"/>
              <w:bottom w:val="single" w:color="auto" w:sz="4" w:space="0"/>
              <w:right w:val="single" w:color="auto" w:sz="4" w:space="0"/>
            </w:tcBorders>
            <w:noWrap w:val="0"/>
            <w:vAlign w:val="top"/>
          </w:tcPr>
          <w:p w14:paraId="1FA5B43D">
            <w:pPr>
              <w:widowControl/>
              <w:spacing w:line="10" w:lineRule="atLeast"/>
              <w:jc w:val="center"/>
              <w:rPr>
                <w:rFonts w:eastAsia="方正仿宋_GBK"/>
                <w:sz w:val="18"/>
                <w:szCs w:val="18"/>
              </w:rPr>
            </w:pPr>
            <w:r>
              <w:rPr>
                <w:rFonts w:eastAsia="仿宋_GB2312"/>
                <w:sz w:val="18"/>
                <w:szCs w:val="18"/>
              </w:rPr>
              <w:t>MW</w:t>
            </w:r>
          </w:p>
        </w:tc>
        <w:tc>
          <w:tcPr>
            <w:tcW w:w="3924" w:type="dxa"/>
            <w:tcBorders>
              <w:top w:val="single" w:color="auto" w:sz="4" w:space="0"/>
              <w:left w:val="nil"/>
              <w:bottom w:val="single" w:color="auto" w:sz="4" w:space="0"/>
              <w:right w:val="single" w:color="auto" w:sz="4" w:space="0"/>
            </w:tcBorders>
            <w:noWrap w:val="0"/>
            <w:vAlign w:val="top"/>
          </w:tcPr>
          <w:p w14:paraId="4B6F8F61">
            <w:pPr>
              <w:widowControl/>
              <w:spacing w:line="10" w:lineRule="atLeast"/>
              <w:jc w:val="center"/>
              <w:rPr>
                <w:rFonts w:eastAsia="方正仿宋_GBK"/>
                <w:sz w:val="18"/>
                <w:szCs w:val="18"/>
              </w:rPr>
            </w:pPr>
          </w:p>
        </w:tc>
      </w:tr>
      <w:tr w14:paraId="1CF4C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noWrap w:val="0"/>
            <w:vAlign w:val="top"/>
          </w:tcPr>
          <w:p w14:paraId="2752FF7A">
            <w:pPr>
              <w:widowControl/>
              <w:spacing w:line="10" w:lineRule="atLeast"/>
              <w:jc w:val="center"/>
              <w:rPr>
                <w:rFonts w:eastAsia="方正仿宋_GBK"/>
                <w:sz w:val="18"/>
                <w:szCs w:val="18"/>
              </w:rPr>
            </w:pPr>
            <w:r>
              <w:rPr>
                <w:rFonts w:eastAsia="仿宋_GB2312"/>
                <w:sz w:val="18"/>
                <w:szCs w:val="18"/>
              </w:rPr>
              <w:t>9</w:t>
            </w:r>
          </w:p>
        </w:tc>
        <w:tc>
          <w:tcPr>
            <w:tcW w:w="2345" w:type="dxa"/>
            <w:tcBorders>
              <w:top w:val="single" w:color="auto" w:sz="4" w:space="0"/>
              <w:left w:val="nil"/>
              <w:bottom w:val="single" w:color="auto" w:sz="4" w:space="0"/>
              <w:right w:val="single" w:color="auto" w:sz="4" w:space="0"/>
            </w:tcBorders>
            <w:noWrap w:val="0"/>
            <w:vAlign w:val="top"/>
          </w:tcPr>
          <w:p w14:paraId="10BB01FD">
            <w:pPr>
              <w:widowControl/>
              <w:spacing w:line="10" w:lineRule="atLeast"/>
              <w:jc w:val="center"/>
              <w:rPr>
                <w:rFonts w:eastAsia="方正仿宋_GBK"/>
                <w:sz w:val="18"/>
                <w:szCs w:val="18"/>
              </w:rPr>
            </w:pPr>
            <w:r>
              <w:rPr>
                <w:rFonts w:eastAsia="仿宋_GB2312"/>
                <w:sz w:val="18"/>
                <w:szCs w:val="18"/>
              </w:rPr>
              <w:t>最小技术出力</w:t>
            </w:r>
          </w:p>
        </w:tc>
        <w:tc>
          <w:tcPr>
            <w:tcW w:w="1283" w:type="dxa"/>
            <w:tcBorders>
              <w:top w:val="single" w:color="auto" w:sz="4" w:space="0"/>
              <w:left w:val="nil"/>
              <w:bottom w:val="single" w:color="auto" w:sz="4" w:space="0"/>
              <w:right w:val="single" w:color="auto" w:sz="4" w:space="0"/>
            </w:tcBorders>
            <w:noWrap w:val="0"/>
            <w:vAlign w:val="top"/>
          </w:tcPr>
          <w:p w14:paraId="008836BB">
            <w:pPr>
              <w:widowControl/>
              <w:spacing w:line="10" w:lineRule="atLeast"/>
              <w:jc w:val="center"/>
              <w:rPr>
                <w:rFonts w:eastAsia="方正仿宋_GBK"/>
                <w:sz w:val="18"/>
                <w:szCs w:val="18"/>
              </w:rPr>
            </w:pPr>
            <w:r>
              <w:rPr>
                <w:rFonts w:eastAsia="仿宋_GB2312"/>
                <w:sz w:val="18"/>
                <w:szCs w:val="18"/>
              </w:rPr>
              <w:t>MW</w:t>
            </w:r>
          </w:p>
        </w:tc>
        <w:tc>
          <w:tcPr>
            <w:tcW w:w="3924" w:type="dxa"/>
            <w:tcBorders>
              <w:top w:val="single" w:color="auto" w:sz="4" w:space="0"/>
              <w:left w:val="nil"/>
              <w:bottom w:val="single" w:color="auto" w:sz="4" w:space="0"/>
              <w:right w:val="single" w:color="auto" w:sz="4" w:space="0"/>
            </w:tcBorders>
            <w:noWrap w:val="0"/>
            <w:vAlign w:val="top"/>
          </w:tcPr>
          <w:p w14:paraId="2F405BFB">
            <w:pPr>
              <w:widowControl/>
              <w:spacing w:line="10" w:lineRule="atLeast"/>
              <w:jc w:val="center"/>
              <w:rPr>
                <w:rFonts w:eastAsia="方正仿宋_GBK"/>
                <w:sz w:val="18"/>
                <w:szCs w:val="18"/>
              </w:rPr>
            </w:pPr>
          </w:p>
        </w:tc>
      </w:tr>
      <w:tr w14:paraId="26C91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970" w:type="dxa"/>
            <w:tcBorders>
              <w:top w:val="single" w:color="auto" w:sz="4" w:space="0"/>
              <w:left w:val="single" w:color="auto" w:sz="4" w:space="0"/>
              <w:bottom w:val="single" w:color="auto" w:sz="4" w:space="0"/>
              <w:right w:val="single" w:color="auto" w:sz="4" w:space="0"/>
            </w:tcBorders>
            <w:noWrap w:val="0"/>
            <w:vAlign w:val="top"/>
          </w:tcPr>
          <w:p w14:paraId="4B5914A1">
            <w:pPr>
              <w:widowControl/>
              <w:spacing w:line="10" w:lineRule="atLeast"/>
              <w:jc w:val="center"/>
              <w:rPr>
                <w:rFonts w:eastAsia="方正仿宋_GBK"/>
                <w:sz w:val="18"/>
                <w:szCs w:val="18"/>
              </w:rPr>
            </w:pPr>
            <w:r>
              <w:rPr>
                <w:rFonts w:eastAsia="仿宋_GB2312"/>
                <w:sz w:val="18"/>
                <w:szCs w:val="18"/>
              </w:rPr>
              <w:t>10</w:t>
            </w:r>
          </w:p>
        </w:tc>
        <w:tc>
          <w:tcPr>
            <w:tcW w:w="2345" w:type="dxa"/>
            <w:tcBorders>
              <w:top w:val="single" w:color="auto" w:sz="4" w:space="0"/>
              <w:left w:val="nil"/>
              <w:bottom w:val="single" w:color="auto" w:sz="4" w:space="0"/>
              <w:right w:val="single" w:color="auto" w:sz="4" w:space="0"/>
            </w:tcBorders>
            <w:noWrap w:val="0"/>
            <w:vAlign w:val="top"/>
          </w:tcPr>
          <w:p w14:paraId="03EE621E">
            <w:pPr>
              <w:widowControl/>
              <w:spacing w:line="10" w:lineRule="atLeast"/>
              <w:jc w:val="center"/>
              <w:rPr>
                <w:rFonts w:eastAsia="方正仿宋_GBK"/>
                <w:sz w:val="18"/>
                <w:szCs w:val="18"/>
              </w:rPr>
            </w:pPr>
            <w:r>
              <w:rPr>
                <w:rFonts w:eastAsia="仿宋_GB2312"/>
                <w:sz w:val="18"/>
                <w:szCs w:val="18"/>
              </w:rPr>
              <w:t>爬坡率</w:t>
            </w:r>
          </w:p>
        </w:tc>
        <w:tc>
          <w:tcPr>
            <w:tcW w:w="1283" w:type="dxa"/>
            <w:tcBorders>
              <w:top w:val="single" w:color="auto" w:sz="4" w:space="0"/>
              <w:left w:val="nil"/>
              <w:bottom w:val="single" w:color="auto" w:sz="4" w:space="0"/>
              <w:right w:val="single" w:color="auto" w:sz="4" w:space="0"/>
            </w:tcBorders>
            <w:noWrap w:val="0"/>
            <w:vAlign w:val="top"/>
          </w:tcPr>
          <w:p w14:paraId="26E63C48">
            <w:pPr>
              <w:widowControl/>
              <w:spacing w:line="10" w:lineRule="atLeast"/>
              <w:jc w:val="center"/>
              <w:rPr>
                <w:rFonts w:eastAsia="方正仿宋_GBK"/>
                <w:sz w:val="18"/>
                <w:szCs w:val="18"/>
              </w:rPr>
            </w:pPr>
            <w:r>
              <w:rPr>
                <w:rFonts w:eastAsia="仿宋_GB2312"/>
                <w:sz w:val="18"/>
                <w:szCs w:val="18"/>
              </w:rPr>
              <w:t>%</w:t>
            </w:r>
          </w:p>
        </w:tc>
        <w:tc>
          <w:tcPr>
            <w:tcW w:w="3924" w:type="dxa"/>
            <w:tcBorders>
              <w:top w:val="single" w:color="auto" w:sz="4" w:space="0"/>
              <w:left w:val="nil"/>
              <w:bottom w:val="single" w:color="auto" w:sz="4" w:space="0"/>
              <w:right w:val="single" w:color="auto" w:sz="4" w:space="0"/>
            </w:tcBorders>
            <w:noWrap w:val="0"/>
            <w:vAlign w:val="top"/>
          </w:tcPr>
          <w:p w14:paraId="0F4456F3">
            <w:pPr>
              <w:widowControl/>
              <w:spacing w:line="10" w:lineRule="atLeast"/>
              <w:jc w:val="center"/>
              <w:rPr>
                <w:rFonts w:eastAsia="方正仿宋_GBK"/>
                <w:sz w:val="18"/>
                <w:szCs w:val="18"/>
              </w:rPr>
            </w:pPr>
          </w:p>
        </w:tc>
      </w:tr>
      <w:tr w14:paraId="40C81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noWrap w:val="0"/>
            <w:vAlign w:val="top"/>
          </w:tcPr>
          <w:p w14:paraId="7EF3CF21">
            <w:pPr>
              <w:widowControl/>
              <w:spacing w:line="10" w:lineRule="atLeast"/>
              <w:jc w:val="center"/>
              <w:rPr>
                <w:rFonts w:eastAsia="方正仿宋_GBK"/>
                <w:sz w:val="18"/>
                <w:szCs w:val="18"/>
              </w:rPr>
            </w:pPr>
            <w:r>
              <w:rPr>
                <w:rFonts w:eastAsia="仿宋_GB2312"/>
                <w:sz w:val="18"/>
                <w:szCs w:val="18"/>
              </w:rPr>
              <w:t>11</w:t>
            </w:r>
          </w:p>
        </w:tc>
        <w:tc>
          <w:tcPr>
            <w:tcW w:w="2345" w:type="dxa"/>
            <w:tcBorders>
              <w:top w:val="single" w:color="auto" w:sz="4" w:space="0"/>
              <w:left w:val="nil"/>
              <w:bottom w:val="single" w:color="auto" w:sz="4" w:space="0"/>
              <w:right w:val="single" w:color="auto" w:sz="4" w:space="0"/>
            </w:tcBorders>
            <w:noWrap w:val="0"/>
            <w:vAlign w:val="top"/>
          </w:tcPr>
          <w:p w14:paraId="634D09A8">
            <w:pPr>
              <w:widowControl/>
              <w:spacing w:line="10" w:lineRule="atLeast"/>
              <w:jc w:val="center"/>
              <w:rPr>
                <w:rFonts w:eastAsia="方正仿宋_GBK"/>
                <w:sz w:val="18"/>
                <w:szCs w:val="18"/>
              </w:rPr>
            </w:pPr>
            <w:r>
              <w:rPr>
                <w:rFonts w:eastAsia="仿宋_GB2312"/>
                <w:sz w:val="18"/>
                <w:szCs w:val="18"/>
              </w:rPr>
              <w:t>滑坡率</w:t>
            </w:r>
          </w:p>
        </w:tc>
        <w:tc>
          <w:tcPr>
            <w:tcW w:w="1283" w:type="dxa"/>
            <w:tcBorders>
              <w:top w:val="single" w:color="auto" w:sz="4" w:space="0"/>
              <w:left w:val="nil"/>
              <w:bottom w:val="single" w:color="auto" w:sz="4" w:space="0"/>
              <w:right w:val="single" w:color="auto" w:sz="4" w:space="0"/>
            </w:tcBorders>
            <w:noWrap w:val="0"/>
            <w:vAlign w:val="top"/>
          </w:tcPr>
          <w:p w14:paraId="2292CBF5">
            <w:pPr>
              <w:widowControl/>
              <w:spacing w:line="10" w:lineRule="atLeast"/>
              <w:jc w:val="center"/>
              <w:rPr>
                <w:rFonts w:eastAsia="方正仿宋_GBK"/>
                <w:sz w:val="18"/>
                <w:szCs w:val="18"/>
              </w:rPr>
            </w:pPr>
            <w:r>
              <w:rPr>
                <w:rFonts w:eastAsia="仿宋_GB2312"/>
                <w:sz w:val="18"/>
                <w:szCs w:val="18"/>
              </w:rPr>
              <w:t>%</w:t>
            </w:r>
          </w:p>
        </w:tc>
        <w:tc>
          <w:tcPr>
            <w:tcW w:w="3924" w:type="dxa"/>
            <w:tcBorders>
              <w:top w:val="single" w:color="auto" w:sz="4" w:space="0"/>
              <w:left w:val="nil"/>
              <w:bottom w:val="single" w:color="auto" w:sz="4" w:space="0"/>
              <w:right w:val="single" w:color="auto" w:sz="4" w:space="0"/>
            </w:tcBorders>
            <w:noWrap w:val="0"/>
            <w:vAlign w:val="top"/>
          </w:tcPr>
          <w:p w14:paraId="59894280">
            <w:pPr>
              <w:widowControl/>
              <w:spacing w:line="10" w:lineRule="atLeast"/>
              <w:jc w:val="center"/>
              <w:rPr>
                <w:rFonts w:eastAsia="方正仿宋_GBK"/>
                <w:sz w:val="18"/>
                <w:szCs w:val="18"/>
              </w:rPr>
            </w:pPr>
          </w:p>
        </w:tc>
      </w:tr>
    </w:tbl>
    <w:p w14:paraId="50EB0348">
      <w:pPr>
        <w:widowControl/>
        <w:spacing w:line="10" w:lineRule="atLeast"/>
        <w:jc w:val="center"/>
        <w:rPr>
          <w:rFonts w:eastAsia="仿宋_GB2312"/>
          <w:szCs w:val="22"/>
        </w:rPr>
      </w:pPr>
      <w:r>
        <w:rPr>
          <w:rFonts w:eastAsia="仿宋_GB2312"/>
          <w:sz w:val="18"/>
          <w:szCs w:val="18"/>
        </w:rPr>
        <w:t xml:space="preserve"> </w:t>
      </w:r>
    </w:p>
    <w:p w14:paraId="51808636">
      <w:pPr>
        <w:spacing w:line="580" w:lineRule="exact"/>
        <w:rPr>
          <w:rFonts w:eastAsia="仿宋_GB2312"/>
          <w:szCs w:val="22"/>
        </w:rPr>
      </w:pPr>
    </w:p>
    <w:p w14:paraId="26732FAE">
      <w:pPr>
        <w:spacing w:line="580" w:lineRule="exact"/>
        <w:rPr>
          <w:rFonts w:eastAsia="仿宋_GB2312"/>
          <w:szCs w:val="22"/>
        </w:rPr>
      </w:pPr>
    </w:p>
    <w:p w14:paraId="693ED9A3">
      <w:pPr>
        <w:spacing w:line="580" w:lineRule="exact"/>
        <w:rPr>
          <w:szCs w:val="22"/>
        </w:rPr>
      </w:pPr>
    </w:p>
    <w:p w14:paraId="5E3ED808">
      <w:pPr>
        <w:spacing w:line="580" w:lineRule="exact"/>
        <w:rPr>
          <w:szCs w:val="22"/>
        </w:rPr>
      </w:pPr>
    </w:p>
    <w:p w14:paraId="52F9E16F">
      <w:pPr>
        <w:spacing w:line="580" w:lineRule="exact"/>
        <w:rPr>
          <w:szCs w:val="22"/>
        </w:rPr>
      </w:pPr>
    </w:p>
    <w:p w14:paraId="01228988">
      <w:pPr>
        <w:spacing w:line="580" w:lineRule="exact"/>
        <w:rPr>
          <w:szCs w:val="22"/>
        </w:rPr>
      </w:pPr>
    </w:p>
    <w:p w14:paraId="3C6A6CCD">
      <w:pPr>
        <w:spacing w:line="580" w:lineRule="exact"/>
        <w:rPr>
          <w:szCs w:val="22"/>
        </w:rPr>
      </w:pPr>
    </w:p>
    <w:p w14:paraId="7107EBF8">
      <w:pPr>
        <w:keepNext/>
        <w:keepLines/>
        <w:spacing w:line="580" w:lineRule="exact"/>
        <w:jc w:val="center"/>
        <w:outlineLvl w:val="0"/>
        <w:rPr>
          <w:b/>
          <w:bCs/>
          <w:kern w:val="44"/>
          <w:sz w:val="44"/>
          <w:szCs w:val="44"/>
        </w:rPr>
      </w:pPr>
      <w:r>
        <w:rPr>
          <w:b/>
          <w:bCs/>
          <w:kern w:val="44"/>
          <w:sz w:val="44"/>
          <w:szCs w:val="44"/>
        </w:rPr>
        <w:t>附录B</w:t>
      </w:r>
    </w:p>
    <w:p w14:paraId="06E3C927">
      <w:pPr>
        <w:spacing w:line="580" w:lineRule="exact"/>
        <w:jc w:val="center"/>
        <w:rPr>
          <w:szCs w:val="22"/>
        </w:rPr>
      </w:pPr>
      <w:r>
        <w:rPr>
          <w:sz w:val="28"/>
          <w:szCs w:val="28"/>
        </w:rPr>
        <w:t>（规范性）</w:t>
      </w:r>
    </w:p>
    <w:p w14:paraId="06A2B8A8">
      <w:pPr>
        <w:spacing w:line="580" w:lineRule="exact"/>
        <w:jc w:val="center"/>
        <w:rPr>
          <w:b/>
          <w:bCs/>
          <w:sz w:val="28"/>
          <w:szCs w:val="28"/>
        </w:rPr>
      </w:pPr>
      <w:r>
        <w:rPr>
          <w:b/>
          <w:bCs/>
          <w:sz w:val="28"/>
          <w:szCs w:val="28"/>
        </w:rPr>
        <w:t>市场类与调节类信息</w:t>
      </w:r>
    </w:p>
    <w:p w14:paraId="64CBEB65">
      <w:pPr>
        <w:spacing w:line="580" w:lineRule="exact"/>
        <w:jc w:val="center"/>
        <w:rPr>
          <w:rFonts w:eastAsia="方正仿宋_GBK"/>
          <w:szCs w:val="22"/>
        </w:rPr>
      </w:pPr>
      <w:r>
        <w:rPr>
          <w:rFonts w:eastAsia="仿宋_GB2312"/>
          <w:bCs/>
          <w:kern w:val="0"/>
          <w:sz w:val="28"/>
          <w:szCs w:val="28"/>
        </w:rPr>
        <w:t>表B.1虚拟电厂市场类信息表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2001"/>
        <w:gridCol w:w="2384"/>
        <w:gridCol w:w="3167"/>
      </w:tblGrid>
      <w:tr w14:paraId="23C4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noWrap w:val="0"/>
            <w:vAlign w:val="top"/>
          </w:tcPr>
          <w:p w14:paraId="6FD1E4D9">
            <w:pPr>
              <w:widowControl/>
              <w:spacing w:line="10" w:lineRule="atLeast"/>
              <w:jc w:val="center"/>
              <w:rPr>
                <w:rFonts w:eastAsia="方正仿宋_GBK"/>
                <w:sz w:val="18"/>
                <w:szCs w:val="18"/>
              </w:rPr>
            </w:pPr>
            <w:r>
              <w:rPr>
                <w:rFonts w:eastAsia="仿宋_GB2312"/>
                <w:sz w:val="18"/>
                <w:szCs w:val="18"/>
              </w:rPr>
              <w:t>序号</w:t>
            </w:r>
          </w:p>
        </w:tc>
        <w:tc>
          <w:tcPr>
            <w:tcW w:w="2001" w:type="dxa"/>
            <w:tcBorders>
              <w:top w:val="single" w:color="auto" w:sz="4" w:space="0"/>
              <w:left w:val="nil"/>
              <w:bottom w:val="single" w:color="auto" w:sz="4" w:space="0"/>
              <w:right w:val="single" w:color="auto" w:sz="4" w:space="0"/>
            </w:tcBorders>
            <w:noWrap w:val="0"/>
            <w:vAlign w:val="top"/>
          </w:tcPr>
          <w:p w14:paraId="48334B06">
            <w:pPr>
              <w:widowControl/>
              <w:spacing w:line="10" w:lineRule="atLeast"/>
              <w:jc w:val="center"/>
              <w:rPr>
                <w:rFonts w:eastAsia="方正仿宋_GBK"/>
                <w:sz w:val="18"/>
                <w:szCs w:val="18"/>
              </w:rPr>
            </w:pPr>
            <w:r>
              <w:rPr>
                <w:rFonts w:eastAsia="仿宋_GB2312"/>
                <w:sz w:val="18"/>
                <w:szCs w:val="18"/>
              </w:rPr>
              <w:t>信息</w:t>
            </w:r>
          </w:p>
        </w:tc>
        <w:tc>
          <w:tcPr>
            <w:tcW w:w="2384" w:type="dxa"/>
            <w:tcBorders>
              <w:top w:val="single" w:color="auto" w:sz="4" w:space="0"/>
              <w:left w:val="nil"/>
              <w:bottom w:val="single" w:color="auto" w:sz="4" w:space="0"/>
              <w:right w:val="single" w:color="auto" w:sz="4" w:space="0"/>
            </w:tcBorders>
            <w:noWrap w:val="0"/>
            <w:vAlign w:val="top"/>
          </w:tcPr>
          <w:p w14:paraId="38877463">
            <w:pPr>
              <w:widowControl/>
              <w:spacing w:line="10" w:lineRule="atLeast"/>
              <w:jc w:val="center"/>
              <w:rPr>
                <w:rFonts w:eastAsia="方正仿宋_GBK"/>
                <w:sz w:val="18"/>
                <w:szCs w:val="18"/>
              </w:rPr>
            </w:pPr>
            <w:r>
              <w:rPr>
                <w:rFonts w:eastAsia="仿宋_GB2312"/>
                <w:sz w:val="18"/>
                <w:szCs w:val="18"/>
              </w:rPr>
              <w:t>单位</w:t>
            </w:r>
          </w:p>
        </w:tc>
        <w:tc>
          <w:tcPr>
            <w:tcW w:w="3167" w:type="dxa"/>
            <w:tcBorders>
              <w:top w:val="single" w:color="auto" w:sz="4" w:space="0"/>
              <w:left w:val="nil"/>
              <w:bottom w:val="single" w:color="auto" w:sz="4" w:space="0"/>
              <w:right w:val="single" w:color="auto" w:sz="4" w:space="0"/>
            </w:tcBorders>
            <w:noWrap w:val="0"/>
            <w:vAlign w:val="top"/>
          </w:tcPr>
          <w:p w14:paraId="35E10588">
            <w:pPr>
              <w:widowControl/>
              <w:spacing w:line="10" w:lineRule="atLeast"/>
              <w:jc w:val="center"/>
              <w:rPr>
                <w:rFonts w:eastAsia="方正仿宋_GBK"/>
                <w:sz w:val="18"/>
                <w:szCs w:val="18"/>
              </w:rPr>
            </w:pPr>
            <w:r>
              <w:rPr>
                <w:rFonts w:eastAsia="仿宋_GB2312"/>
                <w:sz w:val="18"/>
                <w:szCs w:val="18"/>
              </w:rPr>
              <w:t>备注</w:t>
            </w:r>
          </w:p>
        </w:tc>
      </w:tr>
      <w:tr w14:paraId="35904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noWrap w:val="0"/>
            <w:vAlign w:val="top"/>
          </w:tcPr>
          <w:p w14:paraId="17996D6F">
            <w:pPr>
              <w:widowControl/>
              <w:spacing w:line="10" w:lineRule="atLeast"/>
              <w:jc w:val="center"/>
              <w:rPr>
                <w:rFonts w:eastAsia="方正仿宋_GBK"/>
                <w:sz w:val="18"/>
                <w:szCs w:val="18"/>
              </w:rPr>
            </w:pPr>
            <w:r>
              <w:rPr>
                <w:rFonts w:eastAsia="仿宋_GB2312"/>
                <w:sz w:val="18"/>
                <w:szCs w:val="18"/>
              </w:rPr>
              <w:t>1</w:t>
            </w:r>
          </w:p>
        </w:tc>
        <w:tc>
          <w:tcPr>
            <w:tcW w:w="2001" w:type="dxa"/>
            <w:tcBorders>
              <w:top w:val="single" w:color="auto" w:sz="4" w:space="0"/>
              <w:left w:val="nil"/>
              <w:bottom w:val="single" w:color="auto" w:sz="4" w:space="0"/>
              <w:right w:val="single" w:color="auto" w:sz="4" w:space="0"/>
            </w:tcBorders>
            <w:noWrap w:val="0"/>
            <w:vAlign w:val="top"/>
          </w:tcPr>
          <w:p w14:paraId="182B583F">
            <w:pPr>
              <w:widowControl/>
              <w:spacing w:line="10" w:lineRule="atLeast"/>
              <w:jc w:val="center"/>
              <w:rPr>
                <w:rFonts w:eastAsia="方正仿宋_GBK"/>
                <w:sz w:val="18"/>
                <w:szCs w:val="18"/>
              </w:rPr>
            </w:pPr>
            <w:r>
              <w:rPr>
                <w:rFonts w:eastAsia="仿宋_GB2312"/>
                <w:sz w:val="18"/>
                <w:szCs w:val="18"/>
              </w:rPr>
              <w:t>虚拟电厂标识</w:t>
            </w:r>
          </w:p>
        </w:tc>
        <w:tc>
          <w:tcPr>
            <w:tcW w:w="2384" w:type="dxa"/>
            <w:tcBorders>
              <w:top w:val="single" w:color="auto" w:sz="4" w:space="0"/>
              <w:left w:val="nil"/>
              <w:bottom w:val="single" w:color="auto" w:sz="4" w:space="0"/>
              <w:right w:val="single" w:color="auto" w:sz="4" w:space="0"/>
            </w:tcBorders>
            <w:noWrap w:val="0"/>
            <w:vAlign w:val="top"/>
          </w:tcPr>
          <w:p w14:paraId="16F24CDA">
            <w:pPr>
              <w:widowControl/>
              <w:spacing w:line="10" w:lineRule="atLeast"/>
              <w:jc w:val="center"/>
              <w:rPr>
                <w:rFonts w:eastAsia="方正仿宋_GBK"/>
                <w:sz w:val="18"/>
                <w:szCs w:val="18"/>
              </w:rPr>
            </w:pPr>
            <w:r>
              <w:rPr>
                <w:rFonts w:eastAsia="仿宋_GB2312"/>
                <w:sz w:val="18"/>
                <w:szCs w:val="18"/>
              </w:rPr>
              <w:t>-</w:t>
            </w:r>
          </w:p>
        </w:tc>
        <w:tc>
          <w:tcPr>
            <w:tcW w:w="3167" w:type="dxa"/>
            <w:tcBorders>
              <w:top w:val="single" w:color="auto" w:sz="4" w:space="0"/>
              <w:left w:val="nil"/>
              <w:bottom w:val="single" w:color="auto" w:sz="4" w:space="0"/>
              <w:right w:val="single" w:color="auto" w:sz="4" w:space="0"/>
            </w:tcBorders>
            <w:noWrap w:val="0"/>
            <w:vAlign w:val="center"/>
          </w:tcPr>
          <w:p w14:paraId="38142510">
            <w:pPr>
              <w:widowControl/>
              <w:spacing w:line="10" w:lineRule="atLeast"/>
              <w:jc w:val="center"/>
              <w:rPr>
                <w:rFonts w:eastAsia="方正仿宋_GBK"/>
                <w:sz w:val="18"/>
                <w:szCs w:val="18"/>
              </w:rPr>
            </w:pPr>
          </w:p>
        </w:tc>
      </w:tr>
      <w:tr w14:paraId="445F8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noWrap w:val="0"/>
            <w:vAlign w:val="top"/>
          </w:tcPr>
          <w:p w14:paraId="097DCBE8">
            <w:pPr>
              <w:widowControl/>
              <w:spacing w:line="10" w:lineRule="atLeast"/>
              <w:jc w:val="center"/>
              <w:rPr>
                <w:rFonts w:eastAsia="方正仿宋_GBK"/>
                <w:sz w:val="18"/>
                <w:szCs w:val="18"/>
              </w:rPr>
            </w:pPr>
            <w:r>
              <w:rPr>
                <w:rFonts w:eastAsia="仿宋_GB2312"/>
                <w:sz w:val="18"/>
                <w:szCs w:val="18"/>
              </w:rPr>
              <w:t>2</w:t>
            </w:r>
          </w:p>
        </w:tc>
        <w:tc>
          <w:tcPr>
            <w:tcW w:w="2001" w:type="dxa"/>
            <w:tcBorders>
              <w:top w:val="single" w:color="auto" w:sz="4" w:space="0"/>
              <w:left w:val="nil"/>
              <w:bottom w:val="single" w:color="auto" w:sz="4" w:space="0"/>
              <w:right w:val="single" w:color="auto" w:sz="4" w:space="0"/>
            </w:tcBorders>
            <w:noWrap w:val="0"/>
            <w:vAlign w:val="top"/>
          </w:tcPr>
          <w:p w14:paraId="74ADA4DD">
            <w:pPr>
              <w:widowControl/>
              <w:spacing w:line="10" w:lineRule="atLeast"/>
              <w:jc w:val="center"/>
              <w:rPr>
                <w:rFonts w:eastAsia="方正仿宋_GBK"/>
                <w:sz w:val="18"/>
                <w:szCs w:val="18"/>
              </w:rPr>
            </w:pPr>
            <w:r>
              <w:rPr>
                <w:rFonts w:eastAsia="仿宋_GB2312"/>
                <w:sz w:val="18"/>
                <w:szCs w:val="18"/>
              </w:rPr>
              <w:t>市场信息</w:t>
            </w:r>
          </w:p>
        </w:tc>
        <w:tc>
          <w:tcPr>
            <w:tcW w:w="2384" w:type="dxa"/>
            <w:tcBorders>
              <w:top w:val="single" w:color="auto" w:sz="4" w:space="0"/>
              <w:left w:val="nil"/>
              <w:bottom w:val="single" w:color="auto" w:sz="4" w:space="0"/>
              <w:right w:val="single" w:color="auto" w:sz="4" w:space="0"/>
            </w:tcBorders>
            <w:noWrap w:val="0"/>
            <w:vAlign w:val="top"/>
          </w:tcPr>
          <w:p w14:paraId="58513DEE">
            <w:pPr>
              <w:widowControl/>
              <w:spacing w:line="10" w:lineRule="atLeast"/>
              <w:jc w:val="center"/>
              <w:rPr>
                <w:rFonts w:eastAsia="方正仿宋_GBK"/>
                <w:sz w:val="18"/>
                <w:szCs w:val="18"/>
              </w:rPr>
            </w:pPr>
          </w:p>
        </w:tc>
        <w:tc>
          <w:tcPr>
            <w:tcW w:w="3167" w:type="dxa"/>
            <w:tcBorders>
              <w:top w:val="single" w:color="auto" w:sz="4" w:space="0"/>
              <w:left w:val="nil"/>
              <w:bottom w:val="single" w:color="auto" w:sz="4" w:space="0"/>
              <w:right w:val="single" w:color="auto" w:sz="4" w:space="0"/>
            </w:tcBorders>
            <w:noWrap w:val="0"/>
            <w:vAlign w:val="top"/>
          </w:tcPr>
          <w:p w14:paraId="42BA83D7">
            <w:pPr>
              <w:widowControl/>
              <w:spacing w:line="10" w:lineRule="atLeast"/>
              <w:jc w:val="center"/>
              <w:rPr>
                <w:rFonts w:eastAsia="方正仿宋_GBK"/>
                <w:sz w:val="18"/>
                <w:szCs w:val="18"/>
              </w:rPr>
            </w:pPr>
            <w:r>
              <w:rPr>
                <w:rFonts w:eastAsia="仿宋_GB2312"/>
                <w:sz w:val="18"/>
                <w:szCs w:val="18"/>
              </w:rPr>
              <w:t>需求响应、辅助服务</w:t>
            </w:r>
          </w:p>
        </w:tc>
      </w:tr>
      <w:tr w14:paraId="7662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noWrap w:val="0"/>
            <w:vAlign w:val="top"/>
          </w:tcPr>
          <w:p w14:paraId="2F0800D8">
            <w:pPr>
              <w:widowControl/>
              <w:spacing w:line="10" w:lineRule="atLeast"/>
              <w:jc w:val="center"/>
              <w:rPr>
                <w:rFonts w:eastAsia="方正仿宋_GBK"/>
                <w:sz w:val="18"/>
                <w:szCs w:val="18"/>
              </w:rPr>
            </w:pPr>
            <w:r>
              <w:rPr>
                <w:rFonts w:eastAsia="仿宋_GB2312"/>
                <w:sz w:val="18"/>
                <w:szCs w:val="18"/>
              </w:rPr>
              <w:t>3</w:t>
            </w:r>
          </w:p>
        </w:tc>
        <w:tc>
          <w:tcPr>
            <w:tcW w:w="2001" w:type="dxa"/>
            <w:tcBorders>
              <w:top w:val="single" w:color="auto" w:sz="4" w:space="0"/>
              <w:left w:val="nil"/>
              <w:bottom w:val="single" w:color="auto" w:sz="4" w:space="0"/>
              <w:right w:val="single" w:color="auto" w:sz="4" w:space="0"/>
            </w:tcBorders>
            <w:noWrap w:val="0"/>
            <w:vAlign w:val="top"/>
          </w:tcPr>
          <w:p w14:paraId="1491BF9B">
            <w:pPr>
              <w:widowControl/>
              <w:spacing w:line="10" w:lineRule="atLeast"/>
              <w:jc w:val="center"/>
              <w:rPr>
                <w:rFonts w:eastAsia="方正仿宋_GBK"/>
                <w:sz w:val="18"/>
                <w:szCs w:val="18"/>
              </w:rPr>
            </w:pPr>
            <w:r>
              <w:rPr>
                <w:rFonts w:eastAsia="仿宋_GB2312"/>
                <w:sz w:val="18"/>
                <w:szCs w:val="18"/>
              </w:rPr>
              <w:t>类型</w:t>
            </w:r>
          </w:p>
        </w:tc>
        <w:tc>
          <w:tcPr>
            <w:tcW w:w="2384" w:type="dxa"/>
            <w:tcBorders>
              <w:top w:val="single" w:color="auto" w:sz="4" w:space="0"/>
              <w:left w:val="nil"/>
              <w:bottom w:val="single" w:color="auto" w:sz="4" w:space="0"/>
              <w:right w:val="single" w:color="auto" w:sz="4" w:space="0"/>
            </w:tcBorders>
            <w:noWrap w:val="0"/>
            <w:vAlign w:val="top"/>
          </w:tcPr>
          <w:p w14:paraId="17620D47">
            <w:pPr>
              <w:widowControl/>
              <w:spacing w:line="10" w:lineRule="atLeast"/>
              <w:jc w:val="center"/>
              <w:rPr>
                <w:rFonts w:eastAsia="方正仿宋_GBK"/>
                <w:sz w:val="18"/>
                <w:szCs w:val="18"/>
              </w:rPr>
            </w:pPr>
          </w:p>
        </w:tc>
        <w:tc>
          <w:tcPr>
            <w:tcW w:w="3167" w:type="dxa"/>
            <w:tcBorders>
              <w:top w:val="single" w:color="auto" w:sz="4" w:space="0"/>
              <w:left w:val="nil"/>
              <w:bottom w:val="single" w:color="auto" w:sz="4" w:space="0"/>
              <w:right w:val="single" w:color="auto" w:sz="4" w:space="0"/>
            </w:tcBorders>
            <w:noWrap w:val="0"/>
            <w:vAlign w:val="top"/>
          </w:tcPr>
          <w:p w14:paraId="193080FF">
            <w:pPr>
              <w:widowControl/>
              <w:spacing w:line="10" w:lineRule="atLeast"/>
              <w:jc w:val="center"/>
              <w:rPr>
                <w:rFonts w:eastAsia="方正仿宋_GBK"/>
                <w:sz w:val="18"/>
                <w:szCs w:val="18"/>
              </w:rPr>
            </w:pPr>
            <w:r>
              <w:rPr>
                <w:rFonts w:eastAsia="仿宋_GB2312"/>
                <w:sz w:val="18"/>
                <w:szCs w:val="18"/>
              </w:rPr>
              <w:t>削峰、调峰、顶峰</w:t>
            </w:r>
          </w:p>
        </w:tc>
      </w:tr>
      <w:tr w14:paraId="40E3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noWrap w:val="0"/>
            <w:vAlign w:val="top"/>
          </w:tcPr>
          <w:p w14:paraId="3CC17EC5">
            <w:pPr>
              <w:widowControl/>
              <w:spacing w:line="10" w:lineRule="atLeast"/>
              <w:jc w:val="center"/>
              <w:rPr>
                <w:rFonts w:eastAsia="方正仿宋_GBK"/>
                <w:sz w:val="18"/>
                <w:szCs w:val="18"/>
              </w:rPr>
            </w:pPr>
            <w:r>
              <w:rPr>
                <w:rFonts w:eastAsia="仿宋_GB2312"/>
                <w:sz w:val="18"/>
                <w:szCs w:val="18"/>
              </w:rPr>
              <w:t>4</w:t>
            </w:r>
          </w:p>
        </w:tc>
        <w:tc>
          <w:tcPr>
            <w:tcW w:w="2001" w:type="dxa"/>
            <w:tcBorders>
              <w:top w:val="single" w:color="auto" w:sz="4" w:space="0"/>
              <w:left w:val="nil"/>
              <w:bottom w:val="single" w:color="auto" w:sz="4" w:space="0"/>
              <w:right w:val="single" w:color="auto" w:sz="4" w:space="0"/>
            </w:tcBorders>
            <w:noWrap w:val="0"/>
            <w:vAlign w:val="top"/>
          </w:tcPr>
          <w:p w14:paraId="51C53090">
            <w:pPr>
              <w:widowControl/>
              <w:spacing w:line="10" w:lineRule="atLeast"/>
              <w:jc w:val="center"/>
              <w:rPr>
                <w:rFonts w:eastAsia="方正仿宋_GBK"/>
                <w:sz w:val="18"/>
                <w:szCs w:val="18"/>
              </w:rPr>
            </w:pPr>
            <w:r>
              <w:rPr>
                <w:rFonts w:eastAsia="仿宋_GB2312"/>
                <w:sz w:val="18"/>
                <w:szCs w:val="18"/>
              </w:rPr>
              <w:t>开始时间</w:t>
            </w:r>
          </w:p>
        </w:tc>
        <w:tc>
          <w:tcPr>
            <w:tcW w:w="2384" w:type="dxa"/>
            <w:tcBorders>
              <w:top w:val="single" w:color="auto" w:sz="4" w:space="0"/>
              <w:left w:val="nil"/>
              <w:bottom w:val="single" w:color="auto" w:sz="4" w:space="0"/>
              <w:right w:val="single" w:color="auto" w:sz="4" w:space="0"/>
            </w:tcBorders>
            <w:noWrap w:val="0"/>
            <w:vAlign w:val="top"/>
          </w:tcPr>
          <w:p w14:paraId="76C58F52">
            <w:pPr>
              <w:widowControl/>
              <w:spacing w:line="10" w:lineRule="atLeast"/>
              <w:jc w:val="center"/>
              <w:rPr>
                <w:rFonts w:eastAsia="方正仿宋_GBK"/>
                <w:sz w:val="18"/>
                <w:szCs w:val="18"/>
              </w:rPr>
            </w:pPr>
            <w:r>
              <w:rPr>
                <w:rFonts w:eastAsia="仿宋_GB2312"/>
                <w:sz w:val="18"/>
                <w:szCs w:val="18"/>
              </w:rPr>
              <w:t>yyyy/mm/dd  hh:mm:ss</w:t>
            </w:r>
          </w:p>
        </w:tc>
        <w:tc>
          <w:tcPr>
            <w:tcW w:w="3167" w:type="dxa"/>
            <w:tcBorders>
              <w:top w:val="single" w:color="auto" w:sz="4" w:space="0"/>
              <w:left w:val="nil"/>
              <w:bottom w:val="single" w:color="auto" w:sz="4" w:space="0"/>
              <w:right w:val="single" w:color="auto" w:sz="4" w:space="0"/>
            </w:tcBorders>
            <w:noWrap w:val="0"/>
            <w:vAlign w:val="top"/>
          </w:tcPr>
          <w:p w14:paraId="03D1DBA9">
            <w:pPr>
              <w:widowControl/>
              <w:spacing w:line="10" w:lineRule="atLeast"/>
              <w:jc w:val="center"/>
              <w:rPr>
                <w:rFonts w:eastAsia="方正仿宋_GBK"/>
                <w:sz w:val="18"/>
                <w:szCs w:val="18"/>
              </w:rPr>
            </w:pPr>
          </w:p>
        </w:tc>
      </w:tr>
      <w:tr w14:paraId="2BB48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noWrap w:val="0"/>
            <w:vAlign w:val="top"/>
          </w:tcPr>
          <w:p w14:paraId="14798095">
            <w:pPr>
              <w:widowControl/>
              <w:spacing w:line="10" w:lineRule="atLeast"/>
              <w:jc w:val="center"/>
              <w:rPr>
                <w:rFonts w:eastAsia="方正仿宋_GBK"/>
                <w:sz w:val="18"/>
                <w:szCs w:val="18"/>
              </w:rPr>
            </w:pPr>
            <w:r>
              <w:rPr>
                <w:rFonts w:eastAsia="仿宋_GB2312"/>
                <w:sz w:val="18"/>
                <w:szCs w:val="18"/>
              </w:rPr>
              <w:t>5</w:t>
            </w:r>
          </w:p>
        </w:tc>
        <w:tc>
          <w:tcPr>
            <w:tcW w:w="2001" w:type="dxa"/>
            <w:tcBorders>
              <w:top w:val="single" w:color="auto" w:sz="4" w:space="0"/>
              <w:left w:val="nil"/>
              <w:bottom w:val="single" w:color="auto" w:sz="4" w:space="0"/>
              <w:right w:val="single" w:color="auto" w:sz="4" w:space="0"/>
            </w:tcBorders>
            <w:noWrap w:val="0"/>
            <w:vAlign w:val="top"/>
          </w:tcPr>
          <w:p w14:paraId="42429CE5">
            <w:pPr>
              <w:widowControl/>
              <w:spacing w:line="10" w:lineRule="atLeast"/>
              <w:jc w:val="center"/>
              <w:rPr>
                <w:rFonts w:eastAsia="方正仿宋_GBK"/>
                <w:sz w:val="18"/>
                <w:szCs w:val="18"/>
              </w:rPr>
            </w:pPr>
            <w:r>
              <w:rPr>
                <w:rFonts w:eastAsia="仿宋_GB2312"/>
                <w:sz w:val="18"/>
                <w:szCs w:val="18"/>
              </w:rPr>
              <w:t>结束时间</w:t>
            </w:r>
          </w:p>
        </w:tc>
        <w:tc>
          <w:tcPr>
            <w:tcW w:w="2384" w:type="dxa"/>
            <w:tcBorders>
              <w:top w:val="single" w:color="auto" w:sz="4" w:space="0"/>
              <w:left w:val="nil"/>
              <w:bottom w:val="single" w:color="auto" w:sz="4" w:space="0"/>
              <w:right w:val="single" w:color="auto" w:sz="4" w:space="0"/>
            </w:tcBorders>
            <w:noWrap w:val="0"/>
            <w:vAlign w:val="top"/>
          </w:tcPr>
          <w:p w14:paraId="375C409E">
            <w:pPr>
              <w:widowControl/>
              <w:spacing w:line="10" w:lineRule="atLeast"/>
              <w:jc w:val="center"/>
              <w:rPr>
                <w:rFonts w:eastAsia="方正仿宋_GBK"/>
                <w:sz w:val="18"/>
                <w:szCs w:val="18"/>
              </w:rPr>
            </w:pPr>
            <w:r>
              <w:rPr>
                <w:rFonts w:eastAsia="仿宋_GB2312"/>
                <w:sz w:val="18"/>
                <w:szCs w:val="18"/>
              </w:rPr>
              <w:t>yyyy/mm/dd  hh:mm:ss</w:t>
            </w:r>
          </w:p>
        </w:tc>
        <w:tc>
          <w:tcPr>
            <w:tcW w:w="3167" w:type="dxa"/>
            <w:tcBorders>
              <w:top w:val="single" w:color="auto" w:sz="4" w:space="0"/>
              <w:left w:val="nil"/>
              <w:bottom w:val="single" w:color="auto" w:sz="4" w:space="0"/>
              <w:right w:val="single" w:color="auto" w:sz="4" w:space="0"/>
            </w:tcBorders>
            <w:noWrap w:val="0"/>
            <w:vAlign w:val="top"/>
          </w:tcPr>
          <w:p w14:paraId="18D66152">
            <w:pPr>
              <w:widowControl/>
              <w:spacing w:line="10" w:lineRule="atLeast"/>
              <w:jc w:val="center"/>
              <w:rPr>
                <w:rFonts w:eastAsia="方正仿宋_GBK"/>
                <w:sz w:val="18"/>
                <w:szCs w:val="18"/>
              </w:rPr>
            </w:pPr>
          </w:p>
        </w:tc>
      </w:tr>
      <w:tr w14:paraId="3E73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noWrap w:val="0"/>
            <w:vAlign w:val="top"/>
          </w:tcPr>
          <w:p w14:paraId="72F30C6D">
            <w:pPr>
              <w:widowControl/>
              <w:spacing w:line="10" w:lineRule="atLeast"/>
              <w:jc w:val="center"/>
              <w:rPr>
                <w:rFonts w:eastAsia="方正仿宋_GBK"/>
                <w:sz w:val="18"/>
                <w:szCs w:val="18"/>
              </w:rPr>
            </w:pPr>
            <w:r>
              <w:rPr>
                <w:rFonts w:eastAsia="仿宋_GB2312"/>
                <w:sz w:val="18"/>
                <w:szCs w:val="18"/>
              </w:rPr>
              <w:t>6</w:t>
            </w:r>
          </w:p>
        </w:tc>
        <w:tc>
          <w:tcPr>
            <w:tcW w:w="2001" w:type="dxa"/>
            <w:tcBorders>
              <w:top w:val="single" w:color="auto" w:sz="4" w:space="0"/>
              <w:left w:val="nil"/>
              <w:bottom w:val="single" w:color="auto" w:sz="4" w:space="0"/>
              <w:right w:val="single" w:color="auto" w:sz="4" w:space="0"/>
            </w:tcBorders>
            <w:noWrap w:val="0"/>
            <w:vAlign w:val="top"/>
          </w:tcPr>
          <w:p w14:paraId="7B785816">
            <w:pPr>
              <w:widowControl/>
              <w:spacing w:line="10" w:lineRule="atLeast"/>
              <w:jc w:val="center"/>
              <w:rPr>
                <w:rFonts w:eastAsia="方正仿宋_GBK"/>
                <w:sz w:val="18"/>
                <w:szCs w:val="18"/>
              </w:rPr>
            </w:pPr>
            <w:r>
              <w:rPr>
                <w:rFonts w:eastAsia="仿宋_GB2312"/>
                <w:sz w:val="18"/>
                <w:szCs w:val="18"/>
              </w:rPr>
              <w:t>响应持续时间</w:t>
            </w:r>
          </w:p>
        </w:tc>
        <w:tc>
          <w:tcPr>
            <w:tcW w:w="2384" w:type="dxa"/>
            <w:tcBorders>
              <w:top w:val="single" w:color="auto" w:sz="4" w:space="0"/>
              <w:left w:val="nil"/>
              <w:bottom w:val="single" w:color="auto" w:sz="4" w:space="0"/>
              <w:right w:val="single" w:color="auto" w:sz="4" w:space="0"/>
            </w:tcBorders>
            <w:noWrap w:val="0"/>
            <w:vAlign w:val="top"/>
          </w:tcPr>
          <w:p w14:paraId="77E54BF2">
            <w:pPr>
              <w:widowControl/>
              <w:spacing w:line="10" w:lineRule="atLeast"/>
              <w:jc w:val="center"/>
              <w:rPr>
                <w:rFonts w:eastAsia="方正仿宋_GBK"/>
                <w:sz w:val="18"/>
                <w:szCs w:val="18"/>
              </w:rPr>
            </w:pPr>
            <w:r>
              <w:rPr>
                <w:rFonts w:eastAsia="仿宋_GB2312"/>
                <w:sz w:val="18"/>
                <w:szCs w:val="18"/>
              </w:rPr>
              <w:t>min</w:t>
            </w:r>
          </w:p>
        </w:tc>
        <w:tc>
          <w:tcPr>
            <w:tcW w:w="3167" w:type="dxa"/>
            <w:tcBorders>
              <w:top w:val="single" w:color="auto" w:sz="4" w:space="0"/>
              <w:left w:val="nil"/>
              <w:bottom w:val="single" w:color="auto" w:sz="4" w:space="0"/>
              <w:right w:val="single" w:color="auto" w:sz="4" w:space="0"/>
            </w:tcBorders>
            <w:noWrap w:val="0"/>
            <w:vAlign w:val="top"/>
          </w:tcPr>
          <w:p w14:paraId="301DB9CB">
            <w:pPr>
              <w:widowControl/>
              <w:spacing w:line="10" w:lineRule="atLeast"/>
              <w:jc w:val="center"/>
              <w:rPr>
                <w:rFonts w:eastAsia="方正仿宋_GBK"/>
                <w:sz w:val="18"/>
                <w:szCs w:val="18"/>
              </w:rPr>
            </w:pPr>
          </w:p>
        </w:tc>
      </w:tr>
      <w:tr w14:paraId="5844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noWrap w:val="0"/>
            <w:vAlign w:val="top"/>
          </w:tcPr>
          <w:p w14:paraId="66A5FCD0">
            <w:pPr>
              <w:widowControl/>
              <w:spacing w:line="10" w:lineRule="atLeast"/>
              <w:jc w:val="center"/>
              <w:rPr>
                <w:rFonts w:eastAsia="方正仿宋_GBK"/>
                <w:sz w:val="18"/>
                <w:szCs w:val="18"/>
              </w:rPr>
            </w:pPr>
            <w:r>
              <w:rPr>
                <w:rFonts w:eastAsia="仿宋_GB2312"/>
                <w:sz w:val="18"/>
                <w:szCs w:val="18"/>
              </w:rPr>
              <w:t>7</w:t>
            </w:r>
          </w:p>
        </w:tc>
        <w:tc>
          <w:tcPr>
            <w:tcW w:w="2001" w:type="dxa"/>
            <w:tcBorders>
              <w:top w:val="single" w:color="auto" w:sz="4" w:space="0"/>
              <w:left w:val="nil"/>
              <w:bottom w:val="single" w:color="auto" w:sz="4" w:space="0"/>
              <w:right w:val="single" w:color="auto" w:sz="4" w:space="0"/>
            </w:tcBorders>
            <w:noWrap w:val="0"/>
            <w:vAlign w:val="top"/>
          </w:tcPr>
          <w:p w14:paraId="2AB2D8BD">
            <w:pPr>
              <w:widowControl/>
              <w:spacing w:line="10" w:lineRule="atLeast"/>
              <w:jc w:val="center"/>
              <w:rPr>
                <w:rFonts w:eastAsia="方正仿宋_GBK"/>
                <w:sz w:val="18"/>
                <w:szCs w:val="18"/>
              </w:rPr>
            </w:pPr>
            <w:r>
              <w:rPr>
                <w:rFonts w:eastAsia="仿宋_GB2312"/>
                <w:sz w:val="18"/>
                <w:szCs w:val="18"/>
              </w:rPr>
              <w:t>曲线</w:t>
            </w:r>
          </w:p>
        </w:tc>
        <w:tc>
          <w:tcPr>
            <w:tcW w:w="2384" w:type="dxa"/>
            <w:tcBorders>
              <w:top w:val="single" w:color="auto" w:sz="4" w:space="0"/>
              <w:left w:val="nil"/>
              <w:bottom w:val="single" w:color="auto" w:sz="4" w:space="0"/>
              <w:right w:val="single" w:color="auto" w:sz="4" w:space="0"/>
            </w:tcBorders>
            <w:noWrap w:val="0"/>
            <w:vAlign w:val="top"/>
          </w:tcPr>
          <w:p w14:paraId="63CF04F9">
            <w:pPr>
              <w:widowControl/>
              <w:spacing w:line="10" w:lineRule="atLeast"/>
              <w:jc w:val="center"/>
              <w:rPr>
                <w:rFonts w:eastAsia="方正仿宋_GBK"/>
                <w:sz w:val="18"/>
                <w:szCs w:val="18"/>
              </w:rPr>
            </w:pPr>
          </w:p>
        </w:tc>
        <w:tc>
          <w:tcPr>
            <w:tcW w:w="3167" w:type="dxa"/>
            <w:tcBorders>
              <w:top w:val="single" w:color="auto" w:sz="4" w:space="0"/>
              <w:left w:val="nil"/>
              <w:bottom w:val="single" w:color="auto" w:sz="4" w:space="0"/>
              <w:right w:val="single" w:color="auto" w:sz="4" w:space="0"/>
            </w:tcBorders>
            <w:noWrap w:val="0"/>
            <w:vAlign w:val="top"/>
          </w:tcPr>
          <w:p w14:paraId="5F9F89B3">
            <w:pPr>
              <w:widowControl/>
              <w:spacing w:line="10" w:lineRule="atLeast"/>
              <w:jc w:val="center"/>
              <w:rPr>
                <w:rFonts w:eastAsia="方正仿宋_GBK"/>
                <w:sz w:val="18"/>
                <w:szCs w:val="18"/>
              </w:rPr>
            </w:pPr>
            <w:r>
              <w:rPr>
                <w:rFonts w:eastAsia="仿宋_GB2312"/>
                <w:sz w:val="18"/>
                <w:szCs w:val="18"/>
              </w:rPr>
              <w:t>96点数据、量价曲线、出清曲线</w:t>
            </w:r>
          </w:p>
        </w:tc>
      </w:tr>
    </w:tbl>
    <w:p w14:paraId="78143117">
      <w:pPr>
        <w:spacing w:line="580" w:lineRule="exact"/>
        <w:jc w:val="center"/>
        <w:rPr>
          <w:rFonts w:eastAsia="方正仿宋_GBK"/>
          <w:szCs w:val="22"/>
        </w:rPr>
      </w:pPr>
      <w:r>
        <w:rPr>
          <w:rFonts w:eastAsia="仿宋_GB2312"/>
          <w:bCs/>
          <w:kern w:val="0"/>
          <w:sz w:val="28"/>
          <w:szCs w:val="28"/>
        </w:rPr>
        <w:t>表B.2虚拟电厂调节类信息表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2001"/>
        <w:gridCol w:w="2375"/>
        <w:gridCol w:w="3176"/>
      </w:tblGrid>
      <w:tr w14:paraId="1C6FF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noWrap w:val="0"/>
            <w:vAlign w:val="top"/>
          </w:tcPr>
          <w:p w14:paraId="4B85AE13">
            <w:pPr>
              <w:widowControl/>
              <w:spacing w:line="10" w:lineRule="atLeast"/>
              <w:jc w:val="center"/>
              <w:rPr>
                <w:rFonts w:eastAsia="方正仿宋_GBK"/>
                <w:sz w:val="18"/>
                <w:szCs w:val="18"/>
              </w:rPr>
            </w:pPr>
            <w:r>
              <w:rPr>
                <w:rFonts w:eastAsia="仿宋_GB2312"/>
                <w:sz w:val="18"/>
                <w:szCs w:val="18"/>
              </w:rPr>
              <w:t>序号</w:t>
            </w:r>
          </w:p>
        </w:tc>
        <w:tc>
          <w:tcPr>
            <w:tcW w:w="2001" w:type="dxa"/>
            <w:tcBorders>
              <w:top w:val="single" w:color="auto" w:sz="4" w:space="0"/>
              <w:left w:val="nil"/>
              <w:bottom w:val="single" w:color="auto" w:sz="4" w:space="0"/>
              <w:right w:val="single" w:color="auto" w:sz="4" w:space="0"/>
            </w:tcBorders>
            <w:noWrap w:val="0"/>
            <w:vAlign w:val="top"/>
          </w:tcPr>
          <w:p w14:paraId="3C326396">
            <w:pPr>
              <w:widowControl/>
              <w:spacing w:line="10" w:lineRule="atLeast"/>
              <w:jc w:val="center"/>
              <w:rPr>
                <w:rFonts w:eastAsia="方正仿宋_GBK"/>
                <w:sz w:val="18"/>
                <w:szCs w:val="18"/>
              </w:rPr>
            </w:pPr>
            <w:r>
              <w:rPr>
                <w:rFonts w:eastAsia="仿宋_GB2312"/>
                <w:sz w:val="18"/>
                <w:szCs w:val="18"/>
              </w:rPr>
              <w:t>信息</w:t>
            </w:r>
          </w:p>
        </w:tc>
        <w:tc>
          <w:tcPr>
            <w:tcW w:w="2375" w:type="dxa"/>
            <w:tcBorders>
              <w:top w:val="single" w:color="auto" w:sz="4" w:space="0"/>
              <w:left w:val="nil"/>
              <w:bottom w:val="single" w:color="auto" w:sz="4" w:space="0"/>
              <w:right w:val="single" w:color="auto" w:sz="4" w:space="0"/>
            </w:tcBorders>
            <w:noWrap w:val="0"/>
            <w:vAlign w:val="top"/>
          </w:tcPr>
          <w:p w14:paraId="5C1AC59C">
            <w:pPr>
              <w:widowControl/>
              <w:spacing w:line="10" w:lineRule="atLeast"/>
              <w:jc w:val="center"/>
              <w:rPr>
                <w:rFonts w:eastAsia="方正仿宋_GBK"/>
                <w:sz w:val="18"/>
                <w:szCs w:val="18"/>
              </w:rPr>
            </w:pPr>
            <w:r>
              <w:rPr>
                <w:rFonts w:eastAsia="仿宋_GB2312"/>
                <w:sz w:val="18"/>
                <w:szCs w:val="18"/>
              </w:rPr>
              <w:t>单位</w:t>
            </w:r>
          </w:p>
        </w:tc>
        <w:tc>
          <w:tcPr>
            <w:tcW w:w="3176" w:type="dxa"/>
            <w:tcBorders>
              <w:top w:val="single" w:color="auto" w:sz="4" w:space="0"/>
              <w:left w:val="nil"/>
              <w:bottom w:val="single" w:color="auto" w:sz="4" w:space="0"/>
              <w:right w:val="single" w:color="auto" w:sz="4" w:space="0"/>
            </w:tcBorders>
            <w:noWrap w:val="0"/>
            <w:vAlign w:val="top"/>
          </w:tcPr>
          <w:p w14:paraId="76AA9742">
            <w:pPr>
              <w:widowControl/>
              <w:spacing w:line="10" w:lineRule="atLeast"/>
              <w:jc w:val="center"/>
              <w:rPr>
                <w:rFonts w:eastAsia="方正仿宋_GBK"/>
                <w:sz w:val="18"/>
                <w:szCs w:val="18"/>
              </w:rPr>
            </w:pPr>
            <w:r>
              <w:rPr>
                <w:rFonts w:eastAsia="仿宋_GB2312"/>
                <w:sz w:val="18"/>
                <w:szCs w:val="18"/>
              </w:rPr>
              <w:t>备注</w:t>
            </w:r>
          </w:p>
        </w:tc>
      </w:tr>
      <w:tr w14:paraId="1127B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noWrap w:val="0"/>
            <w:vAlign w:val="top"/>
          </w:tcPr>
          <w:p w14:paraId="7A8F012F">
            <w:pPr>
              <w:widowControl/>
              <w:spacing w:line="10" w:lineRule="atLeast"/>
              <w:jc w:val="center"/>
              <w:rPr>
                <w:rFonts w:eastAsia="方正仿宋_GBK"/>
                <w:sz w:val="18"/>
                <w:szCs w:val="18"/>
              </w:rPr>
            </w:pPr>
            <w:r>
              <w:rPr>
                <w:rFonts w:eastAsia="仿宋_GB2312"/>
                <w:sz w:val="18"/>
                <w:szCs w:val="18"/>
              </w:rPr>
              <w:t>1</w:t>
            </w:r>
          </w:p>
        </w:tc>
        <w:tc>
          <w:tcPr>
            <w:tcW w:w="2001" w:type="dxa"/>
            <w:tcBorders>
              <w:top w:val="single" w:color="auto" w:sz="4" w:space="0"/>
              <w:left w:val="nil"/>
              <w:bottom w:val="single" w:color="auto" w:sz="4" w:space="0"/>
              <w:right w:val="single" w:color="auto" w:sz="4" w:space="0"/>
            </w:tcBorders>
            <w:noWrap w:val="0"/>
            <w:vAlign w:val="top"/>
          </w:tcPr>
          <w:p w14:paraId="0A994D2D">
            <w:pPr>
              <w:widowControl/>
              <w:spacing w:line="10" w:lineRule="atLeast"/>
              <w:jc w:val="center"/>
              <w:rPr>
                <w:rFonts w:eastAsia="方正仿宋_GBK"/>
                <w:sz w:val="18"/>
                <w:szCs w:val="18"/>
              </w:rPr>
            </w:pPr>
            <w:r>
              <w:rPr>
                <w:rFonts w:eastAsia="仿宋_GB2312"/>
                <w:sz w:val="18"/>
                <w:szCs w:val="18"/>
              </w:rPr>
              <w:t>虚拟电厂标识</w:t>
            </w:r>
          </w:p>
        </w:tc>
        <w:tc>
          <w:tcPr>
            <w:tcW w:w="2375" w:type="dxa"/>
            <w:tcBorders>
              <w:top w:val="single" w:color="auto" w:sz="4" w:space="0"/>
              <w:left w:val="nil"/>
              <w:bottom w:val="single" w:color="auto" w:sz="4" w:space="0"/>
              <w:right w:val="single" w:color="auto" w:sz="4" w:space="0"/>
            </w:tcBorders>
            <w:noWrap w:val="0"/>
            <w:vAlign w:val="top"/>
          </w:tcPr>
          <w:p w14:paraId="0F5A6883">
            <w:pPr>
              <w:widowControl/>
              <w:spacing w:line="10" w:lineRule="atLeast"/>
              <w:jc w:val="center"/>
              <w:rPr>
                <w:rFonts w:eastAsia="方正仿宋_GBK"/>
                <w:sz w:val="18"/>
                <w:szCs w:val="18"/>
              </w:rPr>
            </w:pPr>
            <w:r>
              <w:rPr>
                <w:rFonts w:eastAsia="仿宋_GB2312"/>
                <w:sz w:val="18"/>
                <w:szCs w:val="18"/>
              </w:rPr>
              <w:t>-</w:t>
            </w:r>
          </w:p>
        </w:tc>
        <w:tc>
          <w:tcPr>
            <w:tcW w:w="3176" w:type="dxa"/>
            <w:tcBorders>
              <w:top w:val="single" w:color="auto" w:sz="4" w:space="0"/>
              <w:left w:val="nil"/>
              <w:bottom w:val="single" w:color="auto" w:sz="4" w:space="0"/>
              <w:right w:val="single" w:color="auto" w:sz="4" w:space="0"/>
            </w:tcBorders>
            <w:noWrap w:val="0"/>
            <w:vAlign w:val="center"/>
          </w:tcPr>
          <w:p w14:paraId="4666C15D">
            <w:pPr>
              <w:widowControl/>
              <w:spacing w:line="10" w:lineRule="atLeast"/>
              <w:jc w:val="center"/>
              <w:rPr>
                <w:rFonts w:eastAsia="方正仿宋_GBK"/>
                <w:sz w:val="18"/>
                <w:szCs w:val="18"/>
              </w:rPr>
            </w:pPr>
          </w:p>
        </w:tc>
      </w:tr>
      <w:tr w14:paraId="7D5A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noWrap w:val="0"/>
            <w:vAlign w:val="top"/>
          </w:tcPr>
          <w:p w14:paraId="3B2B73B9">
            <w:pPr>
              <w:widowControl/>
              <w:spacing w:line="10" w:lineRule="atLeast"/>
              <w:jc w:val="center"/>
              <w:rPr>
                <w:rFonts w:eastAsia="方正仿宋_GBK"/>
                <w:sz w:val="18"/>
                <w:szCs w:val="18"/>
              </w:rPr>
            </w:pPr>
            <w:r>
              <w:rPr>
                <w:rFonts w:eastAsia="仿宋_GB2312"/>
                <w:sz w:val="18"/>
                <w:szCs w:val="18"/>
              </w:rPr>
              <w:t>2</w:t>
            </w:r>
          </w:p>
        </w:tc>
        <w:tc>
          <w:tcPr>
            <w:tcW w:w="2001" w:type="dxa"/>
            <w:tcBorders>
              <w:top w:val="single" w:color="auto" w:sz="4" w:space="0"/>
              <w:left w:val="nil"/>
              <w:bottom w:val="single" w:color="auto" w:sz="4" w:space="0"/>
              <w:right w:val="single" w:color="auto" w:sz="4" w:space="0"/>
            </w:tcBorders>
            <w:noWrap w:val="0"/>
            <w:vAlign w:val="top"/>
          </w:tcPr>
          <w:p w14:paraId="1B8A547E">
            <w:pPr>
              <w:widowControl/>
              <w:spacing w:line="10" w:lineRule="atLeast"/>
              <w:jc w:val="center"/>
              <w:rPr>
                <w:rFonts w:eastAsia="方正仿宋_GBK"/>
                <w:sz w:val="18"/>
                <w:szCs w:val="18"/>
              </w:rPr>
            </w:pPr>
            <w:r>
              <w:rPr>
                <w:rFonts w:eastAsia="仿宋_GB2312"/>
                <w:sz w:val="18"/>
                <w:szCs w:val="18"/>
              </w:rPr>
              <w:t>有功调节目标值</w:t>
            </w:r>
          </w:p>
        </w:tc>
        <w:tc>
          <w:tcPr>
            <w:tcW w:w="2375" w:type="dxa"/>
            <w:tcBorders>
              <w:top w:val="single" w:color="auto" w:sz="4" w:space="0"/>
              <w:left w:val="nil"/>
              <w:bottom w:val="single" w:color="auto" w:sz="4" w:space="0"/>
              <w:right w:val="single" w:color="auto" w:sz="4" w:space="0"/>
            </w:tcBorders>
            <w:noWrap w:val="0"/>
            <w:vAlign w:val="top"/>
          </w:tcPr>
          <w:p w14:paraId="1F6BDE32">
            <w:pPr>
              <w:widowControl/>
              <w:spacing w:line="10" w:lineRule="atLeast"/>
              <w:jc w:val="center"/>
              <w:rPr>
                <w:rFonts w:eastAsia="方正仿宋_GBK"/>
                <w:sz w:val="18"/>
                <w:szCs w:val="18"/>
              </w:rPr>
            </w:pPr>
            <w:r>
              <w:rPr>
                <w:rFonts w:eastAsia="仿宋_GB2312"/>
                <w:sz w:val="18"/>
                <w:szCs w:val="18"/>
              </w:rPr>
              <w:t>MW</w:t>
            </w:r>
          </w:p>
        </w:tc>
        <w:tc>
          <w:tcPr>
            <w:tcW w:w="3176" w:type="dxa"/>
            <w:tcBorders>
              <w:top w:val="single" w:color="auto" w:sz="4" w:space="0"/>
              <w:left w:val="nil"/>
              <w:bottom w:val="single" w:color="auto" w:sz="4" w:space="0"/>
              <w:right w:val="single" w:color="auto" w:sz="4" w:space="0"/>
            </w:tcBorders>
            <w:noWrap w:val="0"/>
            <w:vAlign w:val="top"/>
          </w:tcPr>
          <w:p w14:paraId="2C740797">
            <w:pPr>
              <w:widowControl/>
              <w:spacing w:line="10" w:lineRule="atLeast"/>
              <w:jc w:val="center"/>
              <w:rPr>
                <w:rFonts w:eastAsia="方正仿宋_GBK"/>
                <w:sz w:val="18"/>
                <w:szCs w:val="18"/>
              </w:rPr>
            </w:pPr>
          </w:p>
        </w:tc>
      </w:tr>
      <w:tr w14:paraId="78A7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noWrap w:val="0"/>
            <w:vAlign w:val="top"/>
          </w:tcPr>
          <w:p w14:paraId="4DB8029A">
            <w:pPr>
              <w:widowControl/>
              <w:spacing w:line="10" w:lineRule="atLeast"/>
              <w:jc w:val="center"/>
              <w:rPr>
                <w:rFonts w:eastAsia="方正仿宋_GBK"/>
                <w:sz w:val="18"/>
                <w:szCs w:val="18"/>
              </w:rPr>
            </w:pPr>
            <w:r>
              <w:rPr>
                <w:rFonts w:eastAsia="仿宋_GB2312"/>
                <w:sz w:val="18"/>
                <w:szCs w:val="18"/>
              </w:rPr>
              <w:t>3</w:t>
            </w:r>
          </w:p>
        </w:tc>
        <w:tc>
          <w:tcPr>
            <w:tcW w:w="2001" w:type="dxa"/>
            <w:tcBorders>
              <w:top w:val="single" w:color="auto" w:sz="4" w:space="0"/>
              <w:left w:val="nil"/>
              <w:bottom w:val="single" w:color="auto" w:sz="4" w:space="0"/>
              <w:right w:val="single" w:color="auto" w:sz="4" w:space="0"/>
            </w:tcBorders>
            <w:noWrap w:val="0"/>
            <w:vAlign w:val="top"/>
          </w:tcPr>
          <w:p w14:paraId="60E7266D">
            <w:pPr>
              <w:widowControl/>
              <w:spacing w:line="10" w:lineRule="atLeast"/>
              <w:jc w:val="center"/>
              <w:rPr>
                <w:rFonts w:eastAsia="方正仿宋_GBK"/>
                <w:sz w:val="18"/>
                <w:szCs w:val="18"/>
              </w:rPr>
            </w:pPr>
            <w:r>
              <w:rPr>
                <w:rFonts w:eastAsia="仿宋_GB2312"/>
                <w:sz w:val="18"/>
                <w:szCs w:val="18"/>
              </w:rPr>
              <w:t>无功调节目标值</w:t>
            </w:r>
          </w:p>
        </w:tc>
        <w:tc>
          <w:tcPr>
            <w:tcW w:w="2375" w:type="dxa"/>
            <w:tcBorders>
              <w:top w:val="single" w:color="auto" w:sz="4" w:space="0"/>
              <w:left w:val="nil"/>
              <w:bottom w:val="single" w:color="auto" w:sz="4" w:space="0"/>
              <w:right w:val="single" w:color="auto" w:sz="4" w:space="0"/>
            </w:tcBorders>
            <w:noWrap w:val="0"/>
            <w:vAlign w:val="top"/>
          </w:tcPr>
          <w:p w14:paraId="292F7F1F">
            <w:pPr>
              <w:widowControl/>
              <w:spacing w:line="10" w:lineRule="atLeast"/>
              <w:jc w:val="center"/>
              <w:rPr>
                <w:rFonts w:eastAsia="方正仿宋_GBK"/>
                <w:sz w:val="18"/>
                <w:szCs w:val="18"/>
              </w:rPr>
            </w:pPr>
            <w:r>
              <w:rPr>
                <w:rFonts w:eastAsia="仿宋_GB2312"/>
                <w:sz w:val="18"/>
                <w:szCs w:val="18"/>
              </w:rPr>
              <w:t>MVar</w:t>
            </w:r>
          </w:p>
        </w:tc>
        <w:tc>
          <w:tcPr>
            <w:tcW w:w="3176" w:type="dxa"/>
            <w:tcBorders>
              <w:top w:val="single" w:color="auto" w:sz="4" w:space="0"/>
              <w:left w:val="nil"/>
              <w:bottom w:val="single" w:color="auto" w:sz="4" w:space="0"/>
              <w:right w:val="single" w:color="auto" w:sz="4" w:space="0"/>
            </w:tcBorders>
            <w:noWrap w:val="0"/>
            <w:vAlign w:val="top"/>
          </w:tcPr>
          <w:p w14:paraId="6343A833">
            <w:pPr>
              <w:widowControl/>
              <w:spacing w:line="10" w:lineRule="atLeast"/>
              <w:jc w:val="center"/>
              <w:rPr>
                <w:rFonts w:eastAsia="方正仿宋_GBK"/>
                <w:sz w:val="18"/>
                <w:szCs w:val="18"/>
              </w:rPr>
            </w:pPr>
            <w:r>
              <w:rPr>
                <w:rFonts w:eastAsia="仿宋_GB2312"/>
                <w:sz w:val="18"/>
                <w:szCs w:val="18"/>
              </w:rPr>
              <w:t>可选</w:t>
            </w:r>
          </w:p>
        </w:tc>
      </w:tr>
      <w:tr w14:paraId="4190B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noWrap w:val="0"/>
            <w:vAlign w:val="top"/>
          </w:tcPr>
          <w:p w14:paraId="1D2A9293">
            <w:pPr>
              <w:widowControl/>
              <w:spacing w:line="10" w:lineRule="atLeast"/>
              <w:jc w:val="center"/>
              <w:rPr>
                <w:rFonts w:eastAsia="方正仿宋_GBK"/>
                <w:sz w:val="18"/>
                <w:szCs w:val="18"/>
              </w:rPr>
            </w:pPr>
            <w:r>
              <w:rPr>
                <w:rFonts w:eastAsia="仿宋_GB2312"/>
                <w:sz w:val="18"/>
                <w:szCs w:val="18"/>
              </w:rPr>
              <w:t>4</w:t>
            </w:r>
          </w:p>
        </w:tc>
        <w:tc>
          <w:tcPr>
            <w:tcW w:w="2001" w:type="dxa"/>
            <w:tcBorders>
              <w:top w:val="single" w:color="auto" w:sz="4" w:space="0"/>
              <w:left w:val="nil"/>
              <w:bottom w:val="single" w:color="auto" w:sz="4" w:space="0"/>
              <w:right w:val="single" w:color="auto" w:sz="4" w:space="0"/>
            </w:tcBorders>
            <w:noWrap w:val="0"/>
            <w:vAlign w:val="top"/>
          </w:tcPr>
          <w:p w14:paraId="49A03235">
            <w:pPr>
              <w:widowControl/>
              <w:spacing w:line="10" w:lineRule="atLeast"/>
              <w:jc w:val="center"/>
              <w:rPr>
                <w:rFonts w:eastAsia="方正仿宋_GBK"/>
                <w:sz w:val="18"/>
                <w:szCs w:val="18"/>
              </w:rPr>
            </w:pPr>
            <w:r>
              <w:rPr>
                <w:rFonts w:eastAsia="仿宋_GB2312"/>
                <w:sz w:val="18"/>
                <w:szCs w:val="18"/>
              </w:rPr>
              <w:t>开始时间</w:t>
            </w:r>
          </w:p>
        </w:tc>
        <w:tc>
          <w:tcPr>
            <w:tcW w:w="2375" w:type="dxa"/>
            <w:tcBorders>
              <w:top w:val="single" w:color="auto" w:sz="4" w:space="0"/>
              <w:left w:val="nil"/>
              <w:bottom w:val="single" w:color="auto" w:sz="4" w:space="0"/>
              <w:right w:val="single" w:color="auto" w:sz="4" w:space="0"/>
            </w:tcBorders>
            <w:noWrap w:val="0"/>
            <w:vAlign w:val="top"/>
          </w:tcPr>
          <w:p w14:paraId="229529AE">
            <w:pPr>
              <w:widowControl/>
              <w:spacing w:line="10" w:lineRule="atLeast"/>
              <w:jc w:val="center"/>
              <w:rPr>
                <w:rFonts w:eastAsia="方正仿宋_GBK"/>
                <w:sz w:val="18"/>
                <w:szCs w:val="18"/>
              </w:rPr>
            </w:pPr>
            <w:r>
              <w:rPr>
                <w:rFonts w:eastAsia="仿宋_GB2312"/>
                <w:sz w:val="18"/>
                <w:szCs w:val="18"/>
              </w:rPr>
              <w:t>yyyy/mm/dd  hh:mm:ss</w:t>
            </w:r>
          </w:p>
        </w:tc>
        <w:tc>
          <w:tcPr>
            <w:tcW w:w="3176" w:type="dxa"/>
            <w:tcBorders>
              <w:top w:val="single" w:color="auto" w:sz="4" w:space="0"/>
              <w:left w:val="nil"/>
              <w:bottom w:val="single" w:color="auto" w:sz="4" w:space="0"/>
              <w:right w:val="single" w:color="auto" w:sz="4" w:space="0"/>
            </w:tcBorders>
            <w:noWrap w:val="0"/>
            <w:vAlign w:val="top"/>
          </w:tcPr>
          <w:p w14:paraId="23803F8F">
            <w:pPr>
              <w:widowControl/>
              <w:spacing w:line="10" w:lineRule="atLeast"/>
              <w:jc w:val="center"/>
              <w:rPr>
                <w:rFonts w:eastAsia="方正仿宋_GBK"/>
                <w:sz w:val="18"/>
                <w:szCs w:val="18"/>
              </w:rPr>
            </w:pPr>
          </w:p>
        </w:tc>
      </w:tr>
      <w:tr w14:paraId="3ABE0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noWrap w:val="0"/>
            <w:vAlign w:val="top"/>
          </w:tcPr>
          <w:p w14:paraId="7E0AFF0C">
            <w:pPr>
              <w:widowControl/>
              <w:spacing w:line="10" w:lineRule="atLeast"/>
              <w:jc w:val="center"/>
              <w:rPr>
                <w:rFonts w:eastAsia="方正仿宋_GBK"/>
                <w:sz w:val="18"/>
                <w:szCs w:val="18"/>
              </w:rPr>
            </w:pPr>
            <w:r>
              <w:rPr>
                <w:rFonts w:eastAsia="仿宋_GB2312"/>
                <w:sz w:val="18"/>
                <w:szCs w:val="18"/>
              </w:rPr>
              <w:t>5</w:t>
            </w:r>
          </w:p>
        </w:tc>
        <w:tc>
          <w:tcPr>
            <w:tcW w:w="2001" w:type="dxa"/>
            <w:tcBorders>
              <w:top w:val="single" w:color="auto" w:sz="4" w:space="0"/>
              <w:left w:val="nil"/>
              <w:bottom w:val="single" w:color="auto" w:sz="4" w:space="0"/>
              <w:right w:val="single" w:color="auto" w:sz="4" w:space="0"/>
            </w:tcBorders>
            <w:noWrap w:val="0"/>
            <w:vAlign w:val="top"/>
          </w:tcPr>
          <w:p w14:paraId="559A010A">
            <w:pPr>
              <w:widowControl/>
              <w:spacing w:line="10" w:lineRule="atLeast"/>
              <w:jc w:val="center"/>
              <w:rPr>
                <w:rFonts w:eastAsia="方正仿宋_GBK"/>
                <w:sz w:val="18"/>
                <w:szCs w:val="18"/>
              </w:rPr>
            </w:pPr>
            <w:r>
              <w:rPr>
                <w:rFonts w:eastAsia="仿宋_GB2312"/>
                <w:sz w:val="18"/>
                <w:szCs w:val="18"/>
              </w:rPr>
              <w:t>结束时间</w:t>
            </w:r>
          </w:p>
        </w:tc>
        <w:tc>
          <w:tcPr>
            <w:tcW w:w="2375" w:type="dxa"/>
            <w:tcBorders>
              <w:top w:val="single" w:color="auto" w:sz="4" w:space="0"/>
              <w:left w:val="nil"/>
              <w:bottom w:val="single" w:color="auto" w:sz="4" w:space="0"/>
              <w:right w:val="single" w:color="auto" w:sz="4" w:space="0"/>
            </w:tcBorders>
            <w:noWrap w:val="0"/>
            <w:vAlign w:val="top"/>
          </w:tcPr>
          <w:p w14:paraId="0169B9E5">
            <w:pPr>
              <w:widowControl/>
              <w:spacing w:line="10" w:lineRule="atLeast"/>
              <w:jc w:val="center"/>
              <w:rPr>
                <w:rFonts w:eastAsia="方正仿宋_GBK"/>
                <w:sz w:val="18"/>
                <w:szCs w:val="18"/>
              </w:rPr>
            </w:pPr>
            <w:r>
              <w:rPr>
                <w:rFonts w:eastAsia="仿宋_GB2312"/>
                <w:sz w:val="18"/>
                <w:szCs w:val="18"/>
              </w:rPr>
              <w:t>yyyy/mm/dd  hh:mm:ss</w:t>
            </w:r>
          </w:p>
        </w:tc>
        <w:tc>
          <w:tcPr>
            <w:tcW w:w="3176" w:type="dxa"/>
            <w:tcBorders>
              <w:top w:val="single" w:color="auto" w:sz="4" w:space="0"/>
              <w:left w:val="nil"/>
              <w:bottom w:val="single" w:color="auto" w:sz="4" w:space="0"/>
              <w:right w:val="single" w:color="auto" w:sz="4" w:space="0"/>
            </w:tcBorders>
            <w:noWrap w:val="0"/>
            <w:vAlign w:val="top"/>
          </w:tcPr>
          <w:p w14:paraId="12A5C0E1">
            <w:pPr>
              <w:widowControl/>
              <w:spacing w:line="10" w:lineRule="atLeast"/>
              <w:jc w:val="center"/>
              <w:rPr>
                <w:rFonts w:eastAsia="方正仿宋_GBK"/>
                <w:sz w:val="18"/>
                <w:szCs w:val="18"/>
              </w:rPr>
            </w:pPr>
          </w:p>
        </w:tc>
      </w:tr>
      <w:tr w14:paraId="6D9C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noWrap w:val="0"/>
            <w:vAlign w:val="top"/>
          </w:tcPr>
          <w:p w14:paraId="2BC90D61">
            <w:pPr>
              <w:widowControl/>
              <w:spacing w:line="10" w:lineRule="atLeast"/>
              <w:jc w:val="center"/>
              <w:rPr>
                <w:rFonts w:eastAsia="方正仿宋_GBK"/>
                <w:sz w:val="18"/>
                <w:szCs w:val="18"/>
              </w:rPr>
            </w:pPr>
            <w:r>
              <w:rPr>
                <w:rFonts w:eastAsia="仿宋_GB2312"/>
                <w:sz w:val="18"/>
                <w:szCs w:val="18"/>
              </w:rPr>
              <w:t>6</w:t>
            </w:r>
          </w:p>
        </w:tc>
        <w:tc>
          <w:tcPr>
            <w:tcW w:w="2001" w:type="dxa"/>
            <w:tcBorders>
              <w:top w:val="single" w:color="auto" w:sz="4" w:space="0"/>
              <w:left w:val="nil"/>
              <w:bottom w:val="single" w:color="auto" w:sz="4" w:space="0"/>
              <w:right w:val="single" w:color="auto" w:sz="4" w:space="0"/>
            </w:tcBorders>
            <w:noWrap w:val="0"/>
            <w:vAlign w:val="top"/>
          </w:tcPr>
          <w:p w14:paraId="4391576B">
            <w:pPr>
              <w:widowControl/>
              <w:spacing w:line="10" w:lineRule="atLeast"/>
              <w:jc w:val="center"/>
              <w:rPr>
                <w:rFonts w:eastAsia="方正仿宋_GBK"/>
                <w:sz w:val="18"/>
                <w:szCs w:val="18"/>
              </w:rPr>
            </w:pPr>
            <w:r>
              <w:rPr>
                <w:rFonts w:eastAsia="仿宋_GB2312"/>
                <w:sz w:val="18"/>
                <w:szCs w:val="18"/>
              </w:rPr>
              <w:t>响应持续时间</w:t>
            </w:r>
          </w:p>
        </w:tc>
        <w:tc>
          <w:tcPr>
            <w:tcW w:w="2375" w:type="dxa"/>
            <w:tcBorders>
              <w:top w:val="single" w:color="auto" w:sz="4" w:space="0"/>
              <w:left w:val="nil"/>
              <w:bottom w:val="single" w:color="auto" w:sz="4" w:space="0"/>
              <w:right w:val="single" w:color="auto" w:sz="4" w:space="0"/>
            </w:tcBorders>
            <w:noWrap w:val="0"/>
            <w:vAlign w:val="top"/>
          </w:tcPr>
          <w:p w14:paraId="148B4434">
            <w:pPr>
              <w:widowControl/>
              <w:spacing w:line="10" w:lineRule="atLeast"/>
              <w:jc w:val="center"/>
              <w:rPr>
                <w:rFonts w:eastAsia="方正仿宋_GBK"/>
                <w:sz w:val="18"/>
                <w:szCs w:val="18"/>
              </w:rPr>
            </w:pPr>
            <w:r>
              <w:rPr>
                <w:rFonts w:eastAsia="仿宋_GB2312"/>
                <w:sz w:val="18"/>
                <w:szCs w:val="18"/>
              </w:rPr>
              <w:t>min</w:t>
            </w:r>
          </w:p>
        </w:tc>
        <w:tc>
          <w:tcPr>
            <w:tcW w:w="3176" w:type="dxa"/>
            <w:tcBorders>
              <w:top w:val="single" w:color="auto" w:sz="4" w:space="0"/>
              <w:left w:val="nil"/>
              <w:bottom w:val="single" w:color="auto" w:sz="4" w:space="0"/>
              <w:right w:val="single" w:color="auto" w:sz="4" w:space="0"/>
            </w:tcBorders>
            <w:noWrap w:val="0"/>
            <w:vAlign w:val="top"/>
          </w:tcPr>
          <w:p w14:paraId="437F6703">
            <w:pPr>
              <w:widowControl/>
              <w:spacing w:line="10" w:lineRule="atLeast"/>
              <w:jc w:val="center"/>
              <w:rPr>
                <w:rFonts w:eastAsia="方正仿宋_GBK"/>
                <w:sz w:val="18"/>
                <w:szCs w:val="18"/>
              </w:rPr>
            </w:pPr>
          </w:p>
        </w:tc>
      </w:tr>
      <w:tr w14:paraId="08825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 w:type="dxa"/>
            <w:tcBorders>
              <w:top w:val="single" w:color="auto" w:sz="4" w:space="0"/>
              <w:left w:val="single" w:color="auto" w:sz="4" w:space="0"/>
              <w:bottom w:val="single" w:color="auto" w:sz="4" w:space="0"/>
              <w:right w:val="single" w:color="auto" w:sz="4" w:space="0"/>
            </w:tcBorders>
            <w:noWrap w:val="0"/>
            <w:vAlign w:val="center"/>
          </w:tcPr>
          <w:p w14:paraId="4F84CC8F">
            <w:pPr>
              <w:widowControl/>
              <w:spacing w:line="10" w:lineRule="atLeast"/>
              <w:jc w:val="center"/>
              <w:rPr>
                <w:rFonts w:eastAsia="方正仿宋_GBK"/>
                <w:sz w:val="18"/>
                <w:szCs w:val="18"/>
              </w:rPr>
            </w:pPr>
            <w:r>
              <w:rPr>
                <w:rFonts w:eastAsia="仿宋_GB2312"/>
                <w:sz w:val="18"/>
                <w:szCs w:val="18"/>
              </w:rPr>
              <w:t>7</w:t>
            </w:r>
          </w:p>
        </w:tc>
        <w:tc>
          <w:tcPr>
            <w:tcW w:w="2001" w:type="dxa"/>
            <w:tcBorders>
              <w:top w:val="single" w:color="auto" w:sz="4" w:space="0"/>
              <w:left w:val="nil"/>
              <w:bottom w:val="single" w:color="auto" w:sz="4" w:space="0"/>
              <w:right w:val="single" w:color="auto" w:sz="4" w:space="0"/>
            </w:tcBorders>
            <w:noWrap w:val="0"/>
            <w:vAlign w:val="center"/>
          </w:tcPr>
          <w:p w14:paraId="61B0F958">
            <w:pPr>
              <w:widowControl/>
              <w:spacing w:line="10" w:lineRule="atLeast"/>
              <w:jc w:val="center"/>
              <w:rPr>
                <w:rFonts w:eastAsia="方正仿宋_GBK"/>
                <w:sz w:val="18"/>
                <w:szCs w:val="18"/>
              </w:rPr>
            </w:pPr>
            <w:r>
              <w:rPr>
                <w:rFonts w:eastAsia="仿宋_GB2312"/>
                <w:sz w:val="18"/>
                <w:szCs w:val="18"/>
              </w:rPr>
              <w:t>调节类型</w:t>
            </w:r>
          </w:p>
        </w:tc>
        <w:tc>
          <w:tcPr>
            <w:tcW w:w="2375" w:type="dxa"/>
            <w:tcBorders>
              <w:top w:val="single" w:color="auto" w:sz="4" w:space="0"/>
              <w:left w:val="nil"/>
              <w:bottom w:val="single" w:color="auto" w:sz="4" w:space="0"/>
              <w:right w:val="single" w:color="auto" w:sz="4" w:space="0"/>
            </w:tcBorders>
            <w:noWrap w:val="0"/>
            <w:vAlign w:val="center"/>
          </w:tcPr>
          <w:p w14:paraId="1BB13D19">
            <w:pPr>
              <w:widowControl/>
              <w:spacing w:line="10" w:lineRule="atLeast"/>
              <w:jc w:val="center"/>
              <w:rPr>
                <w:rFonts w:eastAsia="方正仿宋_GBK"/>
                <w:sz w:val="18"/>
                <w:szCs w:val="18"/>
              </w:rPr>
            </w:pPr>
          </w:p>
        </w:tc>
        <w:tc>
          <w:tcPr>
            <w:tcW w:w="3176" w:type="dxa"/>
            <w:tcBorders>
              <w:top w:val="single" w:color="auto" w:sz="4" w:space="0"/>
              <w:left w:val="nil"/>
              <w:bottom w:val="single" w:color="auto" w:sz="4" w:space="0"/>
              <w:right w:val="single" w:color="auto" w:sz="4" w:space="0"/>
            </w:tcBorders>
            <w:noWrap w:val="0"/>
            <w:vAlign w:val="center"/>
          </w:tcPr>
          <w:p w14:paraId="05904513">
            <w:pPr>
              <w:widowControl/>
              <w:spacing w:line="10" w:lineRule="atLeast"/>
              <w:jc w:val="center"/>
              <w:rPr>
                <w:rFonts w:eastAsia="方正仿宋_GBK"/>
                <w:sz w:val="18"/>
                <w:szCs w:val="18"/>
              </w:rPr>
            </w:pPr>
            <w:r>
              <w:rPr>
                <w:rFonts w:eastAsia="仿宋_GB2312"/>
                <w:sz w:val="18"/>
                <w:szCs w:val="18"/>
              </w:rPr>
              <w:t>调节级别:间控一级、间控二级、间控三级、间控四级、间控五级、间控六级、直控一级、直控二级、直控三级</w:t>
            </w:r>
          </w:p>
        </w:tc>
      </w:tr>
    </w:tbl>
    <w:p w14:paraId="78906395">
      <w:pPr>
        <w:spacing w:line="580" w:lineRule="exact"/>
        <w:rPr>
          <w:rFonts w:eastAsia="仿宋_GB2312"/>
          <w:szCs w:val="22"/>
        </w:rPr>
      </w:pPr>
      <w:r>
        <w:rPr>
          <w:rFonts w:eastAsia="仿宋_GB2312"/>
          <w:szCs w:val="22"/>
        </w:rPr>
        <w:t xml:space="preserve"> </w:t>
      </w:r>
    </w:p>
    <w:p w14:paraId="1F96F958">
      <w:pPr>
        <w:spacing w:line="580" w:lineRule="exact"/>
        <w:jc w:val="center"/>
        <w:rPr>
          <w:szCs w:val="22"/>
        </w:rPr>
      </w:pPr>
      <w:r>
        <w:rPr>
          <w:rFonts w:eastAsia="仿宋_GB2312"/>
          <w:sz w:val="28"/>
          <w:szCs w:val="28"/>
        </w:rPr>
        <w:br w:type="page"/>
      </w:r>
      <w:r>
        <w:rPr>
          <w:b/>
          <w:bCs/>
          <w:kern w:val="44"/>
          <w:sz w:val="44"/>
          <w:szCs w:val="44"/>
        </w:rPr>
        <w:t>附录C</w:t>
      </w:r>
    </w:p>
    <w:p w14:paraId="11057331">
      <w:pPr>
        <w:spacing w:line="580" w:lineRule="exact"/>
        <w:jc w:val="center"/>
        <w:rPr>
          <w:rFonts w:eastAsia="仿宋_GB2312"/>
          <w:szCs w:val="22"/>
        </w:rPr>
      </w:pPr>
      <w:r>
        <w:rPr>
          <w:rFonts w:eastAsia="仿宋_GB2312"/>
          <w:sz w:val="28"/>
          <w:szCs w:val="28"/>
        </w:rPr>
        <w:t>（规范性）</w:t>
      </w:r>
    </w:p>
    <w:p w14:paraId="2C80AFE1">
      <w:pPr>
        <w:spacing w:line="580" w:lineRule="exact"/>
        <w:jc w:val="center"/>
        <w:rPr>
          <w:rFonts w:eastAsia="仿宋_GB2312"/>
          <w:szCs w:val="22"/>
        </w:rPr>
      </w:pPr>
      <w:r>
        <w:rPr>
          <w:rFonts w:eastAsia="仿宋_GB2312"/>
          <w:sz w:val="28"/>
          <w:szCs w:val="28"/>
        </w:rPr>
        <w:t>运行类数据</w:t>
      </w:r>
    </w:p>
    <w:p w14:paraId="0208C046">
      <w:pPr>
        <w:spacing w:line="580" w:lineRule="exact"/>
        <w:jc w:val="center"/>
        <w:rPr>
          <w:rFonts w:eastAsia="方正仿宋_GBK"/>
          <w:szCs w:val="22"/>
        </w:rPr>
      </w:pPr>
      <w:r>
        <w:rPr>
          <w:rFonts w:eastAsia="仿宋_GB2312"/>
          <w:bCs/>
          <w:kern w:val="0"/>
          <w:sz w:val="28"/>
          <w:szCs w:val="28"/>
        </w:rPr>
        <w:t>表C.1虚拟电厂运行类数据</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2504"/>
        <w:gridCol w:w="2455"/>
        <w:gridCol w:w="2475"/>
      </w:tblGrid>
      <w:tr w14:paraId="08DC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tcBorders>
              <w:top w:val="single" w:color="auto" w:sz="4" w:space="0"/>
              <w:left w:val="single" w:color="auto" w:sz="4" w:space="0"/>
              <w:bottom w:val="single" w:color="auto" w:sz="4" w:space="0"/>
              <w:right w:val="single" w:color="auto" w:sz="4" w:space="0"/>
            </w:tcBorders>
            <w:noWrap w:val="0"/>
            <w:vAlign w:val="top"/>
          </w:tcPr>
          <w:p w14:paraId="478C056B">
            <w:pPr>
              <w:widowControl/>
              <w:spacing w:line="10" w:lineRule="atLeast"/>
              <w:jc w:val="center"/>
              <w:rPr>
                <w:rFonts w:eastAsia="方正仿宋_GBK"/>
                <w:sz w:val="18"/>
                <w:szCs w:val="18"/>
              </w:rPr>
            </w:pPr>
            <w:r>
              <w:rPr>
                <w:rFonts w:eastAsia="仿宋_GB2312"/>
                <w:sz w:val="18"/>
                <w:szCs w:val="18"/>
              </w:rPr>
              <w:t>序号</w:t>
            </w:r>
          </w:p>
        </w:tc>
        <w:tc>
          <w:tcPr>
            <w:tcW w:w="2504" w:type="dxa"/>
            <w:tcBorders>
              <w:top w:val="single" w:color="auto" w:sz="4" w:space="0"/>
              <w:left w:val="nil"/>
              <w:bottom w:val="single" w:color="auto" w:sz="4" w:space="0"/>
              <w:right w:val="single" w:color="auto" w:sz="4" w:space="0"/>
            </w:tcBorders>
            <w:noWrap w:val="0"/>
            <w:vAlign w:val="top"/>
          </w:tcPr>
          <w:p w14:paraId="0A0E2390">
            <w:pPr>
              <w:widowControl/>
              <w:spacing w:line="10" w:lineRule="atLeast"/>
              <w:jc w:val="center"/>
              <w:rPr>
                <w:rFonts w:eastAsia="方正仿宋_GBK"/>
                <w:sz w:val="18"/>
                <w:szCs w:val="18"/>
              </w:rPr>
            </w:pPr>
            <w:r>
              <w:rPr>
                <w:rFonts w:eastAsia="仿宋_GB2312"/>
                <w:sz w:val="18"/>
                <w:szCs w:val="18"/>
              </w:rPr>
              <w:t>信息</w:t>
            </w:r>
          </w:p>
        </w:tc>
        <w:tc>
          <w:tcPr>
            <w:tcW w:w="2455" w:type="dxa"/>
            <w:tcBorders>
              <w:top w:val="single" w:color="auto" w:sz="4" w:space="0"/>
              <w:left w:val="nil"/>
              <w:bottom w:val="single" w:color="auto" w:sz="4" w:space="0"/>
              <w:right w:val="single" w:color="auto" w:sz="4" w:space="0"/>
            </w:tcBorders>
            <w:noWrap w:val="0"/>
            <w:vAlign w:val="top"/>
          </w:tcPr>
          <w:p w14:paraId="4B1D7F1B">
            <w:pPr>
              <w:widowControl/>
              <w:spacing w:line="10" w:lineRule="atLeast"/>
              <w:jc w:val="center"/>
              <w:rPr>
                <w:rFonts w:eastAsia="方正仿宋_GBK"/>
                <w:sz w:val="18"/>
                <w:szCs w:val="18"/>
              </w:rPr>
            </w:pPr>
            <w:r>
              <w:rPr>
                <w:rFonts w:eastAsia="仿宋_GB2312"/>
                <w:sz w:val="18"/>
                <w:szCs w:val="18"/>
              </w:rPr>
              <w:t>单位</w:t>
            </w:r>
          </w:p>
        </w:tc>
        <w:tc>
          <w:tcPr>
            <w:tcW w:w="2475" w:type="dxa"/>
            <w:tcBorders>
              <w:top w:val="single" w:color="auto" w:sz="4" w:space="0"/>
              <w:left w:val="nil"/>
              <w:bottom w:val="single" w:color="auto" w:sz="4" w:space="0"/>
              <w:right w:val="single" w:color="auto" w:sz="4" w:space="0"/>
            </w:tcBorders>
            <w:noWrap w:val="0"/>
            <w:vAlign w:val="top"/>
          </w:tcPr>
          <w:p w14:paraId="42163232">
            <w:pPr>
              <w:widowControl/>
              <w:spacing w:line="10" w:lineRule="atLeast"/>
              <w:jc w:val="center"/>
              <w:rPr>
                <w:rFonts w:eastAsia="方正仿宋_GBK"/>
                <w:sz w:val="18"/>
                <w:szCs w:val="18"/>
              </w:rPr>
            </w:pPr>
            <w:r>
              <w:rPr>
                <w:rFonts w:eastAsia="仿宋_GB2312"/>
                <w:sz w:val="18"/>
                <w:szCs w:val="18"/>
              </w:rPr>
              <w:t>备注</w:t>
            </w:r>
          </w:p>
        </w:tc>
      </w:tr>
      <w:tr w14:paraId="7686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tcBorders>
              <w:top w:val="single" w:color="auto" w:sz="4" w:space="0"/>
              <w:left w:val="single" w:color="auto" w:sz="4" w:space="0"/>
              <w:bottom w:val="single" w:color="auto" w:sz="4" w:space="0"/>
              <w:right w:val="single" w:color="auto" w:sz="4" w:space="0"/>
            </w:tcBorders>
            <w:noWrap w:val="0"/>
            <w:vAlign w:val="top"/>
          </w:tcPr>
          <w:p w14:paraId="07E9A160">
            <w:pPr>
              <w:widowControl/>
              <w:spacing w:line="10" w:lineRule="atLeast"/>
              <w:jc w:val="center"/>
              <w:rPr>
                <w:rFonts w:eastAsia="方正仿宋_GBK"/>
                <w:sz w:val="18"/>
                <w:szCs w:val="18"/>
              </w:rPr>
            </w:pPr>
            <w:r>
              <w:rPr>
                <w:rFonts w:eastAsia="仿宋_GB2312"/>
                <w:sz w:val="18"/>
                <w:szCs w:val="18"/>
              </w:rPr>
              <w:t>1</w:t>
            </w:r>
          </w:p>
        </w:tc>
        <w:tc>
          <w:tcPr>
            <w:tcW w:w="2504" w:type="dxa"/>
            <w:tcBorders>
              <w:top w:val="single" w:color="auto" w:sz="4" w:space="0"/>
              <w:left w:val="nil"/>
              <w:bottom w:val="single" w:color="auto" w:sz="4" w:space="0"/>
              <w:right w:val="single" w:color="auto" w:sz="4" w:space="0"/>
            </w:tcBorders>
            <w:noWrap w:val="0"/>
            <w:vAlign w:val="top"/>
          </w:tcPr>
          <w:p w14:paraId="4B8F78F8">
            <w:pPr>
              <w:widowControl/>
              <w:spacing w:line="10" w:lineRule="atLeast"/>
              <w:jc w:val="center"/>
              <w:rPr>
                <w:rFonts w:eastAsia="方正仿宋_GBK"/>
                <w:sz w:val="18"/>
                <w:szCs w:val="18"/>
              </w:rPr>
            </w:pPr>
            <w:r>
              <w:rPr>
                <w:rFonts w:eastAsia="仿宋_GB2312"/>
                <w:sz w:val="18"/>
                <w:szCs w:val="18"/>
              </w:rPr>
              <w:t>虚拟电厂标识</w:t>
            </w:r>
          </w:p>
        </w:tc>
        <w:tc>
          <w:tcPr>
            <w:tcW w:w="2455" w:type="dxa"/>
            <w:tcBorders>
              <w:top w:val="single" w:color="auto" w:sz="4" w:space="0"/>
              <w:left w:val="nil"/>
              <w:bottom w:val="single" w:color="auto" w:sz="4" w:space="0"/>
              <w:right w:val="single" w:color="auto" w:sz="4" w:space="0"/>
            </w:tcBorders>
            <w:noWrap w:val="0"/>
            <w:vAlign w:val="top"/>
          </w:tcPr>
          <w:p w14:paraId="296982F6">
            <w:pPr>
              <w:widowControl/>
              <w:spacing w:line="10" w:lineRule="atLeast"/>
              <w:jc w:val="center"/>
              <w:rPr>
                <w:rFonts w:eastAsia="方正仿宋_GBK"/>
                <w:sz w:val="18"/>
                <w:szCs w:val="18"/>
              </w:rPr>
            </w:pPr>
            <w:r>
              <w:rPr>
                <w:rFonts w:eastAsia="仿宋_GB2312"/>
                <w:sz w:val="18"/>
                <w:szCs w:val="18"/>
              </w:rPr>
              <w:t>-</w:t>
            </w:r>
          </w:p>
        </w:tc>
        <w:tc>
          <w:tcPr>
            <w:tcW w:w="2475" w:type="dxa"/>
            <w:tcBorders>
              <w:top w:val="single" w:color="auto" w:sz="4" w:space="0"/>
              <w:left w:val="nil"/>
              <w:bottom w:val="single" w:color="auto" w:sz="4" w:space="0"/>
              <w:right w:val="single" w:color="auto" w:sz="4" w:space="0"/>
            </w:tcBorders>
            <w:noWrap w:val="0"/>
            <w:vAlign w:val="center"/>
          </w:tcPr>
          <w:p w14:paraId="2AA1357F">
            <w:pPr>
              <w:widowControl/>
              <w:spacing w:line="10" w:lineRule="atLeast"/>
              <w:jc w:val="center"/>
              <w:rPr>
                <w:rFonts w:eastAsia="方正仿宋_GBK"/>
                <w:sz w:val="18"/>
                <w:szCs w:val="18"/>
              </w:rPr>
            </w:pPr>
          </w:p>
        </w:tc>
      </w:tr>
      <w:tr w14:paraId="04BC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tcBorders>
              <w:top w:val="single" w:color="auto" w:sz="4" w:space="0"/>
              <w:left w:val="single" w:color="auto" w:sz="4" w:space="0"/>
              <w:bottom w:val="single" w:color="auto" w:sz="4" w:space="0"/>
              <w:right w:val="single" w:color="auto" w:sz="4" w:space="0"/>
            </w:tcBorders>
            <w:noWrap w:val="0"/>
            <w:vAlign w:val="top"/>
          </w:tcPr>
          <w:p w14:paraId="63273B55">
            <w:pPr>
              <w:widowControl/>
              <w:spacing w:line="10" w:lineRule="atLeast"/>
              <w:jc w:val="center"/>
              <w:rPr>
                <w:rFonts w:eastAsia="方正仿宋_GBK"/>
                <w:sz w:val="18"/>
                <w:szCs w:val="18"/>
              </w:rPr>
            </w:pPr>
            <w:r>
              <w:rPr>
                <w:rFonts w:eastAsia="仿宋_GB2312"/>
                <w:sz w:val="18"/>
                <w:szCs w:val="18"/>
              </w:rPr>
              <w:t>2</w:t>
            </w:r>
          </w:p>
        </w:tc>
        <w:tc>
          <w:tcPr>
            <w:tcW w:w="2504" w:type="dxa"/>
            <w:tcBorders>
              <w:top w:val="single" w:color="auto" w:sz="4" w:space="0"/>
              <w:left w:val="nil"/>
              <w:bottom w:val="single" w:color="auto" w:sz="4" w:space="0"/>
              <w:right w:val="single" w:color="auto" w:sz="4" w:space="0"/>
            </w:tcBorders>
            <w:noWrap w:val="0"/>
            <w:vAlign w:val="top"/>
          </w:tcPr>
          <w:p w14:paraId="4346159A">
            <w:pPr>
              <w:widowControl/>
              <w:spacing w:line="10" w:lineRule="atLeast"/>
              <w:jc w:val="center"/>
              <w:rPr>
                <w:rFonts w:eastAsia="方正仿宋_GBK"/>
                <w:sz w:val="18"/>
                <w:szCs w:val="18"/>
              </w:rPr>
            </w:pPr>
            <w:r>
              <w:rPr>
                <w:rFonts w:eastAsia="仿宋_GB2312"/>
                <w:sz w:val="18"/>
                <w:szCs w:val="18"/>
              </w:rPr>
              <w:t>有功</w:t>
            </w:r>
          </w:p>
        </w:tc>
        <w:tc>
          <w:tcPr>
            <w:tcW w:w="2455" w:type="dxa"/>
            <w:tcBorders>
              <w:top w:val="single" w:color="auto" w:sz="4" w:space="0"/>
              <w:left w:val="nil"/>
              <w:bottom w:val="single" w:color="auto" w:sz="4" w:space="0"/>
              <w:right w:val="single" w:color="auto" w:sz="4" w:space="0"/>
            </w:tcBorders>
            <w:noWrap w:val="0"/>
            <w:vAlign w:val="top"/>
          </w:tcPr>
          <w:p w14:paraId="1A5B527F">
            <w:pPr>
              <w:widowControl/>
              <w:spacing w:line="10" w:lineRule="atLeast"/>
              <w:jc w:val="center"/>
              <w:rPr>
                <w:rFonts w:eastAsia="方正仿宋_GBK"/>
                <w:sz w:val="18"/>
                <w:szCs w:val="18"/>
              </w:rPr>
            </w:pPr>
            <w:r>
              <w:rPr>
                <w:rFonts w:eastAsia="仿宋_GB2312"/>
                <w:sz w:val="18"/>
                <w:szCs w:val="18"/>
              </w:rPr>
              <w:t>MW</w:t>
            </w:r>
          </w:p>
        </w:tc>
        <w:tc>
          <w:tcPr>
            <w:tcW w:w="2475" w:type="dxa"/>
            <w:tcBorders>
              <w:top w:val="single" w:color="auto" w:sz="4" w:space="0"/>
              <w:left w:val="nil"/>
              <w:bottom w:val="single" w:color="auto" w:sz="4" w:space="0"/>
              <w:right w:val="single" w:color="auto" w:sz="4" w:space="0"/>
            </w:tcBorders>
            <w:noWrap w:val="0"/>
            <w:vAlign w:val="top"/>
          </w:tcPr>
          <w:p w14:paraId="63935B12">
            <w:pPr>
              <w:widowControl/>
              <w:spacing w:line="10" w:lineRule="atLeast"/>
              <w:jc w:val="center"/>
              <w:rPr>
                <w:rFonts w:eastAsia="方正仿宋_GBK"/>
                <w:sz w:val="18"/>
                <w:szCs w:val="18"/>
              </w:rPr>
            </w:pPr>
          </w:p>
        </w:tc>
      </w:tr>
      <w:tr w14:paraId="0012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tcBorders>
              <w:top w:val="single" w:color="auto" w:sz="4" w:space="0"/>
              <w:left w:val="single" w:color="auto" w:sz="4" w:space="0"/>
              <w:bottom w:val="single" w:color="auto" w:sz="4" w:space="0"/>
              <w:right w:val="single" w:color="auto" w:sz="4" w:space="0"/>
            </w:tcBorders>
            <w:noWrap w:val="0"/>
            <w:vAlign w:val="top"/>
          </w:tcPr>
          <w:p w14:paraId="38D08E70">
            <w:pPr>
              <w:widowControl/>
              <w:spacing w:line="10" w:lineRule="atLeast"/>
              <w:jc w:val="center"/>
              <w:rPr>
                <w:rFonts w:eastAsia="方正仿宋_GBK"/>
                <w:sz w:val="18"/>
                <w:szCs w:val="18"/>
              </w:rPr>
            </w:pPr>
            <w:r>
              <w:rPr>
                <w:rFonts w:eastAsia="仿宋_GB2312"/>
                <w:sz w:val="18"/>
                <w:szCs w:val="18"/>
              </w:rPr>
              <w:t>3</w:t>
            </w:r>
          </w:p>
        </w:tc>
        <w:tc>
          <w:tcPr>
            <w:tcW w:w="2504" w:type="dxa"/>
            <w:tcBorders>
              <w:top w:val="single" w:color="auto" w:sz="4" w:space="0"/>
              <w:left w:val="nil"/>
              <w:bottom w:val="single" w:color="auto" w:sz="4" w:space="0"/>
              <w:right w:val="single" w:color="auto" w:sz="4" w:space="0"/>
            </w:tcBorders>
            <w:noWrap w:val="0"/>
            <w:vAlign w:val="top"/>
          </w:tcPr>
          <w:p w14:paraId="01DAF10F">
            <w:pPr>
              <w:widowControl/>
              <w:spacing w:line="10" w:lineRule="atLeast"/>
              <w:jc w:val="center"/>
              <w:rPr>
                <w:rFonts w:eastAsia="方正仿宋_GBK"/>
                <w:sz w:val="18"/>
                <w:szCs w:val="18"/>
              </w:rPr>
            </w:pPr>
            <w:r>
              <w:rPr>
                <w:rFonts w:eastAsia="仿宋_GB2312"/>
                <w:sz w:val="18"/>
                <w:szCs w:val="18"/>
              </w:rPr>
              <w:t>无功</w:t>
            </w:r>
          </w:p>
        </w:tc>
        <w:tc>
          <w:tcPr>
            <w:tcW w:w="2455" w:type="dxa"/>
            <w:tcBorders>
              <w:top w:val="single" w:color="auto" w:sz="4" w:space="0"/>
              <w:left w:val="nil"/>
              <w:bottom w:val="single" w:color="auto" w:sz="4" w:space="0"/>
              <w:right w:val="single" w:color="auto" w:sz="4" w:space="0"/>
            </w:tcBorders>
            <w:noWrap w:val="0"/>
            <w:vAlign w:val="top"/>
          </w:tcPr>
          <w:p w14:paraId="2353EC73">
            <w:pPr>
              <w:widowControl/>
              <w:spacing w:line="10" w:lineRule="atLeast"/>
              <w:jc w:val="center"/>
              <w:rPr>
                <w:rFonts w:eastAsia="方正仿宋_GBK"/>
                <w:sz w:val="18"/>
                <w:szCs w:val="18"/>
              </w:rPr>
            </w:pPr>
            <w:r>
              <w:rPr>
                <w:rFonts w:eastAsia="仿宋_GB2312"/>
                <w:sz w:val="18"/>
                <w:szCs w:val="18"/>
              </w:rPr>
              <w:t>Mvar</w:t>
            </w:r>
          </w:p>
        </w:tc>
        <w:tc>
          <w:tcPr>
            <w:tcW w:w="2475" w:type="dxa"/>
            <w:tcBorders>
              <w:top w:val="single" w:color="auto" w:sz="4" w:space="0"/>
              <w:left w:val="nil"/>
              <w:bottom w:val="single" w:color="auto" w:sz="4" w:space="0"/>
              <w:right w:val="single" w:color="auto" w:sz="4" w:space="0"/>
            </w:tcBorders>
            <w:noWrap w:val="0"/>
            <w:vAlign w:val="top"/>
          </w:tcPr>
          <w:p w14:paraId="59492B1A">
            <w:pPr>
              <w:widowControl/>
              <w:spacing w:line="10" w:lineRule="atLeast"/>
              <w:jc w:val="center"/>
              <w:rPr>
                <w:rFonts w:eastAsia="方正仿宋_GBK"/>
                <w:sz w:val="18"/>
                <w:szCs w:val="18"/>
              </w:rPr>
            </w:pPr>
            <w:r>
              <w:rPr>
                <w:rFonts w:eastAsia="仿宋_GB2312"/>
                <w:sz w:val="18"/>
                <w:szCs w:val="18"/>
              </w:rPr>
              <w:t>可选</w:t>
            </w:r>
          </w:p>
        </w:tc>
      </w:tr>
      <w:tr w14:paraId="77447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tcBorders>
              <w:top w:val="single" w:color="auto" w:sz="4" w:space="0"/>
              <w:left w:val="single" w:color="auto" w:sz="4" w:space="0"/>
              <w:bottom w:val="single" w:color="auto" w:sz="4" w:space="0"/>
              <w:right w:val="single" w:color="auto" w:sz="4" w:space="0"/>
            </w:tcBorders>
            <w:noWrap w:val="0"/>
            <w:vAlign w:val="top"/>
          </w:tcPr>
          <w:p w14:paraId="599C477D">
            <w:pPr>
              <w:widowControl/>
              <w:spacing w:line="10" w:lineRule="atLeast"/>
              <w:jc w:val="center"/>
              <w:rPr>
                <w:rFonts w:eastAsia="方正仿宋_GBK"/>
                <w:sz w:val="18"/>
                <w:szCs w:val="18"/>
              </w:rPr>
            </w:pPr>
            <w:r>
              <w:rPr>
                <w:rFonts w:eastAsia="仿宋_GB2312"/>
                <w:sz w:val="18"/>
                <w:szCs w:val="18"/>
              </w:rPr>
              <w:t>4</w:t>
            </w:r>
          </w:p>
        </w:tc>
        <w:tc>
          <w:tcPr>
            <w:tcW w:w="2504" w:type="dxa"/>
            <w:tcBorders>
              <w:top w:val="single" w:color="auto" w:sz="4" w:space="0"/>
              <w:left w:val="nil"/>
              <w:bottom w:val="single" w:color="auto" w:sz="4" w:space="0"/>
              <w:right w:val="single" w:color="auto" w:sz="4" w:space="0"/>
            </w:tcBorders>
            <w:noWrap w:val="0"/>
            <w:vAlign w:val="top"/>
          </w:tcPr>
          <w:p w14:paraId="60159BD4">
            <w:pPr>
              <w:widowControl/>
              <w:spacing w:line="10" w:lineRule="atLeast"/>
              <w:jc w:val="center"/>
              <w:rPr>
                <w:rFonts w:eastAsia="方正仿宋_GBK"/>
                <w:sz w:val="18"/>
                <w:szCs w:val="18"/>
              </w:rPr>
            </w:pPr>
            <w:r>
              <w:rPr>
                <w:rFonts w:eastAsia="仿宋_GB2312"/>
                <w:sz w:val="18"/>
                <w:szCs w:val="18"/>
              </w:rPr>
              <w:t>时间戳</w:t>
            </w:r>
          </w:p>
        </w:tc>
        <w:tc>
          <w:tcPr>
            <w:tcW w:w="2455" w:type="dxa"/>
            <w:tcBorders>
              <w:top w:val="single" w:color="auto" w:sz="4" w:space="0"/>
              <w:left w:val="nil"/>
              <w:bottom w:val="single" w:color="auto" w:sz="4" w:space="0"/>
              <w:right w:val="single" w:color="auto" w:sz="4" w:space="0"/>
            </w:tcBorders>
            <w:noWrap w:val="0"/>
            <w:vAlign w:val="top"/>
          </w:tcPr>
          <w:p w14:paraId="50F30281">
            <w:pPr>
              <w:widowControl/>
              <w:spacing w:line="10" w:lineRule="atLeast"/>
              <w:jc w:val="center"/>
              <w:rPr>
                <w:rFonts w:eastAsia="方正仿宋_GBK"/>
                <w:sz w:val="18"/>
                <w:szCs w:val="18"/>
              </w:rPr>
            </w:pPr>
            <w:r>
              <w:rPr>
                <w:rFonts w:eastAsia="仿宋_GB2312"/>
                <w:sz w:val="18"/>
                <w:szCs w:val="18"/>
              </w:rPr>
              <w:t>yyyy/mm/dd  hh:mm:ss</w:t>
            </w:r>
          </w:p>
        </w:tc>
        <w:tc>
          <w:tcPr>
            <w:tcW w:w="2475" w:type="dxa"/>
            <w:tcBorders>
              <w:top w:val="single" w:color="auto" w:sz="4" w:space="0"/>
              <w:left w:val="nil"/>
              <w:bottom w:val="single" w:color="auto" w:sz="4" w:space="0"/>
              <w:right w:val="single" w:color="auto" w:sz="4" w:space="0"/>
            </w:tcBorders>
            <w:noWrap w:val="0"/>
            <w:vAlign w:val="top"/>
          </w:tcPr>
          <w:p w14:paraId="3122D984">
            <w:pPr>
              <w:widowControl/>
              <w:spacing w:line="10" w:lineRule="atLeast"/>
              <w:jc w:val="center"/>
              <w:rPr>
                <w:rFonts w:eastAsia="方正仿宋_GBK"/>
                <w:sz w:val="18"/>
                <w:szCs w:val="18"/>
              </w:rPr>
            </w:pPr>
          </w:p>
        </w:tc>
      </w:tr>
      <w:tr w14:paraId="43963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8" w:type="dxa"/>
            <w:tcBorders>
              <w:top w:val="single" w:color="auto" w:sz="4" w:space="0"/>
              <w:left w:val="single" w:color="auto" w:sz="4" w:space="0"/>
              <w:bottom w:val="single" w:color="auto" w:sz="4" w:space="0"/>
              <w:right w:val="single" w:color="auto" w:sz="4" w:space="0"/>
            </w:tcBorders>
            <w:noWrap w:val="0"/>
            <w:vAlign w:val="top"/>
          </w:tcPr>
          <w:p w14:paraId="18E3AE04">
            <w:pPr>
              <w:widowControl/>
              <w:spacing w:line="10" w:lineRule="atLeast"/>
              <w:jc w:val="center"/>
              <w:rPr>
                <w:rFonts w:eastAsia="方正仿宋_GBK"/>
                <w:sz w:val="18"/>
                <w:szCs w:val="18"/>
              </w:rPr>
            </w:pPr>
            <w:r>
              <w:rPr>
                <w:rFonts w:eastAsia="仿宋_GB2312"/>
                <w:sz w:val="18"/>
                <w:szCs w:val="18"/>
              </w:rPr>
              <w:t>5</w:t>
            </w:r>
          </w:p>
        </w:tc>
        <w:tc>
          <w:tcPr>
            <w:tcW w:w="2504" w:type="dxa"/>
            <w:tcBorders>
              <w:top w:val="single" w:color="auto" w:sz="4" w:space="0"/>
              <w:left w:val="nil"/>
              <w:bottom w:val="single" w:color="auto" w:sz="4" w:space="0"/>
              <w:right w:val="single" w:color="auto" w:sz="4" w:space="0"/>
            </w:tcBorders>
            <w:noWrap w:val="0"/>
            <w:vAlign w:val="top"/>
          </w:tcPr>
          <w:p w14:paraId="30B039C7">
            <w:pPr>
              <w:widowControl/>
              <w:spacing w:line="10" w:lineRule="atLeast"/>
              <w:jc w:val="center"/>
              <w:rPr>
                <w:rFonts w:eastAsia="方正仿宋_GBK"/>
                <w:sz w:val="18"/>
                <w:szCs w:val="18"/>
              </w:rPr>
            </w:pPr>
            <w:r>
              <w:rPr>
                <w:rFonts w:eastAsia="仿宋_GB2312"/>
                <w:sz w:val="18"/>
                <w:szCs w:val="18"/>
              </w:rPr>
              <w:t>响应时间</w:t>
            </w:r>
          </w:p>
        </w:tc>
        <w:tc>
          <w:tcPr>
            <w:tcW w:w="2455" w:type="dxa"/>
            <w:tcBorders>
              <w:top w:val="single" w:color="auto" w:sz="4" w:space="0"/>
              <w:left w:val="nil"/>
              <w:bottom w:val="single" w:color="auto" w:sz="4" w:space="0"/>
              <w:right w:val="single" w:color="auto" w:sz="4" w:space="0"/>
            </w:tcBorders>
            <w:noWrap w:val="0"/>
            <w:vAlign w:val="top"/>
          </w:tcPr>
          <w:p w14:paraId="4A9D6BAE">
            <w:pPr>
              <w:widowControl/>
              <w:spacing w:line="10" w:lineRule="atLeast"/>
              <w:jc w:val="center"/>
              <w:rPr>
                <w:rFonts w:eastAsia="方正仿宋_GBK"/>
                <w:sz w:val="18"/>
                <w:szCs w:val="18"/>
              </w:rPr>
            </w:pPr>
            <w:r>
              <w:rPr>
                <w:rFonts w:eastAsia="仿宋_GB2312"/>
                <w:sz w:val="18"/>
                <w:szCs w:val="18"/>
              </w:rPr>
              <w:t>min</w:t>
            </w:r>
          </w:p>
        </w:tc>
        <w:tc>
          <w:tcPr>
            <w:tcW w:w="2475" w:type="dxa"/>
            <w:tcBorders>
              <w:top w:val="single" w:color="auto" w:sz="4" w:space="0"/>
              <w:left w:val="nil"/>
              <w:bottom w:val="single" w:color="auto" w:sz="4" w:space="0"/>
              <w:right w:val="single" w:color="auto" w:sz="4" w:space="0"/>
            </w:tcBorders>
            <w:noWrap w:val="0"/>
            <w:vAlign w:val="top"/>
          </w:tcPr>
          <w:p w14:paraId="031D22C2">
            <w:pPr>
              <w:widowControl/>
              <w:spacing w:line="10" w:lineRule="atLeast"/>
              <w:jc w:val="center"/>
              <w:rPr>
                <w:rFonts w:eastAsia="方正仿宋_GBK"/>
                <w:sz w:val="18"/>
                <w:szCs w:val="18"/>
              </w:rPr>
            </w:pPr>
          </w:p>
        </w:tc>
      </w:tr>
    </w:tbl>
    <w:p w14:paraId="1AABB61D">
      <w:pPr>
        <w:spacing w:line="580" w:lineRule="exact"/>
        <w:jc w:val="center"/>
        <w:rPr>
          <w:rFonts w:eastAsia="方正仿宋_GBK"/>
          <w:szCs w:val="22"/>
        </w:rPr>
      </w:pPr>
      <w:r>
        <w:rPr>
          <w:rFonts w:eastAsia="仿宋_GB2312"/>
          <w:bCs/>
          <w:kern w:val="0"/>
          <w:sz w:val="28"/>
          <w:szCs w:val="28"/>
        </w:rPr>
        <w:t>表C.2需求侧资源运行类数据</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2498"/>
        <w:gridCol w:w="2474"/>
        <w:gridCol w:w="2465"/>
      </w:tblGrid>
      <w:tr w14:paraId="170D3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5" w:type="dxa"/>
            <w:tcBorders>
              <w:top w:val="single" w:color="auto" w:sz="4" w:space="0"/>
              <w:left w:val="single" w:color="auto" w:sz="4" w:space="0"/>
              <w:bottom w:val="single" w:color="auto" w:sz="4" w:space="0"/>
              <w:right w:val="single" w:color="auto" w:sz="4" w:space="0"/>
            </w:tcBorders>
            <w:noWrap w:val="0"/>
            <w:vAlign w:val="top"/>
          </w:tcPr>
          <w:p w14:paraId="48BEA339">
            <w:pPr>
              <w:widowControl/>
              <w:spacing w:line="10" w:lineRule="atLeast"/>
              <w:jc w:val="center"/>
              <w:rPr>
                <w:rFonts w:eastAsia="方正仿宋_GBK"/>
                <w:sz w:val="18"/>
                <w:szCs w:val="18"/>
              </w:rPr>
            </w:pPr>
            <w:r>
              <w:rPr>
                <w:rFonts w:eastAsia="仿宋_GB2312"/>
                <w:sz w:val="18"/>
                <w:szCs w:val="18"/>
              </w:rPr>
              <w:t>序号</w:t>
            </w:r>
          </w:p>
        </w:tc>
        <w:tc>
          <w:tcPr>
            <w:tcW w:w="2498" w:type="dxa"/>
            <w:tcBorders>
              <w:top w:val="single" w:color="auto" w:sz="4" w:space="0"/>
              <w:left w:val="nil"/>
              <w:bottom w:val="single" w:color="auto" w:sz="4" w:space="0"/>
              <w:right w:val="single" w:color="auto" w:sz="4" w:space="0"/>
            </w:tcBorders>
            <w:noWrap w:val="0"/>
            <w:vAlign w:val="top"/>
          </w:tcPr>
          <w:p w14:paraId="5F6489A2">
            <w:pPr>
              <w:widowControl/>
              <w:spacing w:line="10" w:lineRule="atLeast"/>
              <w:jc w:val="center"/>
              <w:rPr>
                <w:rFonts w:eastAsia="方正仿宋_GBK"/>
                <w:sz w:val="18"/>
                <w:szCs w:val="18"/>
              </w:rPr>
            </w:pPr>
            <w:r>
              <w:rPr>
                <w:rFonts w:eastAsia="仿宋_GB2312"/>
                <w:sz w:val="18"/>
                <w:szCs w:val="18"/>
              </w:rPr>
              <w:t>信息</w:t>
            </w:r>
          </w:p>
        </w:tc>
        <w:tc>
          <w:tcPr>
            <w:tcW w:w="2474" w:type="dxa"/>
            <w:tcBorders>
              <w:top w:val="single" w:color="auto" w:sz="4" w:space="0"/>
              <w:left w:val="nil"/>
              <w:bottom w:val="single" w:color="auto" w:sz="4" w:space="0"/>
              <w:right w:val="single" w:color="auto" w:sz="4" w:space="0"/>
            </w:tcBorders>
            <w:noWrap w:val="0"/>
            <w:vAlign w:val="top"/>
          </w:tcPr>
          <w:p w14:paraId="6F9C815B">
            <w:pPr>
              <w:widowControl/>
              <w:spacing w:line="10" w:lineRule="atLeast"/>
              <w:jc w:val="center"/>
              <w:rPr>
                <w:rFonts w:eastAsia="方正仿宋_GBK"/>
                <w:sz w:val="18"/>
                <w:szCs w:val="18"/>
              </w:rPr>
            </w:pPr>
            <w:r>
              <w:rPr>
                <w:rFonts w:eastAsia="仿宋_GB2312"/>
                <w:sz w:val="18"/>
                <w:szCs w:val="18"/>
              </w:rPr>
              <w:t>单位</w:t>
            </w:r>
          </w:p>
        </w:tc>
        <w:tc>
          <w:tcPr>
            <w:tcW w:w="2465" w:type="dxa"/>
            <w:tcBorders>
              <w:top w:val="single" w:color="auto" w:sz="4" w:space="0"/>
              <w:left w:val="nil"/>
              <w:bottom w:val="single" w:color="auto" w:sz="4" w:space="0"/>
              <w:right w:val="single" w:color="auto" w:sz="4" w:space="0"/>
            </w:tcBorders>
            <w:noWrap w:val="0"/>
            <w:vAlign w:val="top"/>
          </w:tcPr>
          <w:p w14:paraId="513CE49F">
            <w:pPr>
              <w:widowControl/>
              <w:spacing w:line="10" w:lineRule="atLeast"/>
              <w:jc w:val="center"/>
              <w:rPr>
                <w:rFonts w:eastAsia="方正仿宋_GBK"/>
                <w:sz w:val="18"/>
                <w:szCs w:val="18"/>
              </w:rPr>
            </w:pPr>
            <w:r>
              <w:rPr>
                <w:rFonts w:eastAsia="仿宋_GB2312"/>
                <w:sz w:val="18"/>
                <w:szCs w:val="18"/>
              </w:rPr>
              <w:t>备注</w:t>
            </w:r>
          </w:p>
        </w:tc>
      </w:tr>
      <w:tr w14:paraId="6EE65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tcBorders>
              <w:top w:val="single" w:color="auto" w:sz="4" w:space="0"/>
              <w:left w:val="single" w:color="auto" w:sz="4" w:space="0"/>
              <w:bottom w:val="single" w:color="auto" w:sz="4" w:space="0"/>
              <w:right w:val="single" w:color="auto" w:sz="4" w:space="0"/>
            </w:tcBorders>
            <w:noWrap w:val="0"/>
            <w:vAlign w:val="center"/>
          </w:tcPr>
          <w:p w14:paraId="213F8775">
            <w:pPr>
              <w:widowControl/>
              <w:spacing w:line="10" w:lineRule="atLeast"/>
              <w:jc w:val="center"/>
              <w:rPr>
                <w:rFonts w:eastAsia="方正仿宋_GBK"/>
                <w:sz w:val="18"/>
                <w:szCs w:val="18"/>
              </w:rPr>
            </w:pPr>
            <w:r>
              <w:rPr>
                <w:rFonts w:eastAsia="仿宋_GB2312"/>
                <w:sz w:val="18"/>
                <w:szCs w:val="18"/>
              </w:rPr>
              <w:t>1</w:t>
            </w:r>
          </w:p>
        </w:tc>
        <w:tc>
          <w:tcPr>
            <w:tcW w:w="2498" w:type="dxa"/>
            <w:tcBorders>
              <w:top w:val="single" w:color="auto" w:sz="4" w:space="0"/>
              <w:left w:val="nil"/>
              <w:bottom w:val="single" w:color="auto" w:sz="4" w:space="0"/>
              <w:right w:val="single" w:color="auto" w:sz="4" w:space="0"/>
            </w:tcBorders>
            <w:noWrap w:val="0"/>
            <w:vAlign w:val="center"/>
          </w:tcPr>
          <w:p w14:paraId="4A05D154">
            <w:pPr>
              <w:widowControl/>
              <w:spacing w:line="10" w:lineRule="atLeast"/>
              <w:jc w:val="center"/>
              <w:rPr>
                <w:rFonts w:eastAsia="方正仿宋_GBK"/>
                <w:sz w:val="18"/>
                <w:szCs w:val="18"/>
              </w:rPr>
            </w:pPr>
            <w:r>
              <w:rPr>
                <w:rFonts w:eastAsia="仿宋_GB2312"/>
                <w:sz w:val="18"/>
                <w:szCs w:val="18"/>
              </w:rPr>
              <w:t>需求侧资源标识</w:t>
            </w:r>
          </w:p>
        </w:tc>
        <w:tc>
          <w:tcPr>
            <w:tcW w:w="2474" w:type="dxa"/>
            <w:tcBorders>
              <w:top w:val="single" w:color="auto" w:sz="4" w:space="0"/>
              <w:left w:val="nil"/>
              <w:bottom w:val="single" w:color="auto" w:sz="4" w:space="0"/>
              <w:right w:val="single" w:color="auto" w:sz="4" w:space="0"/>
            </w:tcBorders>
            <w:noWrap w:val="0"/>
            <w:vAlign w:val="center"/>
          </w:tcPr>
          <w:p w14:paraId="15DF991A">
            <w:pPr>
              <w:widowControl/>
              <w:spacing w:line="10" w:lineRule="atLeast"/>
              <w:jc w:val="center"/>
              <w:rPr>
                <w:rFonts w:eastAsia="方正仿宋_GBK"/>
                <w:sz w:val="18"/>
                <w:szCs w:val="18"/>
              </w:rPr>
            </w:pPr>
            <w:r>
              <w:rPr>
                <w:rFonts w:eastAsia="仿宋_GB2312"/>
                <w:sz w:val="18"/>
                <w:szCs w:val="18"/>
              </w:rPr>
              <w:t>-</w:t>
            </w:r>
          </w:p>
        </w:tc>
        <w:tc>
          <w:tcPr>
            <w:tcW w:w="2465" w:type="dxa"/>
            <w:tcBorders>
              <w:top w:val="single" w:color="auto" w:sz="4" w:space="0"/>
              <w:left w:val="nil"/>
              <w:bottom w:val="single" w:color="auto" w:sz="4" w:space="0"/>
              <w:right w:val="single" w:color="auto" w:sz="4" w:space="0"/>
            </w:tcBorders>
            <w:noWrap w:val="0"/>
            <w:vAlign w:val="center"/>
          </w:tcPr>
          <w:p w14:paraId="1D4084F3">
            <w:pPr>
              <w:widowControl/>
              <w:spacing w:line="10" w:lineRule="atLeast"/>
              <w:jc w:val="center"/>
              <w:rPr>
                <w:rFonts w:eastAsia="方正仿宋_GBK"/>
                <w:sz w:val="18"/>
                <w:szCs w:val="18"/>
              </w:rPr>
            </w:pPr>
          </w:p>
        </w:tc>
      </w:tr>
      <w:tr w14:paraId="0EE2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tcBorders>
              <w:top w:val="single" w:color="auto" w:sz="4" w:space="0"/>
              <w:left w:val="single" w:color="auto" w:sz="4" w:space="0"/>
              <w:bottom w:val="single" w:color="auto" w:sz="4" w:space="0"/>
              <w:right w:val="single" w:color="auto" w:sz="4" w:space="0"/>
            </w:tcBorders>
            <w:noWrap w:val="0"/>
            <w:vAlign w:val="center"/>
          </w:tcPr>
          <w:p w14:paraId="6F3D5B7B">
            <w:pPr>
              <w:widowControl/>
              <w:spacing w:line="10" w:lineRule="atLeast"/>
              <w:jc w:val="center"/>
              <w:rPr>
                <w:rFonts w:eastAsia="方正仿宋_GBK"/>
                <w:sz w:val="18"/>
                <w:szCs w:val="18"/>
              </w:rPr>
            </w:pPr>
            <w:r>
              <w:rPr>
                <w:rFonts w:eastAsia="仿宋_GB2312"/>
                <w:sz w:val="18"/>
                <w:szCs w:val="18"/>
              </w:rPr>
              <w:t>2</w:t>
            </w:r>
          </w:p>
        </w:tc>
        <w:tc>
          <w:tcPr>
            <w:tcW w:w="2498" w:type="dxa"/>
            <w:tcBorders>
              <w:top w:val="single" w:color="auto" w:sz="4" w:space="0"/>
              <w:left w:val="nil"/>
              <w:bottom w:val="single" w:color="auto" w:sz="4" w:space="0"/>
              <w:right w:val="single" w:color="auto" w:sz="4" w:space="0"/>
            </w:tcBorders>
            <w:noWrap w:val="0"/>
            <w:vAlign w:val="center"/>
          </w:tcPr>
          <w:p w14:paraId="0F267826">
            <w:pPr>
              <w:widowControl/>
              <w:spacing w:line="10" w:lineRule="atLeast"/>
              <w:jc w:val="center"/>
              <w:rPr>
                <w:rFonts w:eastAsia="方正仿宋_GBK"/>
                <w:sz w:val="18"/>
                <w:szCs w:val="18"/>
              </w:rPr>
            </w:pPr>
            <w:r>
              <w:rPr>
                <w:rFonts w:eastAsia="仿宋_GB2312"/>
                <w:sz w:val="18"/>
                <w:szCs w:val="18"/>
              </w:rPr>
              <w:t>有功</w:t>
            </w:r>
          </w:p>
        </w:tc>
        <w:tc>
          <w:tcPr>
            <w:tcW w:w="2474" w:type="dxa"/>
            <w:tcBorders>
              <w:top w:val="single" w:color="auto" w:sz="4" w:space="0"/>
              <w:left w:val="nil"/>
              <w:bottom w:val="single" w:color="auto" w:sz="4" w:space="0"/>
              <w:right w:val="single" w:color="auto" w:sz="4" w:space="0"/>
            </w:tcBorders>
            <w:noWrap w:val="0"/>
            <w:vAlign w:val="center"/>
          </w:tcPr>
          <w:p w14:paraId="2FDF1EAC">
            <w:pPr>
              <w:widowControl/>
              <w:spacing w:line="10" w:lineRule="atLeast"/>
              <w:jc w:val="center"/>
              <w:rPr>
                <w:rFonts w:eastAsia="方正仿宋_GBK"/>
                <w:sz w:val="18"/>
                <w:szCs w:val="18"/>
              </w:rPr>
            </w:pPr>
            <w:r>
              <w:rPr>
                <w:rFonts w:eastAsia="仿宋_GB2312"/>
                <w:sz w:val="18"/>
                <w:szCs w:val="18"/>
              </w:rPr>
              <w:t>kW</w:t>
            </w:r>
          </w:p>
        </w:tc>
        <w:tc>
          <w:tcPr>
            <w:tcW w:w="2465" w:type="dxa"/>
            <w:tcBorders>
              <w:top w:val="single" w:color="auto" w:sz="4" w:space="0"/>
              <w:left w:val="nil"/>
              <w:bottom w:val="single" w:color="auto" w:sz="4" w:space="0"/>
              <w:right w:val="single" w:color="auto" w:sz="4" w:space="0"/>
            </w:tcBorders>
            <w:noWrap w:val="0"/>
            <w:vAlign w:val="center"/>
          </w:tcPr>
          <w:p w14:paraId="0FC0C393">
            <w:pPr>
              <w:widowControl/>
              <w:spacing w:line="10" w:lineRule="atLeast"/>
              <w:jc w:val="center"/>
              <w:rPr>
                <w:rFonts w:eastAsia="方正仿宋_GBK"/>
                <w:sz w:val="18"/>
                <w:szCs w:val="18"/>
              </w:rPr>
            </w:pPr>
          </w:p>
        </w:tc>
      </w:tr>
      <w:tr w14:paraId="1C33E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tcBorders>
              <w:top w:val="single" w:color="auto" w:sz="4" w:space="0"/>
              <w:left w:val="single" w:color="auto" w:sz="4" w:space="0"/>
              <w:bottom w:val="single" w:color="auto" w:sz="4" w:space="0"/>
              <w:right w:val="single" w:color="auto" w:sz="4" w:space="0"/>
            </w:tcBorders>
            <w:noWrap w:val="0"/>
            <w:vAlign w:val="center"/>
          </w:tcPr>
          <w:p w14:paraId="5308BDE7">
            <w:pPr>
              <w:widowControl/>
              <w:spacing w:line="10" w:lineRule="atLeast"/>
              <w:jc w:val="center"/>
              <w:rPr>
                <w:rFonts w:eastAsia="方正仿宋_GBK"/>
                <w:sz w:val="18"/>
                <w:szCs w:val="18"/>
              </w:rPr>
            </w:pPr>
            <w:r>
              <w:rPr>
                <w:rFonts w:eastAsia="仿宋_GB2312"/>
                <w:sz w:val="18"/>
                <w:szCs w:val="18"/>
              </w:rPr>
              <w:t>3</w:t>
            </w:r>
          </w:p>
        </w:tc>
        <w:tc>
          <w:tcPr>
            <w:tcW w:w="2498" w:type="dxa"/>
            <w:tcBorders>
              <w:top w:val="single" w:color="auto" w:sz="4" w:space="0"/>
              <w:left w:val="nil"/>
              <w:bottom w:val="single" w:color="auto" w:sz="4" w:space="0"/>
              <w:right w:val="single" w:color="auto" w:sz="4" w:space="0"/>
            </w:tcBorders>
            <w:noWrap w:val="0"/>
            <w:vAlign w:val="center"/>
          </w:tcPr>
          <w:p w14:paraId="67087C4B">
            <w:pPr>
              <w:widowControl/>
              <w:spacing w:line="10" w:lineRule="atLeast"/>
              <w:jc w:val="center"/>
              <w:rPr>
                <w:rFonts w:eastAsia="方正仿宋_GBK"/>
                <w:sz w:val="18"/>
                <w:szCs w:val="18"/>
              </w:rPr>
            </w:pPr>
            <w:r>
              <w:rPr>
                <w:rFonts w:eastAsia="仿宋_GB2312"/>
                <w:sz w:val="18"/>
                <w:szCs w:val="18"/>
              </w:rPr>
              <w:t>无功</w:t>
            </w:r>
          </w:p>
        </w:tc>
        <w:tc>
          <w:tcPr>
            <w:tcW w:w="2474" w:type="dxa"/>
            <w:tcBorders>
              <w:top w:val="single" w:color="auto" w:sz="4" w:space="0"/>
              <w:left w:val="nil"/>
              <w:bottom w:val="single" w:color="auto" w:sz="4" w:space="0"/>
              <w:right w:val="single" w:color="auto" w:sz="4" w:space="0"/>
            </w:tcBorders>
            <w:noWrap w:val="0"/>
            <w:vAlign w:val="center"/>
          </w:tcPr>
          <w:p w14:paraId="3E9D9DE5">
            <w:pPr>
              <w:widowControl/>
              <w:spacing w:line="10" w:lineRule="atLeast"/>
              <w:jc w:val="center"/>
              <w:rPr>
                <w:rFonts w:eastAsia="方正仿宋_GBK"/>
                <w:sz w:val="18"/>
                <w:szCs w:val="18"/>
              </w:rPr>
            </w:pPr>
            <w:r>
              <w:rPr>
                <w:rFonts w:eastAsia="仿宋_GB2312"/>
                <w:sz w:val="18"/>
                <w:szCs w:val="18"/>
              </w:rPr>
              <w:t>kvar</w:t>
            </w:r>
          </w:p>
        </w:tc>
        <w:tc>
          <w:tcPr>
            <w:tcW w:w="2465" w:type="dxa"/>
            <w:tcBorders>
              <w:top w:val="single" w:color="auto" w:sz="4" w:space="0"/>
              <w:left w:val="nil"/>
              <w:bottom w:val="single" w:color="auto" w:sz="4" w:space="0"/>
              <w:right w:val="single" w:color="auto" w:sz="4" w:space="0"/>
            </w:tcBorders>
            <w:noWrap w:val="0"/>
            <w:vAlign w:val="center"/>
          </w:tcPr>
          <w:p w14:paraId="31F9E2D3">
            <w:pPr>
              <w:widowControl/>
              <w:spacing w:line="10" w:lineRule="atLeast"/>
              <w:jc w:val="center"/>
              <w:rPr>
                <w:rFonts w:eastAsia="方正仿宋_GBK"/>
                <w:sz w:val="18"/>
                <w:szCs w:val="18"/>
              </w:rPr>
            </w:pPr>
          </w:p>
        </w:tc>
      </w:tr>
      <w:tr w14:paraId="70023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tcBorders>
              <w:top w:val="single" w:color="auto" w:sz="4" w:space="0"/>
              <w:left w:val="single" w:color="auto" w:sz="4" w:space="0"/>
              <w:bottom w:val="single" w:color="auto" w:sz="4" w:space="0"/>
              <w:right w:val="single" w:color="auto" w:sz="4" w:space="0"/>
            </w:tcBorders>
            <w:noWrap w:val="0"/>
            <w:vAlign w:val="center"/>
          </w:tcPr>
          <w:p w14:paraId="16F88FAA">
            <w:pPr>
              <w:widowControl/>
              <w:spacing w:line="10" w:lineRule="atLeast"/>
              <w:jc w:val="center"/>
              <w:rPr>
                <w:rFonts w:eastAsia="方正仿宋_GBK"/>
                <w:sz w:val="18"/>
                <w:szCs w:val="18"/>
              </w:rPr>
            </w:pPr>
            <w:r>
              <w:rPr>
                <w:rFonts w:eastAsia="仿宋_GB2312"/>
                <w:sz w:val="18"/>
                <w:szCs w:val="18"/>
              </w:rPr>
              <w:t>4</w:t>
            </w:r>
          </w:p>
        </w:tc>
        <w:tc>
          <w:tcPr>
            <w:tcW w:w="2498" w:type="dxa"/>
            <w:tcBorders>
              <w:top w:val="single" w:color="auto" w:sz="4" w:space="0"/>
              <w:left w:val="nil"/>
              <w:bottom w:val="single" w:color="auto" w:sz="4" w:space="0"/>
              <w:right w:val="single" w:color="auto" w:sz="4" w:space="0"/>
            </w:tcBorders>
            <w:noWrap w:val="0"/>
            <w:vAlign w:val="center"/>
          </w:tcPr>
          <w:p w14:paraId="3C848894">
            <w:pPr>
              <w:widowControl/>
              <w:spacing w:line="10" w:lineRule="atLeast"/>
              <w:jc w:val="center"/>
              <w:rPr>
                <w:rFonts w:eastAsia="方正仿宋_GBK"/>
                <w:sz w:val="18"/>
                <w:szCs w:val="18"/>
              </w:rPr>
            </w:pPr>
            <w:r>
              <w:rPr>
                <w:rFonts w:eastAsia="仿宋_GB2312"/>
                <w:sz w:val="18"/>
                <w:szCs w:val="18"/>
              </w:rPr>
              <w:t>时间戳</w:t>
            </w:r>
          </w:p>
        </w:tc>
        <w:tc>
          <w:tcPr>
            <w:tcW w:w="2474" w:type="dxa"/>
            <w:tcBorders>
              <w:top w:val="single" w:color="auto" w:sz="4" w:space="0"/>
              <w:left w:val="nil"/>
              <w:bottom w:val="single" w:color="auto" w:sz="4" w:space="0"/>
              <w:right w:val="single" w:color="auto" w:sz="4" w:space="0"/>
            </w:tcBorders>
            <w:noWrap w:val="0"/>
            <w:vAlign w:val="center"/>
          </w:tcPr>
          <w:p w14:paraId="39B24C3F">
            <w:pPr>
              <w:widowControl/>
              <w:spacing w:line="10" w:lineRule="atLeast"/>
              <w:jc w:val="center"/>
              <w:rPr>
                <w:rFonts w:eastAsia="方正仿宋_GBK"/>
                <w:sz w:val="18"/>
                <w:szCs w:val="18"/>
              </w:rPr>
            </w:pPr>
            <w:r>
              <w:rPr>
                <w:rFonts w:eastAsia="仿宋_GB2312"/>
                <w:sz w:val="18"/>
                <w:szCs w:val="18"/>
              </w:rPr>
              <w:t>yyyy/mm/dd  hh:mm:ss</w:t>
            </w:r>
          </w:p>
        </w:tc>
        <w:tc>
          <w:tcPr>
            <w:tcW w:w="2465" w:type="dxa"/>
            <w:tcBorders>
              <w:top w:val="single" w:color="auto" w:sz="4" w:space="0"/>
              <w:left w:val="nil"/>
              <w:bottom w:val="single" w:color="auto" w:sz="4" w:space="0"/>
              <w:right w:val="single" w:color="auto" w:sz="4" w:space="0"/>
            </w:tcBorders>
            <w:noWrap w:val="0"/>
            <w:vAlign w:val="center"/>
          </w:tcPr>
          <w:p w14:paraId="45477709">
            <w:pPr>
              <w:widowControl/>
              <w:spacing w:line="10" w:lineRule="atLeast"/>
              <w:jc w:val="center"/>
              <w:rPr>
                <w:rFonts w:eastAsia="方正仿宋_GBK"/>
                <w:sz w:val="18"/>
                <w:szCs w:val="18"/>
              </w:rPr>
            </w:pPr>
          </w:p>
        </w:tc>
      </w:tr>
      <w:tr w14:paraId="3BD15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tcBorders>
              <w:top w:val="single" w:color="auto" w:sz="4" w:space="0"/>
              <w:left w:val="single" w:color="auto" w:sz="4" w:space="0"/>
              <w:bottom w:val="single" w:color="auto" w:sz="4" w:space="0"/>
              <w:right w:val="single" w:color="auto" w:sz="4" w:space="0"/>
            </w:tcBorders>
            <w:noWrap w:val="0"/>
            <w:vAlign w:val="center"/>
          </w:tcPr>
          <w:p w14:paraId="47E51DBA">
            <w:pPr>
              <w:widowControl/>
              <w:spacing w:line="10" w:lineRule="atLeast"/>
              <w:jc w:val="center"/>
              <w:rPr>
                <w:rFonts w:eastAsia="方正仿宋_GBK"/>
                <w:sz w:val="18"/>
                <w:szCs w:val="18"/>
              </w:rPr>
            </w:pPr>
            <w:r>
              <w:rPr>
                <w:rFonts w:eastAsia="仿宋_GB2312"/>
                <w:sz w:val="18"/>
                <w:szCs w:val="18"/>
              </w:rPr>
              <w:t>5</w:t>
            </w:r>
          </w:p>
        </w:tc>
        <w:tc>
          <w:tcPr>
            <w:tcW w:w="2498" w:type="dxa"/>
            <w:tcBorders>
              <w:top w:val="single" w:color="auto" w:sz="4" w:space="0"/>
              <w:left w:val="nil"/>
              <w:bottom w:val="single" w:color="auto" w:sz="4" w:space="0"/>
              <w:right w:val="single" w:color="auto" w:sz="4" w:space="0"/>
            </w:tcBorders>
            <w:noWrap w:val="0"/>
            <w:vAlign w:val="center"/>
          </w:tcPr>
          <w:p w14:paraId="653EB1D2">
            <w:pPr>
              <w:widowControl/>
              <w:spacing w:line="10" w:lineRule="atLeast"/>
              <w:jc w:val="center"/>
              <w:rPr>
                <w:rFonts w:eastAsia="方正仿宋_GBK"/>
                <w:sz w:val="18"/>
                <w:szCs w:val="18"/>
              </w:rPr>
            </w:pPr>
            <w:r>
              <w:rPr>
                <w:rFonts w:eastAsia="仿宋_GB2312"/>
                <w:sz w:val="18"/>
                <w:szCs w:val="18"/>
              </w:rPr>
              <w:t>电压</w:t>
            </w:r>
          </w:p>
        </w:tc>
        <w:tc>
          <w:tcPr>
            <w:tcW w:w="2474" w:type="dxa"/>
            <w:tcBorders>
              <w:top w:val="single" w:color="auto" w:sz="4" w:space="0"/>
              <w:left w:val="nil"/>
              <w:bottom w:val="single" w:color="auto" w:sz="4" w:space="0"/>
              <w:right w:val="single" w:color="auto" w:sz="4" w:space="0"/>
            </w:tcBorders>
            <w:noWrap w:val="0"/>
            <w:vAlign w:val="center"/>
          </w:tcPr>
          <w:p w14:paraId="17652927">
            <w:pPr>
              <w:widowControl/>
              <w:spacing w:line="10" w:lineRule="atLeast"/>
              <w:jc w:val="center"/>
              <w:rPr>
                <w:rFonts w:eastAsia="方正仿宋_GBK"/>
                <w:sz w:val="18"/>
                <w:szCs w:val="18"/>
              </w:rPr>
            </w:pPr>
            <w:r>
              <w:rPr>
                <w:rFonts w:eastAsia="仿宋_GB2312"/>
                <w:sz w:val="18"/>
                <w:szCs w:val="18"/>
              </w:rPr>
              <w:t>V</w:t>
            </w:r>
          </w:p>
        </w:tc>
        <w:tc>
          <w:tcPr>
            <w:tcW w:w="2465" w:type="dxa"/>
            <w:tcBorders>
              <w:top w:val="single" w:color="auto" w:sz="4" w:space="0"/>
              <w:left w:val="nil"/>
              <w:bottom w:val="single" w:color="auto" w:sz="4" w:space="0"/>
              <w:right w:val="single" w:color="auto" w:sz="4" w:space="0"/>
            </w:tcBorders>
            <w:noWrap w:val="0"/>
            <w:vAlign w:val="center"/>
          </w:tcPr>
          <w:p w14:paraId="75AFE6E9">
            <w:pPr>
              <w:widowControl/>
              <w:spacing w:line="10" w:lineRule="atLeast"/>
              <w:jc w:val="center"/>
              <w:rPr>
                <w:rFonts w:eastAsia="方正仿宋_GBK"/>
                <w:sz w:val="18"/>
                <w:szCs w:val="18"/>
              </w:rPr>
            </w:pPr>
          </w:p>
        </w:tc>
      </w:tr>
      <w:tr w14:paraId="1F4C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tcBorders>
              <w:top w:val="single" w:color="auto" w:sz="4" w:space="0"/>
              <w:left w:val="single" w:color="auto" w:sz="4" w:space="0"/>
              <w:bottom w:val="single" w:color="auto" w:sz="4" w:space="0"/>
              <w:right w:val="single" w:color="auto" w:sz="4" w:space="0"/>
            </w:tcBorders>
            <w:noWrap w:val="0"/>
            <w:vAlign w:val="center"/>
          </w:tcPr>
          <w:p w14:paraId="2D68F698">
            <w:pPr>
              <w:widowControl/>
              <w:spacing w:line="10" w:lineRule="atLeast"/>
              <w:jc w:val="center"/>
              <w:rPr>
                <w:rFonts w:eastAsia="方正仿宋_GBK"/>
                <w:sz w:val="18"/>
                <w:szCs w:val="18"/>
              </w:rPr>
            </w:pPr>
            <w:r>
              <w:rPr>
                <w:rFonts w:eastAsia="仿宋_GB2312"/>
                <w:sz w:val="18"/>
                <w:szCs w:val="18"/>
              </w:rPr>
              <w:t>6</w:t>
            </w:r>
          </w:p>
        </w:tc>
        <w:tc>
          <w:tcPr>
            <w:tcW w:w="2498" w:type="dxa"/>
            <w:tcBorders>
              <w:top w:val="single" w:color="auto" w:sz="4" w:space="0"/>
              <w:left w:val="nil"/>
              <w:bottom w:val="single" w:color="auto" w:sz="4" w:space="0"/>
              <w:right w:val="single" w:color="auto" w:sz="4" w:space="0"/>
            </w:tcBorders>
            <w:noWrap w:val="0"/>
            <w:vAlign w:val="center"/>
          </w:tcPr>
          <w:p w14:paraId="134D28F9">
            <w:pPr>
              <w:widowControl/>
              <w:spacing w:line="10" w:lineRule="atLeast"/>
              <w:jc w:val="center"/>
              <w:rPr>
                <w:rFonts w:eastAsia="方正仿宋_GBK"/>
                <w:sz w:val="18"/>
                <w:szCs w:val="18"/>
              </w:rPr>
            </w:pPr>
            <w:r>
              <w:rPr>
                <w:rFonts w:eastAsia="仿宋_GB2312"/>
                <w:sz w:val="18"/>
                <w:szCs w:val="18"/>
              </w:rPr>
              <w:t>电流</w:t>
            </w:r>
          </w:p>
        </w:tc>
        <w:tc>
          <w:tcPr>
            <w:tcW w:w="2474" w:type="dxa"/>
            <w:tcBorders>
              <w:top w:val="single" w:color="auto" w:sz="4" w:space="0"/>
              <w:left w:val="nil"/>
              <w:bottom w:val="single" w:color="auto" w:sz="4" w:space="0"/>
              <w:right w:val="single" w:color="auto" w:sz="4" w:space="0"/>
            </w:tcBorders>
            <w:noWrap w:val="0"/>
            <w:vAlign w:val="center"/>
          </w:tcPr>
          <w:p w14:paraId="15625DBE">
            <w:pPr>
              <w:widowControl/>
              <w:spacing w:line="10" w:lineRule="atLeast"/>
              <w:jc w:val="center"/>
              <w:rPr>
                <w:rFonts w:eastAsia="方正仿宋_GBK"/>
                <w:sz w:val="18"/>
                <w:szCs w:val="18"/>
              </w:rPr>
            </w:pPr>
            <w:r>
              <w:rPr>
                <w:rFonts w:eastAsia="仿宋_GB2312"/>
                <w:sz w:val="18"/>
                <w:szCs w:val="18"/>
              </w:rPr>
              <w:t>A</w:t>
            </w:r>
          </w:p>
        </w:tc>
        <w:tc>
          <w:tcPr>
            <w:tcW w:w="2465" w:type="dxa"/>
            <w:tcBorders>
              <w:top w:val="single" w:color="auto" w:sz="4" w:space="0"/>
              <w:left w:val="nil"/>
              <w:bottom w:val="single" w:color="auto" w:sz="4" w:space="0"/>
              <w:right w:val="single" w:color="auto" w:sz="4" w:space="0"/>
            </w:tcBorders>
            <w:noWrap w:val="0"/>
            <w:vAlign w:val="center"/>
          </w:tcPr>
          <w:p w14:paraId="4B758F09">
            <w:pPr>
              <w:widowControl/>
              <w:spacing w:line="10" w:lineRule="atLeast"/>
              <w:jc w:val="center"/>
              <w:rPr>
                <w:rFonts w:eastAsia="方正仿宋_GBK"/>
                <w:sz w:val="18"/>
                <w:szCs w:val="18"/>
              </w:rPr>
            </w:pPr>
          </w:p>
        </w:tc>
      </w:tr>
      <w:tr w14:paraId="68F52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tcBorders>
              <w:top w:val="single" w:color="auto" w:sz="4" w:space="0"/>
              <w:left w:val="single" w:color="auto" w:sz="4" w:space="0"/>
              <w:bottom w:val="single" w:color="auto" w:sz="4" w:space="0"/>
              <w:right w:val="single" w:color="auto" w:sz="4" w:space="0"/>
            </w:tcBorders>
            <w:noWrap w:val="0"/>
            <w:vAlign w:val="center"/>
          </w:tcPr>
          <w:p w14:paraId="23E68BA0">
            <w:pPr>
              <w:widowControl/>
              <w:spacing w:line="10" w:lineRule="atLeast"/>
              <w:jc w:val="center"/>
              <w:rPr>
                <w:rFonts w:eastAsia="方正仿宋_GBK"/>
                <w:sz w:val="18"/>
                <w:szCs w:val="18"/>
              </w:rPr>
            </w:pPr>
            <w:r>
              <w:rPr>
                <w:rFonts w:eastAsia="仿宋_GB2312"/>
                <w:sz w:val="18"/>
                <w:szCs w:val="18"/>
              </w:rPr>
              <w:t>7</w:t>
            </w:r>
          </w:p>
        </w:tc>
        <w:tc>
          <w:tcPr>
            <w:tcW w:w="2498" w:type="dxa"/>
            <w:tcBorders>
              <w:top w:val="single" w:color="auto" w:sz="4" w:space="0"/>
              <w:left w:val="nil"/>
              <w:bottom w:val="single" w:color="auto" w:sz="4" w:space="0"/>
              <w:right w:val="single" w:color="auto" w:sz="4" w:space="0"/>
            </w:tcBorders>
            <w:noWrap w:val="0"/>
            <w:vAlign w:val="center"/>
          </w:tcPr>
          <w:p w14:paraId="3AE019BF">
            <w:pPr>
              <w:widowControl/>
              <w:spacing w:line="10" w:lineRule="atLeast"/>
              <w:jc w:val="center"/>
              <w:rPr>
                <w:rFonts w:eastAsia="方正仿宋_GBK"/>
                <w:sz w:val="18"/>
                <w:szCs w:val="18"/>
              </w:rPr>
            </w:pPr>
            <w:r>
              <w:rPr>
                <w:rFonts w:eastAsia="仿宋_GB2312"/>
                <w:sz w:val="18"/>
                <w:szCs w:val="18"/>
              </w:rPr>
              <w:t>电量</w:t>
            </w:r>
          </w:p>
        </w:tc>
        <w:tc>
          <w:tcPr>
            <w:tcW w:w="2474" w:type="dxa"/>
            <w:tcBorders>
              <w:top w:val="single" w:color="auto" w:sz="4" w:space="0"/>
              <w:left w:val="nil"/>
              <w:bottom w:val="single" w:color="auto" w:sz="4" w:space="0"/>
              <w:right w:val="single" w:color="auto" w:sz="4" w:space="0"/>
            </w:tcBorders>
            <w:noWrap w:val="0"/>
            <w:vAlign w:val="center"/>
          </w:tcPr>
          <w:p w14:paraId="57308A16">
            <w:pPr>
              <w:widowControl/>
              <w:spacing w:line="10" w:lineRule="atLeast"/>
              <w:jc w:val="center"/>
              <w:rPr>
                <w:rFonts w:eastAsia="方正仿宋_GBK"/>
                <w:sz w:val="18"/>
                <w:szCs w:val="18"/>
              </w:rPr>
            </w:pPr>
            <w:r>
              <w:rPr>
                <w:rFonts w:eastAsia="仿宋_GB2312"/>
                <w:sz w:val="18"/>
                <w:szCs w:val="18"/>
              </w:rPr>
              <w:t>kWh</w:t>
            </w:r>
          </w:p>
        </w:tc>
        <w:tc>
          <w:tcPr>
            <w:tcW w:w="2465" w:type="dxa"/>
            <w:tcBorders>
              <w:top w:val="single" w:color="auto" w:sz="4" w:space="0"/>
              <w:left w:val="nil"/>
              <w:bottom w:val="single" w:color="auto" w:sz="4" w:space="0"/>
              <w:right w:val="single" w:color="auto" w:sz="4" w:space="0"/>
            </w:tcBorders>
            <w:noWrap w:val="0"/>
            <w:vAlign w:val="center"/>
          </w:tcPr>
          <w:p w14:paraId="4BF5CFAD">
            <w:pPr>
              <w:widowControl/>
              <w:spacing w:line="10" w:lineRule="atLeast"/>
              <w:jc w:val="center"/>
              <w:rPr>
                <w:rFonts w:eastAsia="方正仿宋_GBK"/>
                <w:sz w:val="18"/>
                <w:szCs w:val="18"/>
              </w:rPr>
            </w:pPr>
          </w:p>
        </w:tc>
      </w:tr>
      <w:tr w14:paraId="2B941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tcBorders>
              <w:top w:val="single" w:color="auto" w:sz="4" w:space="0"/>
              <w:left w:val="single" w:color="auto" w:sz="4" w:space="0"/>
              <w:bottom w:val="single" w:color="auto" w:sz="4" w:space="0"/>
              <w:right w:val="single" w:color="auto" w:sz="4" w:space="0"/>
            </w:tcBorders>
            <w:noWrap w:val="0"/>
            <w:vAlign w:val="center"/>
          </w:tcPr>
          <w:p w14:paraId="659E9B1D">
            <w:pPr>
              <w:widowControl/>
              <w:spacing w:line="10" w:lineRule="atLeast"/>
              <w:jc w:val="center"/>
              <w:rPr>
                <w:rFonts w:eastAsia="方正仿宋_GBK"/>
                <w:sz w:val="18"/>
                <w:szCs w:val="18"/>
              </w:rPr>
            </w:pPr>
            <w:r>
              <w:rPr>
                <w:rFonts w:eastAsia="仿宋_GB2312"/>
                <w:sz w:val="18"/>
                <w:szCs w:val="18"/>
              </w:rPr>
              <w:t>8</w:t>
            </w:r>
          </w:p>
        </w:tc>
        <w:tc>
          <w:tcPr>
            <w:tcW w:w="2498" w:type="dxa"/>
            <w:tcBorders>
              <w:top w:val="single" w:color="auto" w:sz="4" w:space="0"/>
              <w:left w:val="nil"/>
              <w:bottom w:val="single" w:color="auto" w:sz="4" w:space="0"/>
              <w:right w:val="single" w:color="auto" w:sz="4" w:space="0"/>
            </w:tcBorders>
            <w:noWrap w:val="0"/>
            <w:vAlign w:val="center"/>
          </w:tcPr>
          <w:p w14:paraId="5B13542F">
            <w:pPr>
              <w:widowControl/>
              <w:spacing w:line="10" w:lineRule="atLeast"/>
              <w:jc w:val="center"/>
              <w:rPr>
                <w:rFonts w:eastAsia="方正仿宋_GBK"/>
                <w:sz w:val="18"/>
                <w:szCs w:val="18"/>
              </w:rPr>
            </w:pPr>
            <w:r>
              <w:rPr>
                <w:rFonts w:eastAsia="仿宋_GB2312"/>
                <w:sz w:val="18"/>
                <w:szCs w:val="18"/>
              </w:rPr>
              <w:t>响应一级可上调量(实时)</w:t>
            </w:r>
          </w:p>
        </w:tc>
        <w:tc>
          <w:tcPr>
            <w:tcW w:w="2474" w:type="dxa"/>
            <w:tcBorders>
              <w:top w:val="single" w:color="auto" w:sz="4" w:space="0"/>
              <w:left w:val="nil"/>
              <w:bottom w:val="single" w:color="auto" w:sz="4" w:space="0"/>
              <w:right w:val="single" w:color="auto" w:sz="4" w:space="0"/>
            </w:tcBorders>
            <w:noWrap w:val="0"/>
            <w:vAlign w:val="center"/>
          </w:tcPr>
          <w:p w14:paraId="394D5652">
            <w:pPr>
              <w:widowControl/>
              <w:spacing w:line="10" w:lineRule="atLeast"/>
              <w:jc w:val="center"/>
              <w:rPr>
                <w:rFonts w:eastAsia="方正仿宋_GBK"/>
                <w:sz w:val="18"/>
                <w:szCs w:val="18"/>
              </w:rPr>
            </w:pPr>
            <w:r>
              <w:rPr>
                <w:rFonts w:eastAsia="仿宋_GB2312"/>
                <w:sz w:val="18"/>
                <w:szCs w:val="18"/>
              </w:rPr>
              <w:t>MW</w:t>
            </w:r>
          </w:p>
        </w:tc>
        <w:tc>
          <w:tcPr>
            <w:tcW w:w="2465" w:type="dxa"/>
            <w:tcBorders>
              <w:top w:val="single" w:color="auto" w:sz="4" w:space="0"/>
              <w:left w:val="nil"/>
              <w:bottom w:val="single" w:color="auto" w:sz="4" w:space="0"/>
              <w:right w:val="single" w:color="auto" w:sz="4" w:space="0"/>
            </w:tcBorders>
            <w:noWrap w:val="0"/>
            <w:vAlign w:val="center"/>
          </w:tcPr>
          <w:p w14:paraId="36FB7D9E">
            <w:pPr>
              <w:widowControl/>
              <w:spacing w:line="10" w:lineRule="atLeast"/>
              <w:jc w:val="center"/>
              <w:rPr>
                <w:rFonts w:eastAsia="方正仿宋_GBK"/>
                <w:sz w:val="18"/>
                <w:szCs w:val="18"/>
              </w:rPr>
            </w:pPr>
            <w:r>
              <w:rPr>
                <w:rFonts w:eastAsia="仿宋_GB2312"/>
                <w:sz w:val="18"/>
                <w:szCs w:val="18"/>
              </w:rPr>
              <w:t>T≤1min</w:t>
            </w:r>
          </w:p>
        </w:tc>
      </w:tr>
      <w:tr w14:paraId="752BA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tcBorders>
              <w:top w:val="single" w:color="auto" w:sz="4" w:space="0"/>
              <w:left w:val="single" w:color="auto" w:sz="4" w:space="0"/>
              <w:bottom w:val="single" w:color="auto" w:sz="4" w:space="0"/>
              <w:right w:val="single" w:color="auto" w:sz="4" w:space="0"/>
            </w:tcBorders>
            <w:noWrap w:val="0"/>
            <w:vAlign w:val="center"/>
          </w:tcPr>
          <w:p w14:paraId="458313B7">
            <w:pPr>
              <w:widowControl/>
              <w:spacing w:line="10" w:lineRule="atLeast"/>
              <w:jc w:val="center"/>
              <w:rPr>
                <w:rFonts w:eastAsia="方正仿宋_GBK"/>
                <w:sz w:val="18"/>
                <w:szCs w:val="18"/>
              </w:rPr>
            </w:pPr>
            <w:r>
              <w:rPr>
                <w:rFonts w:eastAsia="仿宋_GB2312"/>
                <w:sz w:val="18"/>
                <w:szCs w:val="18"/>
              </w:rPr>
              <w:t>9</w:t>
            </w:r>
          </w:p>
        </w:tc>
        <w:tc>
          <w:tcPr>
            <w:tcW w:w="2498" w:type="dxa"/>
            <w:tcBorders>
              <w:top w:val="single" w:color="auto" w:sz="4" w:space="0"/>
              <w:left w:val="nil"/>
              <w:bottom w:val="single" w:color="auto" w:sz="4" w:space="0"/>
              <w:right w:val="single" w:color="auto" w:sz="4" w:space="0"/>
            </w:tcBorders>
            <w:noWrap w:val="0"/>
            <w:vAlign w:val="center"/>
          </w:tcPr>
          <w:p w14:paraId="77FE243E">
            <w:pPr>
              <w:widowControl/>
              <w:spacing w:line="10" w:lineRule="atLeast"/>
              <w:jc w:val="center"/>
              <w:rPr>
                <w:rFonts w:eastAsia="方正仿宋_GBK"/>
                <w:sz w:val="18"/>
                <w:szCs w:val="18"/>
              </w:rPr>
            </w:pPr>
            <w:r>
              <w:rPr>
                <w:rFonts w:eastAsia="仿宋_GB2312"/>
                <w:sz w:val="18"/>
                <w:szCs w:val="18"/>
              </w:rPr>
              <w:t>响应一级可下调量(实时)</w:t>
            </w:r>
          </w:p>
        </w:tc>
        <w:tc>
          <w:tcPr>
            <w:tcW w:w="2474" w:type="dxa"/>
            <w:tcBorders>
              <w:top w:val="single" w:color="auto" w:sz="4" w:space="0"/>
              <w:left w:val="nil"/>
              <w:bottom w:val="single" w:color="auto" w:sz="4" w:space="0"/>
              <w:right w:val="single" w:color="auto" w:sz="4" w:space="0"/>
            </w:tcBorders>
            <w:noWrap w:val="0"/>
            <w:vAlign w:val="center"/>
          </w:tcPr>
          <w:p w14:paraId="49FBD55A">
            <w:pPr>
              <w:widowControl/>
              <w:spacing w:line="10" w:lineRule="atLeast"/>
              <w:jc w:val="center"/>
              <w:rPr>
                <w:rFonts w:eastAsia="方正仿宋_GBK"/>
                <w:sz w:val="18"/>
                <w:szCs w:val="18"/>
              </w:rPr>
            </w:pPr>
            <w:r>
              <w:rPr>
                <w:rFonts w:eastAsia="仿宋_GB2312"/>
                <w:sz w:val="18"/>
                <w:szCs w:val="18"/>
              </w:rPr>
              <w:t>MW</w:t>
            </w:r>
          </w:p>
        </w:tc>
        <w:tc>
          <w:tcPr>
            <w:tcW w:w="2465" w:type="dxa"/>
            <w:tcBorders>
              <w:top w:val="single" w:color="auto" w:sz="4" w:space="0"/>
              <w:left w:val="nil"/>
              <w:bottom w:val="single" w:color="auto" w:sz="4" w:space="0"/>
              <w:right w:val="single" w:color="auto" w:sz="4" w:space="0"/>
            </w:tcBorders>
            <w:noWrap w:val="0"/>
            <w:vAlign w:val="center"/>
          </w:tcPr>
          <w:p w14:paraId="583E6427">
            <w:pPr>
              <w:widowControl/>
              <w:spacing w:line="10" w:lineRule="atLeast"/>
              <w:jc w:val="center"/>
              <w:rPr>
                <w:rFonts w:eastAsia="方正仿宋_GBK"/>
                <w:sz w:val="18"/>
                <w:szCs w:val="18"/>
              </w:rPr>
            </w:pPr>
            <w:r>
              <w:rPr>
                <w:rFonts w:eastAsia="仿宋_GB2312"/>
                <w:sz w:val="18"/>
                <w:szCs w:val="18"/>
              </w:rPr>
              <w:t>T≤1min</w:t>
            </w:r>
          </w:p>
        </w:tc>
      </w:tr>
      <w:tr w14:paraId="6E26B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tcBorders>
              <w:top w:val="single" w:color="auto" w:sz="4" w:space="0"/>
              <w:left w:val="single" w:color="auto" w:sz="4" w:space="0"/>
              <w:bottom w:val="single" w:color="auto" w:sz="4" w:space="0"/>
              <w:right w:val="single" w:color="auto" w:sz="4" w:space="0"/>
            </w:tcBorders>
            <w:noWrap w:val="0"/>
            <w:vAlign w:val="center"/>
          </w:tcPr>
          <w:p w14:paraId="72040232">
            <w:pPr>
              <w:widowControl/>
              <w:spacing w:line="10" w:lineRule="atLeast"/>
              <w:jc w:val="center"/>
              <w:rPr>
                <w:rFonts w:eastAsia="方正仿宋_GBK"/>
                <w:sz w:val="18"/>
                <w:szCs w:val="18"/>
              </w:rPr>
            </w:pPr>
            <w:r>
              <w:rPr>
                <w:rFonts w:eastAsia="仿宋_GB2312"/>
                <w:sz w:val="18"/>
                <w:szCs w:val="18"/>
              </w:rPr>
              <w:t>10</w:t>
            </w:r>
          </w:p>
        </w:tc>
        <w:tc>
          <w:tcPr>
            <w:tcW w:w="2498" w:type="dxa"/>
            <w:tcBorders>
              <w:top w:val="single" w:color="auto" w:sz="4" w:space="0"/>
              <w:left w:val="nil"/>
              <w:bottom w:val="single" w:color="auto" w:sz="4" w:space="0"/>
              <w:right w:val="single" w:color="auto" w:sz="4" w:space="0"/>
            </w:tcBorders>
            <w:noWrap w:val="0"/>
            <w:vAlign w:val="center"/>
          </w:tcPr>
          <w:p w14:paraId="6B5050E5">
            <w:pPr>
              <w:widowControl/>
              <w:spacing w:line="10" w:lineRule="atLeast"/>
              <w:jc w:val="center"/>
              <w:rPr>
                <w:rFonts w:eastAsia="方正仿宋_GBK"/>
                <w:sz w:val="18"/>
                <w:szCs w:val="18"/>
              </w:rPr>
            </w:pPr>
            <w:r>
              <w:rPr>
                <w:rFonts w:eastAsia="仿宋_GB2312"/>
                <w:sz w:val="18"/>
                <w:szCs w:val="18"/>
              </w:rPr>
              <w:t>响应二级可上调量(实时)</w:t>
            </w:r>
          </w:p>
        </w:tc>
        <w:tc>
          <w:tcPr>
            <w:tcW w:w="2474" w:type="dxa"/>
            <w:tcBorders>
              <w:top w:val="single" w:color="auto" w:sz="4" w:space="0"/>
              <w:left w:val="nil"/>
              <w:bottom w:val="single" w:color="auto" w:sz="4" w:space="0"/>
              <w:right w:val="single" w:color="auto" w:sz="4" w:space="0"/>
            </w:tcBorders>
            <w:noWrap w:val="0"/>
            <w:vAlign w:val="center"/>
          </w:tcPr>
          <w:p w14:paraId="38BEDF67">
            <w:pPr>
              <w:widowControl/>
              <w:spacing w:line="10" w:lineRule="atLeast"/>
              <w:jc w:val="center"/>
              <w:rPr>
                <w:rFonts w:eastAsia="方正仿宋_GBK"/>
                <w:sz w:val="18"/>
                <w:szCs w:val="18"/>
              </w:rPr>
            </w:pPr>
            <w:r>
              <w:rPr>
                <w:rFonts w:eastAsia="仿宋_GB2312"/>
                <w:sz w:val="18"/>
                <w:szCs w:val="18"/>
              </w:rPr>
              <w:t>MW</w:t>
            </w:r>
          </w:p>
        </w:tc>
        <w:tc>
          <w:tcPr>
            <w:tcW w:w="2465" w:type="dxa"/>
            <w:tcBorders>
              <w:top w:val="single" w:color="auto" w:sz="4" w:space="0"/>
              <w:left w:val="nil"/>
              <w:bottom w:val="single" w:color="auto" w:sz="4" w:space="0"/>
              <w:right w:val="single" w:color="auto" w:sz="4" w:space="0"/>
            </w:tcBorders>
            <w:noWrap w:val="0"/>
            <w:vAlign w:val="center"/>
          </w:tcPr>
          <w:p w14:paraId="1B148294">
            <w:pPr>
              <w:widowControl/>
              <w:spacing w:line="10" w:lineRule="atLeast"/>
              <w:jc w:val="center"/>
              <w:rPr>
                <w:rFonts w:eastAsia="方正仿宋_GBK"/>
                <w:sz w:val="18"/>
                <w:szCs w:val="18"/>
              </w:rPr>
            </w:pPr>
            <w:r>
              <w:rPr>
                <w:rFonts w:eastAsia="仿宋_GB2312"/>
                <w:sz w:val="18"/>
                <w:szCs w:val="18"/>
              </w:rPr>
              <w:t>1min＜T≤15min</w:t>
            </w:r>
          </w:p>
        </w:tc>
      </w:tr>
      <w:tr w14:paraId="482AC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tcBorders>
              <w:top w:val="single" w:color="auto" w:sz="4" w:space="0"/>
              <w:left w:val="single" w:color="auto" w:sz="4" w:space="0"/>
              <w:bottom w:val="single" w:color="auto" w:sz="4" w:space="0"/>
              <w:right w:val="single" w:color="auto" w:sz="4" w:space="0"/>
            </w:tcBorders>
            <w:noWrap w:val="0"/>
            <w:vAlign w:val="center"/>
          </w:tcPr>
          <w:p w14:paraId="6C7A6B1D">
            <w:pPr>
              <w:widowControl/>
              <w:spacing w:line="10" w:lineRule="atLeast"/>
              <w:jc w:val="center"/>
              <w:rPr>
                <w:rFonts w:eastAsia="方正仿宋_GBK"/>
                <w:sz w:val="18"/>
                <w:szCs w:val="18"/>
              </w:rPr>
            </w:pPr>
            <w:r>
              <w:rPr>
                <w:rFonts w:eastAsia="仿宋_GB2312"/>
                <w:sz w:val="18"/>
                <w:szCs w:val="18"/>
              </w:rPr>
              <w:t>11</w:t>
            </w:r>
          </w:p>
        </w:tc>
        <w:tc>
          <w:tcPr>
            <w:tcW w:w="2498" w:type="dxa"/>
            <w:tcBorders>
              <w:top w:val="single" w:color="auto" w:sz="4" w:space="0"/>
              <w:left w:val="nil"/>
              <w:bottom w:val="single" w:color="auto" w:sz="4" w:space="0"/>
              <w:right w:val="single" w:color="auto" w:sz="4" w:space="0"/>
            </w:tcBorders>
            <w:noWrap w:val="0"/>
            <w:vAlign w:val="center"/>
          </w:tcPr>
          <w:p w14:paraId="23061704">
            <w:pPr>
              <w:widowControl/>
              <w:spacing w:line="10" w:lineRule="atLeast"/>
              <w:jc w:val="center"/>
              <w:rPr>
                <w:rFonts w:eastAsia="方正仿宋_GBK"/>
                <w:sz w:val="18"/>
                <w:szCs w:val="18"/>
              </w:rPr>
            </w:pPr>
            <w:r>
              <w:rPr>
                <w:rFonts w:eastAsia="仿宋_GB2312"/>
                <w:sz w:val="18"/>
                <w:szCs w:val="18"/>
              </w:rPr>
              <w:t>响应二级可下调量(实时)</w:t>
            </w:r>
          </w:p>
        </w:tc>
        <w:tc>
          <w:tcPr>
            <w:tcW w:w="2474" w:type="dxa"/>
            <w:tcBorders>
              <w:top w:val="single" w:color="auto" w:sz="4" w:space="0"/>
              <w:left w:val="nil"/>
              <w:bottom w:val="single" w:color="auto" w:sz="4" w:space="0"/>
              <w:right w:val="single" w:color="auto" w:sz="4" w:space="0"/>
            </w:tcBorders>
            <w:noWrap w:val="0"/>
            <w:vAlign w:val="center"/>
          </w:tcPr>
          <w:p w14:paraId="61578211">
            <w:pPr>
              <w:widowControl/>
              <w:spacing w:line="10" w:lineRule="atLeast"/>
              <w:jc w:val="center"/>
              <w:rPr>
                <w:rFonts w:eastAsia="方正仿宋_GBK"/>
                <w:sz w:val="18"/>
                <w:szCs w:val="18"/>
              </w:rPr>
            </w:pPr>
            <w:r>
              <w:rPr>
                <w:rFonts w:eastAsia="仿宋_GB2312"/>
                <w:sz w:val="18"/>
                <w:szCs w:val="18"/>
              </w:rPr>
              <w:t>MW</w:t>
            </w:r>
          </w:p>
        </w:tc>
        <w:tc>
          <w:tcPr>
            <w:tcW w:w="2465" w:type="dxa"/>
            <w:tcBorders>
              <w:top w:val="single" w:color="auto" w:sz="4" w:space="0"/>
              <w:left w:val="nil"/>
              <w:bottom w:val="single" w:color="auto" w:sz="4" w:space="0"/>
              <w:right w:val="single" w:color="auto" w:sz="4" w:space="0"/>
            </w:tcBorders>
            <w:noWrap w:val="0"/>
            <w:vAlign w:val="center"/>
          </w:tcPr>
          <w:p w14:paraId="12E83B45">
            <w:pPr>
              <w:widowControl/>
              <w:spacing w:line="10" w:lineRule="atLeast"/>
              <w:jc w:val="center"/>
              <w:rPr>
                <w:rFonts w:eastAsia="方正仿宋_GBK"/>
                <w:sz w:val="18"/>
                <w:szCs w:val="18"/>
              </w:rPr>
            </w:pPr>
            <w:r>
              <w:rPr>
                <w:rFonts w:eastAsia="仿宋_GB2312"/>
                <w:sz w:val="18"/>
                <w:szCs w:val="18"/>
              </w:rPr>
              <w:t>1min＜T≤15min</w:t>
            </w:r>
          </w:p>
        </w:tc>
      </w:tr>
      <w:tr w14:paraId="3395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tcBorders>
              <w:top w:val="single" w:color="auto" w:sz="4" w:space="0"/>
              <w:left w:val="single" w:color="auto" w:sz="4" w:space="0"/>
              <w:bottom w:val="single" w:color="auto" w:sz="4" w:space="0"/>
              <w:right w:val="single" w:color="auto" w:sz="4" w:space="0"/>
            </w:tcBorders>
            <w:noWrap w:val="0"/>
            <w:vAlign w:val="center"/>
          </w:tcPr>
          <w:p w14:paraId="067B14E7">
            <w:pPr>
              <w:widowControl/>
              <w:spacing w:line="10" w:lineRule="atLeast"/>
              <w:jc w:val="center"/>
              <w:rPr>
                <w:rFonts w:eastAsia="方正仿宋_GBK"/>
                <w:sz w:val="18"/>
                <w:szCs w:val="18"/>
              </w:rPr>
            </w:pPr>
            <w:r>
              <w:rPr>
                <w:rFonts w:eastAsia="仿宋_GB2312"/>
                <w:sz w:val="18"/>
                <w:szCs w:val="18"/>
              </w:rPr>
              <w:t>12</w:t>
            </w:r>
          </w:p>
        </w:tc>
        <w:tc>
          <w:tcPr>
            <w:tcW w:w="2498" w:type="dxa"/>
            <w:tcBorders>
              <w:top w:val="single" w:color="auto" w:sz="4" w:space="0"/>
              <w:left w:val="nil"/>
              <w:bottom w:val="single" w:color="auto" w:sz="4" w:space="0"/>
              <w:right w:val="single" w:color="auto" w:sz="4" w:space="0"/>
            </w:tcBorders>
            <w:noWrap w:val="0"/>
            <w:vAlign w:val="center"/>
          </w:tcPr>
          <w:p w14:paraId="0A99F76A">
            <w:pPr>
              <w:widowControl/>
              <w:spacing w:line="10" w:lineRule="atLeast"/>
              <w:jc w:val="center"/>
              <w:rPr>
                <w:rFonts w:eastAsia="方正仿宋_GBK"/>
                <w:sz w:val="18"/>
                <w:szCs w:val="18"/>
              </w:rPr>
            </w:pPr>
            <w:r>
              <w:rPr>
                <w:rFonts w:eastAsia="仿宋_GB2312"/>
                <w:sz w:val="18"/>
                <w:szCs w:val="18"/>
              </w:rPr>
              <w:t>响应三级可上调量(实时)</w:t>
            </w:r>
          </w:p>
        </w:tc>
        <w:tc>
          <w:tcPr>
            <w:tcW w:w="2474" w:type="dxa"/>
            <w:tcBorders>
              <w:top w:val="single" w:color="auto" w:sz="4" w:space="0"/>
              <w:left w:val="nil"/>
              <w:bottom w:val="single" w:color="auto" w:sz="4" w:space="0"/>
              <w:right w:val="single" w:color="auto" w:sz="4" w:space="0"/>
            </w:tcBorders>
            <w:noWrap w:val="0"/>
            <w:vAlign w:val="center"/>
          </w:tcPr>
          <w:p w14:paraId="56FC8D48">
            <w:pPr>
              <w:widowControl/>
              <w:spacing w:line="10" w:lineRule="atLeast"/>
              <w:jc w:val="center"/>
              <w:rPr>
                <w:rFonts w:eastAsia="方正仿宋_GBK"/>
                <w:sz w:val="18"/>
                <w:szCs w:val="18"/>
              </w:rPr>
            </w:pPr>
            <w:r>
              <w:rPr>
                <w:rFonts w:eastAsia="仿宋_GB2312"/>
                <w:sz w:val="18"/>
                <w:szCs w:val="18"/>
              </w:rPr>
              <w:t>MW</w:t>
            </w:r>
          </w:p>
        </w:tc>
        <w:tc>
          <w:tcPr>
            <w:tcW w:w="2465" w:type="dxa"/>
            <w:tcBorders>
              <w:top w:val="single" w:color="auto" w:sz="4" w:space="0"/>
              <w:left w:val="nil"/>
              <w:bottom w:val="single" w:color="auto" w:sz="4" w:space="0"/>
              <w:right w:val="single" w:color="auto" w:sz="4" w:space="0"/>
            </w:tcBorders>
            <w:noWrap w:val="0"/>
            <w:vAlign w:val="center"/>
          </w:tcPr>
          <w:p w14:paraId="6F8F7EFB">
            <w:pPr>
              <w:widowControl/>
              <w:spacing w:line="10" w:lineRule="atLeast"/>
              <w:jc w:val="center"/>
              <w:rPr>
                <w:rFonts w:eastAsia="方正仿宋_GBK"/>
                <w:sz w:val="18"/>
                <w:szCs w:val="18"/>
              </w:rPr>
            </w:pPr>
            <w:r>
              <w:rPr>
                <w:rFonts w:eastAsia="仿宋_GB2312"/>
                <w:sz w:val="18"/>
                <w:szCs w:val="18"/>
              </w:rPr>
              <w:t>15min＜T≤30min</w:t>
            </w:r>
          </w:p>
        </w:tc>
      </w:tr>
      <w:tr w14:paraId="5BAE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tcBorders>
              <w:top w:val="single" w:color="auto" w:sz="4" w:space="0"/>
              <w:left w:val="single" w:color="auto" w:sz="4" w:space="0"/>
              <w:bottom w:val="single" w:color="auto" w:sz="4" w:space="0"/>
              <w:right w:val="single" w:color="auto" w:sz="4" w:space="0"/>
            </w:tcBorders>
            <w:noWrap w:val="0"/>
            <w:vAlign w:val="center"/>
          </w:tcPr>
          <w:p w14:paraId="656A411A">
            <w:pPr>
              <w:widowControl/>
              <w:spacing w:line="10" w:lineRule="atLeast"/>
              <w:jc w:val="center"/>
              <w:rPr>
                <w:rFonts w:eastAsia="方正仿宋_GBK"/>
                <w:sz w:val="18"/>
                <w:szCs w:val="18"/>
              </w:rPr>
            </w:pPr>
            <w:r>
              <w:rPr>
                <w:rFonts w:eastAsia="仿宋_GB2312"/>
                <w:sz w:val="18"/>
                <w:szCs w:val="18"/>
              </w:rPr>
              <w:t>13</w:t>
            </w:r>
          </w:p>
        </w:tc>
        <w:tc>
          <w:tcPr>
            <w:tcW w:w="2498" w:type="dxa"/>
            <w:tcBorders>
              <w:top w:val="single" w:color="auto" w:sz="4" w:space="0"/>
              <w:left w:val="nil"/>
              <w:bottom w:val="single" w:color="auto" w:sz="4" w:space="0"/>
              <w:right w:val="single" w:color="auto" w:sz="4" w:space="0"/>
            </w:tcBorders>
            <w:noWrap w:val="0"/>
            <w:vAlign w:val="center"/>
          </w:tcPr>
          <w:p w14:paraId="0691CCE7">
            <w:pPr>
              <w:widowControl/>
              <w:spacing w:line="10" w:lineRule="atLeast"/>
              <w:jc w:val="center"/>
              <w:rPr>
                <w:rFonts w:eastAsia="方正仿宋_GBK"/>
                <w:sz w:val="18"/>
                <w:szCs w:val="18"/>
              </w:rPr>
            </w:pPr>
            <w:r>
              <w:rPr>
                <w:rFonts w:eastAsia="仿宋_GB2312"/>
                <w:sz w:val="18"/>
                <w:szCs w:val="18"/>
              </w:rPr>
              <w:t>响应三级可下调量(实时)</w:t>
            </w:r>
          </w:p>
        </w:tc>
        <w:tc>
          <w:tcPr>
            <w:tcW w:w="2474" w:type="dxa"/>
            <w:tcBorders>
              <w:top w:val="single" w:color="auto" w:sz="4" w:space="0"/>
              <w:left w:val="nil"/>
              <w:bottom w:val="single" w:color="auto" w:sz="4" w:space="0"/>
              <w:right w:val="single" w:color="auto" w:sz="4" w:space="0"/>
            </w:tcBorders>
            <w:noWrap w:val="0"/>
            <w:vAlign w:val="center"/>
          </w:tcPr>
          <w:p w14:paraId="7FDA9D0B">
            <w:pPr>
              <w:widowControl/>
              <w:spacing w:line="10" w:lineRule="atLeast"/>
              <w:jc w:val="center"/>
              <w:rPr>
                <w:rFonts w:eastAsia="方正仿宋_GBK"/>
                <w:sz w:val="18"/>
                <w:szCs w:val="18"/>
              </w:rPr>
            </w:pPr>
            <w:r>
              <w:rPr>
                <w:rFonts w:eastAsia="仿宋_GB2312"/>
                <w:sz w:val="18"/>
                <w:szCs w:val="18"/>
              </w:rPr>
              <w:t>MW</w:t>
            </w:r>
          </w:p>
        </w:tc>
        <w:tc>
          <w:tcPr>
            <w:tcW w:w="2465" w:type="dxa"/>
            <w:tcBorders>
              <w:top w:val="single" w:color="auto" w:sz="4" w:space="0"/>
              <w:left w:val="nil"/>
              <w:bottom w:val="single" w:color="auto" w:sz="4" w:space="0"/>
              <w:right w:val="single" w:color="auto" w:sz="4" w:space="0"/>
            </w:tcBorders>
            <w:noWrap w:val="0"/>
            <w:vAlign w:val="center"/>
          </w:tcPr>
          <w:p w14:paraId="152ACB6C">
            <w:pPr>
              <w:widowControl/>
              <w:spacing w:line="10" w:lineRule="atLeast"/>
              <w:jc w:val="center"/>
              <w:rPr>
                <w:rFonts w:eastAsia="方正仿宋_GBK"/>
                <w:sz w:val="18"/>
                <w:szCs w:val="18"/>
              </w:rPr>
            </w:pPr>
            <w:r>
              <w:rPr>
                <w:rFonts w:eastAsia="仿宋_GB2312"/>
                <w:sz w:val="18"/>
                <w:szCs w:val="18"/>
              </w:rPr>
              <w:t>15min＜T≤30min</w:t>
            </w:r>
          </w:p>
        </w:tc>
      </w:tr>
      <w:tr w14:paraId="04407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tcBorders>
              <w:top w:val="single" w:color="auto" w:sz="4" w:space="0"/>
              <w:left w:val="single" w:color="auto" w:sz="4" w:space="0"/>
              <w:bottom w:val="single" w:color="auto" w:sz="4" w:space="0"/>
              <w:right w:val="single" w:color="auto" w:sz="4" w:space="0"/>
            </w:tcBorders>
            <w:noWrap w:val="0"/>
            <w:vAlign w:val="center"/>
          </w:tcPr>
          <w:p w14:paraId="12E0EECD">
            <w:pPr>
              <w:widowControl/>
              <w:spacing w:line="10" w:lineRule="atLeast"/>
              <w:jc w:val="center"/>
              <w:rPr>
                <w:rFonts w:eastAsia="方正仿宋_GBK"/>
                <w:sz w:val="18"/>
                <w:szCs w:val="18"/>
              </w:rPr>
            </w:pPr>
            <w:r>
              <w:rPr>
                <w:rFonts w:eastAsia="仿宋_GB2312"/>
                <w:sz w:val="18"/>
                <w:szCs w:val="18"/>
              </w:rPr>
              <w:t>14</w:t>
            </w:r>
          </w:p>
        </w:tc>
        <w:tc>
          <w:tcPr>
            <w:tcW w:w="2498" w:type="dxa"/>
            <w:tcBorders>
              <w:top w:val="single" w:color="auto" w:sz="4" w:space="0"/>
              <w:left w:val="nil"/>
              <w:bottom w:val="single" w:color="auto" w:sz="4" w:space="0"/>
              <w:right w:val="single" w:color="auto" w:sz="4" w:space="0"/>
            </w:tcBorders>
            <w:noWrap w:val="0"/>
            <w:vAlign w:val="center"/>
          </w:tcPr>
          <w:p w14:paraId="02DC9E80">
            <w:pPr>
              <w:widowControl/>
              <w:spacing w:line="10" w:lineRule="atLeast"/>
              <w:jc w:val="center"/>
              <w:rPr>
                <w:rFonts w:eastAsia="方正仿宋_GBK"/>
                <w:sz w:val="18"/>
                <w:szCs w:val="18"/>
              </w:rPr>
            </w:pPr>
            <w:r>
              <w:rPr>
                <w:rFonts w:eastAsia="仿宋_GB2312"/>
                <w:sz w:val="18"/>
                <w:szCs w:val="18"/>
              </w:rPr>
              <w:t>响应四级可上调量(日内)</w:t>
            </w:r>
          </w:p>
        </w:tc>
        <w:tc>
          <w:tcPr>
            <w:tcW w:w="2474" w:type="dxa"/>
            <w:tcBorders>
              <w:top w:val="single" w:color="auto" w:sz="4" w:space="0"/>
              <w:left w:val="nil"/>
              <w:bottom w:val="single" w:color="auto" w:sz="4" w:space="0"/>
              <w:right w:val="single" w:color="auto" w:sz="4" w:space="0"/>
            </w:tcBorders>
            <w:noWrap w:val="0"/>
            <w:vAlign w:val="center"/>
          </w:tcPr>
          <w:p w14:paraId="156B62C6">
            <w:pPr>
              <w:widowControl/>
              <w:spacing w:line="10" w:lineRule="atLeast"/>
              <w:jc w:val="center"/>
              <w:rPr>
                <w:rFonts w:eastAsia="方正仿宋_GBK"/>
                <w:sz w:val="18"/>
                <w:szCs w:val="18"/>
              </w:rPr>
            </w:pPr>
            <w:r>
              <w:rPr>
                <w:rFonts w:eastAsia="仿宋_GB2312"/>
                <w:sz w:val="18"/>
                <w:szCs w:val="18"/>
              </w:rPr>
              <w:t>MW</w:t>
            </w:r>
          </w:p>
        </w:tc>
        <w:tc>
          <w:tcPr>
            <w:tcW w:w="2465" w:type="dxa"/>
            <w:tcBorders>
              <w:top w:val="single" w:color="auto" w:sz="4" w:space="0"/>
              <w:left w:val="nil"/>
              <w:bottom w:val="single" w:color="auto" w:sz="4" w:space="0"/>
              <w:right w:val="single" w:color="auto" w:sz="4" w:space="0"/>
            </w:tcBorders>
            <w:noWrap w:val="0"/>
            <w:vAlign w:val="center"/>
          </w:tcPr>
          <w:p w14:paraId="6427DB2A">
            <w:pPr>
              <w:widowControl/>
              <w:spacing w:line="10" w:lineRule="atLeast"/>
              <w:jc w:val="center"/>
              <w:rPr>
                <w:rFonts w:eastAsia="方正仿宋_GBK"/>
                <w:sz w:val="18"/>
                <w:szCs w:val="18"/>
              </w:rPr>
            </w:pPr>
            <w:r>
              <w:rPr>
                <w:rFonts w:eastAsia="仿宋_GB2312"/>
                <w:sz w:val="18"/>
                <w:szCs w:val="18"/>
              </w:rPr>
              <w:t>30min＜T≤4h</w:t>
            </w:r>
          </w:p>
        </w:tc>
      </w:tr>
      <w:tr w14:paraId="3D45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tcBorders>
              <w:top w:val="single" w:color="auto" w:sz="4" w:space="0"/>
              <w:left w:val="single" w:color="auto" w:sz="4" w:space="0"/>
              <w:bottom w:val="single" w:color="auto" w:sz="4" w:space="0"/>
              <w:right w:val="single" w:color="auto" w:sz="4" w:space="0"/>
            </w:tcBorders>
            <w:noWrap w:val="0"/>
            <w:vAlign w:val="center"/>
          </w:tcPr>
          <w:p w14:paraId="49F81125">
            <w:pPr>
              <w:widowControl/>
              <w:spacing w:line="10" w:lineRule="atLeast"/>
              <w:jc w:val="center"/>
              <w:rPr>
                <w:rFonts w:eastAsia="方正仿宋_GBK"/>
                <w:sz w:val="18"/>
                <w:szCs w:val="18"/>
              </w:rPr>
            </w:pPr>
            <w:r>
              <w:rPr>
                <w:rFonts w:eastAsia="仿宋_GB2312"/>
                <w:sz w:val="18"/>
                <w:szCs w:val="18"/>
              </w:rPr>
              <w:t>15</w:t>
            </w:r>
          </w:p>
        </w:tc>
        <w:tc>
          <w:tcPr>
            <w:tcW w:w="2498" w:type="dxa"/>
            <w:tcBorders>
              <w:top w:val="single" w:color="auto" w:sz="4" w:space="0"/>
              <w:left w:val="nil"/>
              <w:bottom w:val="single" w:color="auto" w:sz="4" w:space="0"/>
              <w:right w:val="single" w:color="auto" w:sz="4" w:space="0"/>
            </w:tcBorders>
            <w:noWrap w:val="0"/>
            <w:vAlign w:val="center"/>
          </w:tcPr>
          <w:p w14:paraId="50F03635">
            <w:pPr>
              <w:widowControl/>
              <w:spacing w:line="10" w:lineRule="atLeast"/>
              <w:jc w:val="center"/>
              <w:rPr>
                <w:rFonts w:eastAsia="方正仿宋_GBK"/>
                <w:sz w:val="18"/>
                <w:szCs w:val="18"/>
              </w:rPr>
            </w:pPr>
            <w:r>
              <w:rPr>
                <w:rFonts w:eastAsia="仿宋_GB2312"/>
                <w:sz w:val="18"/>
                <w:szCs w:val="18"/>
              </w:rPr>
              <w:t>响应四级可下调量 (日内)</w:t>
            </w:r>
          </w:p>
        </w:tc>
        <w:tc>
          <w:tcPr>
            <w:tcW w:w="2474" w:type="dxa"/>
            <w:tcBorders>
              <w:top w:val="single" w:color="auto" w:sz="4" w:space="0"/>
              <w:left w:val="nil"/>
              <w:bottom w:val="single" w:color="auto" w:sz="4" w:space="0"/>
              <w:right w:val="single" w:color="auto" w:sz="4" w:space="0"/>
            </w:tcBorders>
            <w:noWrap w:val="0"/>
            <w:vAlign w:val="center"/>
          </w:tcPr>
          <w:p w14:paraId="6B74A2AE">
            <w:pPr>
              <w:widowControl/>
              <w:spacing w:line="10" w:lineRule="atLeast"/>
              <w:jc w:val="center"/>
              <w:rPr>
                <w:rFonts w:eastAsia="方正仿宋_GBK"/>
                <w:sz w:val="18"/>
                <w:szCs w:val="18"/>
              </w:rPr>
            </w:pPr>
            <w:r>
              <w:rPr>
                <w:rFonts w:eastAsia="仿宋_GB2312"/>
                <w:sz w:val="18"/>
                <w:szCs w:val="18"/>
              </w:rPr>
              <w:t>MW</w:t>
            </w:r>
          </w:p>
        </w:tc>
        <w:tc>
          <w:tcPr>
            <w:tcW w:w="2465" w:type="dxa"/>
            <w:tcBorders>
              <w:top w:val="single" w:color="auto" w:sz="4" w:space="0"/>
              <w:left w:val="nil"/>
              <w:bottom w:val="single" w:color="auto" w:sz="4" w:space="0"/>
              <w:right w:val="single" w:color="auto" w:sz="4" w:space="0"/>
            </w:tcBorders>
            <w:noWrap w:val="0"/>
            <w:vAlign w:val="center"/>
          </w:tcPr>
          <w:p w14:paraId="2B8385AA">
            <w:pPr>
              <w:widowControl/>
              <w:spacing w:line="10" w:lineRule="atLeast"/>
              <w:jc w:val="center"/>
              <w:rPr>
                <w:rFonts w:eastAsia="方正仿宋_GBK"/>
                <w:sz w:val="18"/>
                <w:szCs w:val="18"/>
              </w:rPr>
            </w:pPr>
            <w:r>
              <w:rPr>
                <w:rFonts w:eastAsia="仿宋_GB2312"/>
                <w:sz w:val="18"/>
                <w:szCs w:val="18"/>
              </w:rPr>
              <w:t>30min＜T≤4h</w:t>
            </w:r>
          </w:p>
        </w:tc>
      </w:tr>
      <w:tr w14:paraId="1400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tcBorders>
              <w:top w:val="single" w:color="auto" w:sz="4" w:space="0"/>
              <w:left w:val="single" w:color="auto" w:sz="4" w:space="0"/>
              <w:bottom w:val="single" w:color="auto" w:sz="4" w:space="0"/>
              <w:right w:val="single" w:color="auto" w:sz="4" w:space="0"/>
            </w:tcBorders>
            <w:noWrap w:val="0"/>
            <w:vAlign w:val="center"/>
          </w:tcPr>
          <w:p w14:paraId="7273FACB">
            <w:pPr>
              <w:widowControl/>
              <w:spacing w:line="10" w:lineRule="atLeast"/>
              <w:jc w:val="center"/>
              <w:rPr>
                <w:rFonts w:eastAsia="方正仿宋_GBK"/>
                <w:sz w:val="18"/>
                <w:szCs w:val="18"/>
              </w:rPr>
            </w:pPr>
            <w:r>
              <w:rPr>
                <w:rFonts w:eastAsia="仿宋_GB2312"/>
                <w:sz w:val="18"/>
                <w:szCs w:val="18"/>
              </w:rPr>
              <w:t>16</w:t>
            </w:r>
          </w:p>
        </w:tc>
        <w:tc>
          <w:tcPr>
            <w:tcW w:w="2498" w:type="dxa"/>
            <w:tcBorders>
              <w:top w:val="single" w:color="auto" w:sz="4" w:space="0"/>
              <w:left w:val="nil"/>
              <w:bottom w:val="single" w:color="auto" w:sz="4" w:space="0"/>
              <w:right w:val="single" w:color="auto" w:sz="4" w:space="0"/>
            </w:tcBorders>
            <w:noWrap w:val="0"/>
            <w:vAlign w:val="center"/>
          </w:tcPr>
          <w:p w14:paraId="11D0A446">
            <w:pPr>
              <w:widowControl/>
              <w:spacing w:line="10" w:lineRule="atLeast"/>
              <w:jc w:val="center"/>
              <w:rPr>
                <w:rFonts w:eastAsia="方正仿宋_GBK"/>
                <w:sz w:val="18"/>
                <w:szCs w:val="18"/>
              </w:rPr>
            </w:pPr>
            <w:r>
              <w:rPr>
                <w:rFonts w:eastAsia="仿宋_GB2312"/>
                <w:sz w:val="18"/>
                <w:szCs w:val="18"/>
              </w:rPr>
              <w:t>响应五级可上调量(日内)</w:t>
            </w:r>
          </w:p>
        </w:tc>
        <w:tc>
          <w:tcPr>
            <w:tcW w:w="2474" w:type="dxa"/>
            <w:tcBorders>
              <w:top w:val="single" w:color="auto" w:sz="4" w:space="0"/>
              <w:left w:val="nil"/>
              <w:bottom w:val="single" w:color="auto" w:sz="4" w:space="0"/>
              <w:right w:val="single" w:color="auto" w:sz="4" w:space="0"/>
            </w:tcBorders>
            <w:noWrap w:val="0"/>
            <w:vAlign w:val="center"/>
          </w:tcPr>
          <w:p w14:paraId="318774EC">
            <w:pPr>
              <w:widowControl/>
              <w:spacing w:line="10" w:lineRule="atLeast"/>
              <w:jc w:val="center"/>
              <w:rPr>
                <w:rFonts w:eastAsia="方正仿宋_GBK"/>
                <w:sz w:val="18"/>
                <w:szCs w:val="18"/>
              </w:rPr>
            </w:pPr>
            <w:r>
              <w:rPr>
                <w:rFonts w:eastAsia="仿宋_GB2312"/>
                <w:sz w:val="18"/>
                <w:szCs w:val="18"/>
              </w:rPr>
              <w:t>MW</w:t>
            </w:r>
          </w:p>
        </w:tc>
        <w:tc>
          <w:tcPr>
            <w:tcW w:w="2465" w:type="dxa"/>
            <w:tcBorders>
              <w:top w:val="single" w:color="auto" w:sz="4" w:space="0"/>
              <w:left w:val="nil"/>
              <w:bottom w:val="single" w:color="auto" w:sz="4" w:space="0"/>
              <w:right w:val="single" w:color="auto" w:sz="4" w:space="0"/>
            </w:tcBorders>
            <w:noWrap w:val="0"/>
            <w:vAlign w:val="center"/>
          </w:tcPr>
          <w:p w14:paraId="45140E92">
            <w:pPr>
              <w:widowControl/>
              <w:spacing w:line="10" w:lineRule="atLeast"/>
              <w:jc w:val="center"/>
              <w:rPr>
                <w:rFonts w:eastAsia="方正仿宋_GBK"/>
                <w:sz w:val="18"/>
                <w:szCs w:val="18"/>
              </w:rPr>
            </w:pPr>
            <w:r>
              <w:rPr>
                <w:rFonts w:eastAsia="仿宋_GB2312"/>
                <w:sz w:val="18"/>
                <w:szCs w:val="18"/>
              </w:rPr>
              <w:t>4h＜T≤24h</w:t>
            </w:r>
          </w:p>
        </w:tc>
      </w:tr>
      <w:tr w14:paraId="1298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tcBorders>
              <w:top w:val="single" w:color="auto" w:sz="4" w:space="0"/>
              <w:left w:val="single" w:color="auto" w:sz="4" w:space="0"/>
              <w:bottom w:val="single" w:color="auto" w:sz="4" w:space="0"/>
              <w:right w:val="single" w:color="auto" w:sz="4" w:space="0"/>
            </w:tcBorders>
            <w:noWrap w:val="0"/>
            <w:vAlign w:val="center"/>
          </w:tcPr>
          <w:p w14:paraId="37027467">
            <w:pPr>
              <w:widowControl/>
              <w:spacing w:line="10" w:lineRule="atLeast"/>
              <w:jc w:val="center"/>
              <w:rPr>
                <w:rFonts w:eastAsia="方正仿宋_GBK"/>
                <w:sz w:val="18"/>
                <w:szCs w:val="18"/>
              </w:rPr>
            </w:pPr>
            <w:r>
              <w:rPr>
                <w:rFonts w:eastAsia="仿宋_GB2312"/>
                <w:sz w:val="18"/>
                <w:szCs w:val="18"/>
              </w:rPr>
              <w:t>17</w:t>
            </w:r>
          </w:p>
        </w:tc>
        <w:tc>
          <w:tcPr>
            <w:tcW w:w="2498" w:type="dxa"/>
            <w:tcBorders>
              <w:top w:val="single" w:color="auto" w:sz="4" w:space="0"/>
              <w:left w:val="nil"/>
              <w:bottom w:val="single" w:color="auto" w:sz="4" w:space="0"/>
              <w:right w:val="single" w:color="auto" w:sz="4" w:space="0"/>
            </w:tcBorders>
            <w:noWrap w:val="0"/>
            <w:vAlign w:val="center"/>
          </w:tcPr>
          <w:p w14:paraId="17E90FF1">
            <w:pPr>
              <w:widowControl/>
              <w:spacing w:line="10" w:lineRule="atLeast"/>
              <w:jc w:val="center"/>
              <w:rPr>
                <w:rFonts w:eastAsia="方正仿宋_GBK"/>
                <w:sz w:val="18"/>
                <w:szCs w:val="18"/>
              </w:rPr>
            </w:pPr>
            <w:r>
              <w:rPr>
                <w:rFonts w:eastAsia="仿宋_GB2312"/>
                <w:sz w:val="18"/>
                <w:szCs w:val="18"/>
              </w:rPr>
              <w:t>响应五级可下调量 (日内)</w:t>
            </w:r>
          </w:p>
        </w:tc>
        <w:tc>
          <w:tcPr>
            <w:tcW w:w="2474" w:type="dxa"/>
            <w:tcBorders>
              <w:top w:val="single" w:color="auto" w:sz="4" w:space="0"/>
              <w:left w:val="nil"/>
              <w:bottom w:val="single" w:color="auto" w:sz="4" w:space="0"/>
              <w:right w:val="single" w:color="auto" w:sz="4" w:space="0"/>
            </w:tcBorders>
            <w:noWrap w:val="0"/>
            <w:vAlign w:val="center"/>
          </w:tcPr>
          <w:p w14:paraId="4B7AC895">
            <w:pPr>
              <w:widowControl/>
              <w:spacing w:line="10" w:lineRule="atLeast"/>
              <w:jc w:val="center"/>
              <w:rPr>
                <w:rFonts w:eastAsia="方正仿宋_GBK"/>
                <w:sz w:val="18"/>
                <w:szCs w:val="18"/>
              </w:rPr>
            </w:pPr>
            <w:r>
              <w:rPr>
                <w:rFonts w:eastAsia="仿宋_GB2312"/>
                <w:sz w:val="18"/>
                <w:szCs w:val="18"/>
              </w:rPr>
              <w:t>MW</w:t>
            </w:r>
          </w:p>
        </w:tc>
        <w:tc>
          <w:tcPr>
            <w:tcW w:w="2465" w:type="dxa"/>
            <w:tcBorders>
              <w:top w:val="single" w:color="auto" w:sz="4" w:space="0"/>
              <w:left w:val="nil"/>
              <w:bottom w:val="single" w:color="auto" w:sz="4" w:space="0"/>
              <w:right w:val="single" w:color="auto" w:sz="4" w:space="0"/>
            </w:tcBorders>
            <w:noWrap w:val="0"/>
            <w:vAlign w:val="center"/>
          </w:tcPr>
          <w:p w14:paraId="663A7546">
            <w:pPr>
              <w:widowControl/>
              <w:spacing w:line="10" w:lineRule="atLeast"/>
              <w:jc w:val="center"/>
              <w:rPr>
                <w:rFonts w:eastAsia="方正仿宋_GBK"/>
                <w:sz w:val="18"/>
                <w:szCs w:val="18"/>
              </w:rPr>
            </w:pPr>
            <w:r>
              <w:rPr>
                <w:rFonts w:eastAsia="仿宋_GB2312"/>
                <w:sz w:val="18"/>
                <w:szCs w:val="18"/>
              </w:rPr>
              <w:t>4h＜T≤24h</w:t>
            </w:r>
          </w:p>
        </w:tc>
      </w:tr>
      <w:tr w14:paraId="189E4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tcBorders>
              <w:top w:val="single" w:color="auto" w:sz="4" w:space="0"/>
              <w:left w:val="single" w:color="auto" w:sz="4" w:space="0"/>
              <w:bottom w:val="single" w:color="auto" w:sz="4" w:space="0"/>
              <w:right w:val="single" w:color="auto" w:sz="4" w:space="0"/>
            </w:tcBorders>
            <w:noWrap w:val="0"/>
            <w:vAlign w:val="center"/>
          </w:tcPr>
          <w:p w14:paraId="1874B507">
            <w:pPr>
              <w:widowControl/>
              <w:spacing w:line="10" w:lineRule="atLeast"/>
              <w:jc w:val="center"/>
              <w:rPr>
                <w:rFonts w:eastAsia="方正仿宋_GBK"/>
                <w:sz w:val="18"/>
                <w:szCs w:val="18"/>
              </w:rPr>
            </w:pPr>
            <w:r>
              <w:rPr>
                <w:rFonts w:eastAsia="仿宋_GB2312"/>
                <w:sz w:val="18"/>
                <w:szCs w:val="18"/>
              </w:rPr>
              <w:t>18</w:t>
            </w:r>
          </w:p>
        </w:tc>
        <w:tc>
          <w:tcPr>
            <w:tcW w:w="2498" w:type="dxa"/>
            <w:tcBorders>
              <w:top w:val="single" w:color="auto" w:sz="4" w:space="0"/>
              <w:left w:val="nil"/>
              <w:bottom w:val="single" w:color="auto" w:sz="4" w:space="0"/>
              <w:right w:val="single" w:color="auto" w:sz="4" w:space="0"/>
            </w:tcBorders>
            <w:noWrap w:val="0"/>
            <w:vAlign w:val="center"/>
          </w:tcPr>
          <w:p w14:paraId="0AAA5F76">
            <w:pPr>
              <w:widowControl/>
              <w:spacing w:line="10" w:lineRule="atLeast"/>
              <w:jc w:val="center"/>
              <w:rPr>
                <w:rFonts w:eastAsia="方正仿宋_GBK"/>
                <w:sz w:val="18"/>
                <w:szCs w:val="18"/>
              </w:rPr>
            </w:pPr>
            <w:r>
              <w:rPr>
                <w:rFonts w:eastAsia="仿宋_GB2312"/>
                <w:sz w:val="18"/>
                <w:szCs w:val="18"/>
              </w:rPr>
              <w:t>响应六级可上调量(日前)</w:t>
            </w:r>
          </w:p>
        </w:tc>
        <w:tc>
          <w:tcPr>
            <w:tcW w:w="2474" w:type="dxa"/>
            <w:tcBorders>
              <w:top w:val="single" w:color="auto" w:sz="4" w:space="0"/>
              <w:left w:val="nil"/>
              <w:bottom w:val="single" w:color="auto" w:sz="4" w:space="0"/>
              <w:right w:val="single" w:color="auto" w:sz="4" w:space="0"/>
            </w:tcBorders>
            <w:noWrap w:val="0"/>
            <w:vAlign w:val="center"/>
          </w:tcPr>
          <w:p w14:paraId="6F870F88">
            <w:pPr>
              <w:widowControl/>
              <w:spacing w:line="10" w:lineRule="atLeast"/>
              <w:jc w:val="center"/>
              <w:rPr>
                <w:rFonts w:eastAsia="方正仿宋_GBK"/>
                <w:sz w:val="18"/>
                <w:szCs w:val="18"/>
              </w:rPr>
            </w:pPr>
            <w:r>
              <w:rPr>
                <w:rFonts w:eastAsia="仿宋_GB2312"/>
                <w:sz w:val="18"/>
                <w:szCs w:val="18"/>
              </w:rPr>
              <w:t>MW</w:t>
            </w:r>
          </w:p>
        </w:tc>
        <w:tc>
          <w:tcPr>
            <w:tcW w:w="2465" w:type="dxa"/>
            <w:tcBorders>
              <w:top w:val="single" w:color="auto" w:sz="4" w:space="0"/>
              <w:left w:val="nil"/>
              <w:bottom w:val="single" w:color="auto" w:sz="4" w:space="0"/>
              <w:right w:val="single" w:color="auto" w:sz="4" w:space="0"/>
            </w:tcBorders>
            <w:noWrap w:val="0"/>
            <w:vAlign w:val="center"/>
          </w:tcPr>
          <w:p w14:paraId="03F49314">
            <w:pPr>
              <w:widowControl/>
              <w:spacing w:line="10" w:lineRule="atLeast"/>
              <w:jc w:val="center"/>
              <w:rPr>
                <w:rFonts w:eastAsia="方正仿宋_GBK"/>
                <w:sz w:val="18"/>
                <w:szCs w:val="18"/>
              </w:rPr>
            </w:pPr>
            <w:r>
              <w:rPr>
                <w:rFonts w:eastAsia="仿宋_GB2312"/>
                <w:sz w:val="18"/>
                <w:szCs w:val="18"/>
              </w:rPr>
              <w:t>24h＜T</w:t>
            </w:r>
          </w:p>
        </w:tc>
      </w:tr>
      <w:tr w14:paraId="2956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5" w:type="dxa"/>
            <w:tcBorders>
              <w:top w:val="single" w:color="auto" w:sz="4" w:space="0"/>
              <w:left w:val="single" w:color="auto" w:sz="4" w:space="0"/>
              <w:bottom w:val="single" w:color="auto" w:sz="4" w:space="0"/>
              <w:right w:val="single" w:color="auto" w:sz="4" w:space="0"/>
            </w:tcBorders>
            <w:noWrap w:val="0"/>
            <w:vAlign w:val="center"/>
          </w:tcPr>
          <w:p w14:paraId="0E749024">
            <w:pPr>
              <w:widowControl/>
              <w:spacing w:line="10" w:lineRule="atLeast"/>
              <w:jc w:val="center"/>
              <w:rPr>
                <w:rFonts w:eastAsia="方正仿宋_GBK"/>
                <w:sz w:val="18"/>
                <w:szCs w:val="18"/>
              </w:rPr>
            </w:pPr>
            <w:r>
              <w:rPr>
                <w:rFonts w:eastAsia="仿宋_GB2312"/>
                <w:sz w:val="18"/>
                <w:szCs w:val="18"/>
              </w:rPr>
              <w:t>19</w:t>
            </w:r>
          </w:p>
        </w:tc>
        <w:tc>
          <w:tcPr>
            <w:tcW w:w="2498" w:type="dxa"/>
            <w:tcBorders>
              <w:top w:val="single" w:color="auto" w:sz="4" w:space="0"/>
              <w:left w:val="nil"/>
              <w:bottom w:val="single" w:color="auto" w:sz="4" w:space="0"/>
              <w:right w:val="single" w:color="auto" w:sz="4" w:space="0"/>
            </w:tcBorders>
            <w:noWrap w:val="0"/>
            <w:vAlign w:val="center"/>
          </w:tcPr>
          <w:p w14:paraId="5F0D0D47">
            <w:pPr>
              <w:widowControl/>
              <w:spacing w:line="10" w:lineRule="atLeast"/>
              <w:jc w:val="center"/>
              <w:rPr>
                <w:rFonts w:eastAsia="方正仿宋_GBK"/>
                <w:sz w:val="18"/>
                <w:szCs w:val="18"/>
              </w:rPr>
            </w:pPr>
            <w:r>
              <w:rPr>
                <w:rFonts w:eastAsia="仿宋_GB2312"/>
                <w:sz w:val="18"/>
                <w:szCs w:val="18"/>
              </w:rPr>
              <w:t>响应六级可下调量(日前)</w:t>
            </w:r>
          </w:p>
        </w:tc>
        <w:tc>
          <w:tcPr>
            <w:tcW w:w="2474" w:type="dxa"/>
            <w:tcBorders>
              <w:top w:val="single" w:color="auto" w:sz="4" w:space="0"/>
              <w:left w:val="nil"/>
              <w:bottom w:val="single" w:color="auto" w:sz="4" w:space="0"/>
              <w:right w:val="single" w:color="auto" w:sz="4" w:space="0"/>
            </w:tcBorders>
            <w:noWrap w:val="0"/>
            <w:vAlign w:val="center"/>
          </w:tcPr>
          <w:p w14:paraId="4901105A">
            <w:pPr>
              <w:widowControl/>
              <w:spacing w:line="10" w:lineRule="atLeast"/>
              <w:jc w:val="center"/>
              <w:rPr>
                <w:rFonts w:eastAsia="方正仿宋_GBK"/>
                <w:sz w:val="18"/>
                <w:szCs w:val="18"/>
              </w:rPr>
            </w:pPr>
            <w:r>
              <w:rPr>
                <w:rFonts w:eastAsia="仿宋_GB2312"/>
                <w:sz w:val="18"/>
                <w:szCs w:val="18"/>
              </w:rPr>
              <w:t>MW</w:t>
            </w:r>
          </w:p>
        </w:tc>
        <w:tc>
          <w:tcPr>
            <w:tcW w:w="2465" w:type="dxa"/>
            <w:tcBorders>
              <w:top w:val="single" w:color="auto" w:sz="4" w:space="0"/>
              <w:left w:val="nil"/>
              <w:bottom w:val="single" w:color="auto" w:sz="4" w:space="0"/>
              <w:right w:val="single" w:color="auto" w:sz="4" w:space="0"/>
            </w:tcBorders>
            <w:noWrap w:val="0"/>
            <w:vAlign w:val="center"/>
          </w:tcPr>
          <w:p w14:paraId="62413E18">
            <w:pPr>
              <w:widowControl/>
              <w:spacing w:line="10" w:lineRule="atLeast"/>
              <w:jc w:val="center"/>
              <w:rPr>
                <w:rFonts w:eastAsia="方正仿宋_GBK"/>
                <w:sz w:val="18"/>
                <w:szCs w:val="18"/>
              </w:rPr>
            </w:pPr>
            <w:r>
              <w:rPr>
                <w:rFonts w:eastAsia="仿宋_GB2312"/>
                <w:sz w:val="18"/>
                <w:szCs w:val="18"/>
              </w:rPr>
              <w:t>24h＜T</w:t>
            </w:r>
          </w:p>
        </w:tc>
      </w:tr>
    </w:tbl>
    <w:p w14:paraId="60EB4C2A">
      <w:pPr>
        <w:rPr>
          <w:szCs w:val="22"/>
        </w:rPr>
      </w:pPr>
    </w:p>
    <w:p w14:paraId="2624AAA4">
      <w:pPr>
        <w:rPr>
          <w:rFonts w:eastAsia="仿宋_GB2312"/>
          <w:szCs w:val="22"/>
        </w:rPr>
      </w:pPr>
      <w:r>
        <w:rPr>
          <w:rFonts w:eastAsia="仿宋_GB2312"/>
          <w:szCs w:val="22"/>
        </w:rPr>
        <w:br w:type="page"/>
      </w:r>
    </w:p>
    <w:p w14:paraId="38677F82">
      <w:pPr>
        <w:adjustRightInd w:val="0"/>
        <w:snapToGrid w:val="0"/>
        <w:spacing w:line="580" w:lineRule="exact"/>
        <w:outlineLvl w:val="1"/>
        <w:rPr>
          <w:rFonts w:eastAsia="仿宋_GB2312"/>
          <w:b/>
          <w:bCs/>
          <w:sz w:val="32"/>
          <w:szCs w:val="32"/>
        </w:rPr>
      </w:pPr>
      <w:r>
        <w:rPr>
          <w:rFonts w:eastAsia="仿宋_GB2312"/>
          <w:b/>
          <w:sz w:val="32"/>
          <w:szCs w:val="32"/>
        </w:rPr>
        <w:t>附件</w:t>
      </w:r>
      <w:r>
        <w:rPr>
          <w:rFonts w:hint="eastAsia" w:eastAsia="仿宋_GB2312"/>
          <w:b/>
          <w:sz w:val="32"/>
          <w:szCs w:val="32"/>
        </w:rPr>
        <w:t>3</w:t>
      </w:r>
      <w:r>
        <w:rPr>
          <w:rFonts w:eastAsia="仿宋_GB2312"/>
          <w:b/>
          <w:sz w:val="32"/>
          <w:szCs w:val="32"/>
        </w:rPr>
        <w:t>：湖南省虚拟电厂接入资料模板</w:t>
      </w:r>
    </w:p>
    <w:p w14:paraId="7CC0B610">
      <w:pPr>
        <w:adjustRightInd w:val="0"/>
        <w:snapToGrid w:val="0"/>
        <w:spacing w:line="580" w:lineRule="exact"/>
        <w:jc w:val="center"/>
        <w:rPr>
          <w:rFonts w:eastAsia="仿宋_GB2312"/>
          <w:bCs/>
          <w:sz w:val="44"/>
          <w:szCs w:val="44"/>
        </w:rPr>
      </w:pPr>
    </w:p>
    <w:p w14:paraId="553FC5EF">
      <w:pPr>
        <w:adjustRightInd w:val="0"/>
        <w:snapToGrid w:val="0"/>
        <w:spacing w:line="580" w:lineRule="exact"/>
        <w:jc w:val="center"/>
        <w:outlineLvl w:val="1"/>
        <w:rPr>
          <w:rFonts w:eastAsia="方正仿宋_GBK"/>
          <w:b/>
          <w:sz w:val="32"/>
          <w:szCs w:val="32"/>
        </w:rPr>
      </w:pPr>
      <w:r>
        <w:rPr>
          <w:rFonts w:eastAsia="仿宋_GB2312"/>
          <w:b/>
          <w:sz w:val="32"/>
          <w:szCs w:val="32"/>
        </w:rPr>
        <w:t>表1 湖南省虚拟电厂资质审核清单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2"/>
        <w:gridCol w:w="1028"/>
        <w:gridCol w:w="6589"/>
      </w:tblGrid>
      <w:tr w14:paraId="53B1A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102" w:type="dxa"/>
            <w:noWrap w:val="0"/>
            <w:vAlign w:val="center"/>
          </w:tcPr>
          <w:p w14:paraId="46DD9AAB">
            <w:pPr>
              <w:widowControl/>
              <w:spacing w:line="10" w:lineRule="atLeast"/>
              <w:jc w:val="center"/>
              <w:rPr>
                <w:rFonts w:eastAsia="方正仿宋_GBK"/>
                <w:sz w:val="18"/>
                <w:szCs w:val="18"/>
              </w:rPr>
            </w:pPr>
            <w:r>
              <w:rPr>
                <w:rFonts w:eastAsia="仿宋_GB2312"/>
                <w:sz w:val="18"/>
                <w:szCs w:val="18"/>
              </w:rPr>
              <w:t>申报材料</w:t>
            </w:r>
          </w:p>
        </w:tc>
        <w:tc>
          <w:tcPr>
            <w:tcW w:w="1028" w:type="dxa"/>
            <w:noWrap w:val="0"/>
            <w:vAlign w:val="center"/>
          </w:tcPr>
          <w:p w14:paraId="07836887">
            <w:pPr>
              <w:widowControl/>
              <w:spacing w:line="10" w:lineRule="atLeast"/>
              <w:jc w:val="center"/>
              <w:rPr>
                <w:rFonts w:eastAsia="方正仿宋_GBK"/>
                <w:sz w:val="18"/>
                <w:szCs w:val="18"/>
              </w:rPr>
            </w:pPr>
            <w:r>
              <w:rPr>
                <w:rFonts w:eastAsia="仿宋_GB2312"/>
                <w:sz w:val="18"/>
                <w:szCs w:val="18"/>
              </w:rPr>
              <w:t>序号</w:t>
            </w:r>
          </w:p>
        </w:tc>
        <w:tc>
          <w:tcPr>
            <w:tcW w:w="6589" w:type="dxa"/>
            <w:noWrap w:val="0"/>
            <w:vAlign w:val="center"/>
          </w:tcPr>
          <w:p w14:paraId="70CAAAF7">
            <w:pPr>
              <w:widowControl/>
              <w:spacing w:line="10" w:lineRule="atLeast"/>
              <w:jc w:val="center"/>
              <w:rPr>
                <w:rFonts w:eastAsia="方正仿宋_GBK"/>
                <w:sz w:val="18"/>
                <w:szCs w:val="18"/>
              </w:rPr>
            </w:pPr>
            <w:r>
              <w:rPr>
                <w:rFonts w:eastAsia="仿宋_GB2312"/>
                <w:sz w:val="18"/>
                <w:szCs w:val="18"/>
              </w:rPr>
              <w:t>资料名称</w:t>
            </w:r>
          </w:p>
        </w:tc>
      </w:tr>
      <w:tr w14:paraId="59F52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102" w:type="dxa"/>
            <w:vMerge w:val="restart"/>
            <w:noWrap w:val="0"/>
            <w:vAlign w:val="center"/>
          </w:tcPr>
          <w:p w14:paraId="543437A5">
            <w:pPr>
              <w:widowControl/>
              <w:spacing w:line="10" w:lineRule="atLeast"/>
              <w:jc w:val="center"/>
              <w:rPr>
                <w:rFonts w:eastAsia="方正仿宋_GBK"/>
                <w:sz w:val="18"/>
                <w:szCs w:val="18"/>
              </w:rPr>
            </w:pPr>
            <w:r>
              <w:rPr>
                <w:rFonts w:eastAsia="仿宋_GB2312"/>
                <w:sz w:val="18"/>
                <w:szCs w:val="18"/>
              </w:rPr>
              <w:t>系统注册审核资料</w:t>
            </w:r>
          </w:p>
        </w:tc>
        <w:tc>
          <w:tcPr>
            <w:tcW w:w="1028" w:type="dxa"/>
            <w:noWrap w:val="0"/>
            <w:vAlign w:val="center"/>
          </w:tcPr>
          <w:p w14:paraId="2B471884">
            <w:pPr>
              <w:widowControl/>
              <w:spacing w:line="10" w:lineRule="atLeast"/>
              <w:jc w:val="center"/>
              <w:rPr>
                <w:rFonts w:eastAsia="方正仿宋_GBK"/>
                <w:sz w:val="18"/>
                <w:szCs w:val="18"/>
              </w:rPr>
            </w:pPr>
            <w:r>
              <w:rPr>
                <w:rFonts w:eastAsia="仿宋_GB2312"/>
                <w:sz w:val="18"/>
                <w:szCs w:val="18"/>
              </w:rPr>
              <w:t>1</w:t>
            </w:r>
          </w:p>
        </w:tc>
        <w:tc>
          <w:tcPr>
            <w:tcW w:w="6589" w:type="dxa"/>
            <w:noWrap w:val="0"/>
            <w:vAlign w:val="center"/>
          </w:tcPr>
          <w:p w14:paraId="21A60730">
            <w:pPr>
              <w:widowControl/>
              <w:spacing w:line="10" w:lineRule="atLeast"/>
              <w:jc w:val="left"/>
              <w:rPr>
                <w:rFonts w:eastAsia="方正仿宋_GBK"/>
                <w:sz w:val="18"/>
                <w:szCs w:val="18"/>
              </w:rPr>
            </w:pPr>
            <w:r>
              <w:rPr>
                <w:rFonts w:eastAsia="仿宋_GB2312"/>
                <w:sz w:val="18"/>
                <w:szCs w:val="18"/>
              </w:rPr>
              <w:t>营业执照（副本）</w:t>
            </w:r>
          </w:p>
        </w:tc>
      </w:tr>
      <w:tr w14:paraId="79267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102" w:type="dxa"/>
            <w:vMerge w:val="continue"/>
            <w:noWrap w:val="0"/>
            <w:vAlign w:val="center"/>
          </w:tcPr>
          <w:p w14:paraId="743624DA">
            <w:pPr>
              <w:widowControl/>
              <w:spacing w:line="10" w:lineRule="atLeast"/>
              <w:jc w:val="center"/>
              <w:rPr>
                <w:rFonts w:eastAsia="方正仿宋_GBK"/>
                <w:sz w:val="18"/>
                <w:szCs w:val="18"/>
              </w:rPr>
            </w:pPr>
          </w:p>
        </w:tc>
        <w:tc>
          <w:tcPr>
            <w:tcW w:w="1028" w:type="dxa"/>
            <w:noWrap w:val="0"/>
            <w:vAlign w:val="center"/>
          </w:tcPr>
          <w:p w14:paraId="278CCF87">
            <w:pPr>
              <w:widowControl/>
              <w:spacing w:line="10" w:lineRule="atLeast"/>
              <w:jc w:val="center"/>
              <w:rPr>
                <w:rFonts w:eastAsia="方正仿宋_GBK"/>
                <w:sz w:val="18"/>
                <w:szCs w:val="18"/>
              </w:rPr>
            </w:pPr>
            <w:r>
              <w:rPr>
                <w:rFonts w:eastAsia="仿宋_GB2312"/>
                <w:sz w:val="18"/>
                <w:szCs w:val="18"/>
              </w:rPr>
              <w:t>2</w:t>
            </w:r>
          </w:p>
        </w:tc>
        <w:tc>
          <w:tcPr>
            <w:tcW w:w="6589" w:type="dxa"/>
            <w:noWrap w:val="0"/>
            <w:vAlign w:val="center"/>
          </w:tcPr>
          <w:p w14:paraId="7F444BDE">
            <w:pPr>
              <w:widowControl/>
              <w:spacing w:line="10" w:lineRule="atLeast"/>
              <w:jc w:val="left"/>
              <w:rPr>
                <w:rFonts w:eastAsia="方正仿宋_GBK"/>
                <w:sz w:val="18"/>
                <w:szCs w:val="18"/>
              </w:rPr>
            </w:pPr>
            <w:r>
              <w:rPr>
                <w:rFonts w:eastAsia="仿宋_GB2312"/>
                <w:sz w:val="18"/>
                <w:szCs w:val="18"/>
              </w:rPr>
              <w:t>银行开户许可证信息</w:t>
            </w:r>
          </w:p>
        </w:tc>
      </w:tr>
      <w:tr w14:paraId="34589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102" w:type="dxa"/>
            <w:vMerge w:val="continue"/>
            <w:noWrap w:val="0"/>
            <w:vAlign w:val="center"/>
          </w:tcPr>
          <w:p w14:paraId="1657E486">
            <w:pPr>
              <w:widowControl/>
              <w:spacing w:line="10" w:lineRule="atLeast"/>
              <w:jc w:val="center"/>
              <w:rPr>
                <w:rFonts w:eastAsia="方正仿宋_GBK"/>
                <w:sz w:val="18"/>
                <w:szCs w:val="18"/>
              </w:rPr>
            </w:pPr>
          </w:p>
        </w:tc>
        <w:tc>
          <w:tcPr>
            <w:tcW w:w="1028" w:type="dxa"/>
            <w:noWrap w:val="0"/>
            <w:vAlign w:val="center"/>
          </w:tcPr>
          <w:p w14:paraId="519E8C73">
            <w:pPr>
              <w:widowControl/>
              <w:spacing w:line="10" w:lineRule="atLeast"/>
              <w:jc w:val="center"/>
              <w:rPr>
                <w:rFonts w:eastAsia="方正仿宋_GBK"/>
                <w:sz w:val="18"/>
                <w:szCs w:val="18"/>
              </w:rPr>
            </w:pPr>
            <w:r>
              <w:rPr>
                <w:rFonts w:eastAsia="仿宋_GB2312"/>
                <w:sz w:val="18"/>
                <w:szCs w:val="18"/>
              </w:rPr>
              <w:t>3</w:t>
            </w:r>
          </w:p>
        </w:tc>
        <w:tc>
          <w:tcPr>
            <w:tcW w:w="6589" w:type="dxa"/>
            <w:noWrap w:val="0"/>
            <w:vAlign w:val="center"/>
          </w:tcPr>
          <w:p w14:paraId="1784C074">
            <w:pPr>
              <w:widowControl/>
              <w:spacing w:line="10" w:lineRule="atLeast"/>
              <w:jc w:val="left"/>
              <w:rPr>
                <w:rFonts w:eastAsia="方正仿宋_GBK"/>
                <w:sz w:val="18"/>
                <w:szCs w:val="18"/>
              </w:rPr>
            </w:pPr>
            <w:r>
              <w:rPr>
                <w:rFonts w:eastAsia="仿宋_GB2312"/>
                <w:sz w:val="18"/>
                <w:szCs w:val="18"/>
              </w:rPr>
              <w:t>法定代表人身份证、授权委托书、授权委托人身份证</w:t>
            </w:r>
          </w:p>
        </w:tc>
      </w:tr>
      <w:tr w14:paraId="3A8D8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102" w:type="dxa"/>
            <w:vMerge w:val="continue"/>
            <w:noWrap w:val="0"/>
            <w:vAlign w:val="center"/>
          </w:tcPr>
          <w:p w14:paraId="5419F1B7">
            <w:pPr>
              <w:widowControl/>
              <w:spacing w:line="10" w:lineRule="atLeast"/>
              <w:jc w:val="center"/>
              <w:rPr>
                <w:rFonts w:eastAsia="方正仿宋_GBK"/>
                <w:sz w:val="18"/>
                <w:szCs w:val="18"/>
              </w:rPr>
            </w:pPr>
          </w:p>
        </w:tc>
        <w:tc>
          <w:tcPr>
            <w:tcW w:w="1028" w:type="dxa"/>
            <w:noWrap w:val="0"/>
            <w:vAlign w:val="center"/>
          </w:tcPr>
          <w:p w14:paraId="532793AD">
            <w:pPr>
              <w:widowControl/>
              <w:spacing w:line="10" w:lineRule="atLeast"/>
              <w:jc w:val="center"/>
              <w:rPr>
                <w:rFonts w:eastAsia="方正仿宋_GBK"/>
                <w:sz w:val="18"/>
                <w:szCs w:val="18"/>
              </w:rPr>
            </w:pPr>
            <w:r>
              <w:rPr>
                <w:rFonts w:eastAsia="仿宋_GB2312"/>
                <w:sz w:val="18"/>
                <w:szCs w:val="18"/>
              </w:rPr>
              <w:t>4</w:t>
            </w:r>
          </w:p>
        </w:tc>
        <w:tc>
          <w:tcPr>
            <w:tcW w:w="6589" w:type="dxa"/>
            <w:noWrap w:val="0"/>
            <w:vAlign w:val="center"/>
          </w:tcPr>
          <w:p w14:paraId="5AB13150">
            <w:pPr>
              <w:widowControl/>
              <w:spacing w:line="10" w:lineRule="atLeast"/>
              <w:jc w:val="left"/>
              <w:rPr>
                <w:rFonts w:eastAsia="方正仿宋_GBK"/>
                <w:sz w:val="18"/>
                <w:szCs w:val="18"/>
              </w:rPr>
            </w:pPr>
            <w:r>
              <w:rPr>
                <w:rFonts w:eastAsia="仿宋_GB2312"/>
                <w:sz w:val="18"/>
                <w:szCs w:val="18"/>
              </w:rPr>
              <w:t>售电资质</w:t>
            </w:r>
          </w:p>
        </w:tc>
      </w:tr>
      <w:tr w14:paraId="2C1D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102" w:type="dxa"/>
            <w:vMerge w:val="continue"/>
            <w:noWrap w:val="0"/>
            <w:vAlign w:val="center"/>
          </w:tcPr>
          <w:p w14:paraId="69EF11D6">
            <w:pPr>
              <w:widowControl/>
              <w:spacing w:line="10" w:lineRule="atLeast"/>
              <w:jc w:val="center"/>
              <w:rPr>
                <w:rFonts w:eastAsia="方正仿宋_GBK"/>
                <w:sz w:val="18"/>
                <w:szCs w:val="18"/>
              </w:rPr>
            </w:pPr>
          </w:p>
        </w:tc>
        <w:tc>
          <w:tcPr>
            <w:tcW w:w="1028" w:type="dxa"/>
            <w:noWrap w:val="0"/>
            <w:vAlign w:val="center"/>
          </w:tcPr>
          <w:p w14:paraId="2967EE24">
            <w:pPr>
              <w:widowControl/>
              <w:spacing w:line="10" w:lineRule="atLeast"/>
              <w:jc w:val="center"/>
              <w:rPr>
                <w:rFonts w:eastAsia="方正仿宋_GBK"/>
                <w:sz w:val="18"/>
                <w:szCs w:val="18"/>
              </w:rPr>
            </w:pPr>
            <w:r>
              <w:rPr>
                <w:rFonts w:eastAsia="仿宋_GB2312"/>
                <w:sz w:val="18"/>
                <w:szCs w:val="18"/>
              </w:rPr>
              <w:t>5</w:t>
            </w:r>
          </w:p>
        </w:tc>
        <w:tc>
          <w:tcPr>
            <w:tcW w:w="6589" w:type="dxa"/>
            <w:noWrap w:val="0"/>
            <w:vAlign w:val="center"/>
          </w:tcPr>
          <w:p w14:paraId="43233697">
            <w:pPr>
              <w:widowControl/>
              <w:spacing w:line="10" w:lineRule="atLeast"/>
              <w:jc w:val="left"/>
              <w:rPr>
                <w:rFonts w:eastAsia="方正仿宋_GBK"/>
                <w:sz w:val="18"/>
                <w:szCs w:val="18"/>
              </w:rPr>
            </w:pPr>
            <w:r>
              <w:rPr>
                <w:rFonts w:eastAsia="仿宋_GB2312"/>
                <w:sz w:val="18"/>
                <w:szCs w:val="18"/>
              </w:rPr>
              <w:t>虚拟电厂接入业务申请单（阐述聚合商基本情况、代理资源类型、数量、总规模等，参考附件</w:t>
            </w:r>
            <w:r>
              <w:rPr>
                <w:rFonts w:hint="eastAsia" w:eastAsia="仿宋_GB2312"/>
                <w:sz w:val="18"/>
                <w:szCs w:val="18"/>
              </w:rPr>
              <w:t>3</w:t>
            </w:r>
            <w:r>
              <w:rPr>
                <w:rFonts w:eastAsia="仿宋_GB2312"/>
                <w:sz w:val="18"/>
                <w:szCs w:val="18"/>
              </w:rPr>
              <w:t>-1）</w:t>
            </w:r>
          </w:p>
        </w:tc>
      </w:tr>
      <w:tr w14:paraId="4FF3E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102" w:type="dxa"/>
            <w:vMerge w:val="continue"/>
            <w:noWrap w:val="0"/>
            <w:vAlign w:val="center"/>
          </w:tcPr>
          <w:p w14:paraId="75561DE7">
            <w:pPr>
              <w:widowControl/>
              <w:spacing w:line="10" w:lineRule="atLeast"/>
              <w:jc w:val="center"/>
              <w:rPr>
                <w:rFonts w:eastAsia="方正仿宋_GBK"/>
                <w:sz w:val="18"/>
                <w:szCs w:val="18"/>
              </w:rPr>
            </w:pPr>
          </w:p>
        </w:tc>
        <w:tc>
          <w:tcPr>
            <w:tcW w:w="1028" w:type="dxa"/>
            <w:noWrap w:val="0"/>
            <w:vAlign w:val="center"/>
          </w:tcPr>
          <w:p w14:paraId="74804970">
            <w:pPr>
              <w:widowControl/>
              <w:spacing w:line="10" w:lineRule="atLeast"/>
              <w:jc w:val="center"/>
              <w:rPr>
                <w:rFonts w:eastAsia="方正仿宋_GBK"/>
                <w:sz w:val="18"/>
                <w:szCs w:val="18"/>
              </w:rPr>
            </w:pPr>
            <w:r>
              <w:rPr>
                <w:rFonts w:eastAsia="仿宋_GB2312"/>
                <w:sz w:val="18"/>
                <w:szCs w:val="18"/>
              </w:rPr>
              <w:t>6</w:t>
            </w:r>
          </w:p>
        </w:tc>
        <w:tc>
          <w:tcPr>
            <w:tcW w:w="6589" w:type="dxa"/>
            <w:noWrap w:val="0"/>
            <w:vAlign w:val="center"/>
          </w:tcPr>
          <w:p w14:paraId="34A53552">
            <w:pPr>
              <w:widowControl/>
              <w:spacing w:line="10" w:lineRule="atLeast"/>
              <w:jc w:val="left"/>
              <w:rPr>
                <w:rFonts w:eastAsia="方正仿宋_GBK"/>
                <w:sz w:val="18"/>
                <w:szCs w:val="18"/>
              </w:rPr>
            </w:pPr>
            <w:r>
              <w:rPr>
                <w:rFonts w:eastAsia="仿宋_GB2312"/>
                <w:sz w:val="18"/>
                <w:szCs w:val="18"/>
              </w:rPr>
              <w:t>其他（视情况补充）</w:t>
            </w:r>
          </w:p>
        </w:tc>
      </w:tr>
      <w:tr w14:paraId="4E18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102" w:type="dxa"/>
            <w:vMerge w:val="restart"/>
            <w:noWrap w:val="0"/>
            <w:vAlign w:val="center"/>
          </w:tcPr>
          <w:p w14:paraId="15545205">
            <w:pPr>
              <w:widowControl/>
              <w:spacing w:line="10" w:lineRule="atLeast"/>
              <w:jc w:val="center"/>
              <w:rPr>
                <w:rFonts w:eastAsia="方正仿宋_GBK"/>
                <w:sz w:val="18"/>
                <w:szCs w:val="18"/>
              </w:rPr>
            </w:pPr>
            <w:r>
              <w:rPr>
                <w:rFonts w:eastAsia="仿宋_GB2312"/>
                <w:sz w:val="18"/>
                <w:szCs w:val="18"/>
              </w:rPr>
              <w:t>资源录入审核资料</w:t>
            </w:r>
          </w:p>
        </w:tc>
        <w:tc>
          <w:tcPr>
            <w:tcW w:w="1028" w:type="dxa"/>
            <w:noWrap w:val="0"/>
            <w:vAlign w:val="center"/>
          </w:tcPr>
          <w:p w14:paraId="77CBC005">
            <w:pPr>
              <w:widowControl/>
              <w:spacing w:line="10" w:lineRule="atLeast"/>
              <w:jc w:val="center"/>
              <w:rPr>
                <w:rFonts w:eastAsia="方正仿宋_GBK"/>
                <w:sz w:val="18"/>
                <w:szCs w:val="18"/>
              </w:rPr>
            </w:pPr>
            <w:r>
              <w:rPr>
                <w:rFonts w:eastAsia="仿宋_GB2312"/>
                <w:sz w:val="18"/>
                <w:szCs w:val="18"/>
              </w:rPr>
              <w:t>7</w:t>
            </w:r>
          </w:p>
        </w:tc>
        <w:tc>
          <w:tcPr>
            <w:tcW w:w="6589" w:type="dxa"/>
            <w:noWrap w:val="0"/>
            <w:vAlign w:val="center"/>
          </w:tcPr>
          <w:p w14:paraId="0BD28ECA">
            <w:pPr>
              <w:widowControl/>
              <w:spacing w:line="10" w:lineRule="atLeast"/>
              <w:jc w:val="left"/>
              <w:rPr>
                <w:rFonts w:eastAsia="方正仿宋_GBK"/>
                <w:sz w:val="18"/>
                <w:szCs w:val="18"/>
              </w:rPr>
            </w:pPr>
            <w:r>
              <w:rPr>
                <w:rFonts w:eastAsia="仿宋_GB2312"/>
                <w:sz w:val="18"/>
                <w:szCs w:val="18"/>
              </w:rPr>
              <w:t>收资表（参考附件</w:t>
            </w:r>
            <w:r>
              <w:rPr>
                <w:rFonts w:hint="eastAsia" w:eastAsia="仿宋_GB2312"/>
                <w:sz w:val="18"/>
                <w:szCs w:val="18"/>
              </w:rPr>
              <w:t>3</w:t>
            </w:r>
            <w:r>
              <w:rPr>
                <w:rFonts w:eastAsia="仿宋_GB2312"/>
                <w:sz w:val="18"/>
                <w:szCs w:val="18"/>
              </w:rPr>
              <w:t>-2、</w:t>
            </w:r>
            <w:r>
              <w:rPr>
                <w:rFonts w:hint="eastAsia" w:eastAsia="仿宋_GB2312"/>
                <w:sz w:val="18"/>
                <w:szCs w:val="18"/>
              </w:rPr>
              <w:t>3</w:t>
            </w:r>
            <w:r>
              <w:rPr>
                <w:rFonts w:eastAsia="仿宋_GB2312"/>
                <w:sz w:val="18"/>
                <w:szCs w:val="18"/>
              </w:rPr>
              <w:t>-3）、虚拟电厂代理合同</w:t>
            </w:r>
          </w:p>
        </w:tc>
      </w:tr>
      <w:tr w14:paraId="6289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102" w:type="dxa"/>
            <w:vMerge w:val="continue"/>
            <w:noWrap w:val="0"/>
            <w:vAlign w:val="center"/>
          </w:tcPr>
          <w:p w14:paraId="308A294F">
            <w:pPr>
              <w:widowControl/>
              <w:spacing w:line="10" w:lineRule="atLeast"/>
              <w:jc w:val="center"/>
              <w:rPr>
                <w:rFonts w:eastAsia="方正仿宋_GBK"/>
                <w:sz w:val="18"/>
                <w:szCs w:val="18"/>
              </w:rPr>
            </w:pPr>
          </w:p>
        </w:tc>
        <w:tc>
          <w:tcPr>
            <w:tcW w:w="1028" w:type="dxa"/>
            <w:noWrap w:val="0"/>
            <w:vAlign w:val="center"/>
          </w:tcPr>
          <w:p w14:paraId="7226526C">
            <w:pPr>
              <w:widowControl/>
              <w:spacing w:line="10" w:lineRule="atLeast"/>
              <w:jc w:val="center"/>
              <w:rPr>
                <w:rFonts w:eastAsia="方正仿宋_GBK"/>
                <w:sz w:val="18"/>
                <w:szCs w:val="18"/>
              </w:rPr>
            </w:pPr>
            <w:r>
              <w:rPr>
                <w:rFonts w:eastAsia="仿宋_GB2312"/>
                <w:sz w:val="18"/>
                <w:szCs w:val="18"/>
              </w:rPr>
              <w:t>8</w:t>
            </w:r>
          </w:p>
        </w:tc>
        <w:tc>
          <w:tcPr>
            <w:tcW w:w="6589" w:type="dxa"/>
            <w:noWrap w:val="0"/>
            <w:vAlign w:val="center"/>
          </w:tcPr>
          <w:p w14:paraId="651324F8">
            <w:pPr>
              <w:widowControl/>
              <w:spacing w:line="10" w:lineRule="atLeast"/>
              <w:jc w:val="left"/>
              <w:rPr>
                <w:rFonts w:eastAsia="方正仿宋_GBK"/>
                <w:sz w:val="18"/>
                <w:szCs w:val="18"/>
              </w:rPr>
            </w:pPr>
            <w:r>
              <w:rPr>
                <w:rFonts w:eastAsia="仿宋_GB2312"/>
                <w:sz w:val="18"/>
                <w:szCs w:val="18"/>
              </w:rPr>
              <w:t>其他（视情况补充）</w:t>
            </w:r>
          </w:p>
        </w:tc>
      </w:tr>
      <w:tr w14:paraId="18EBC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1102" w:type="dxa"/>
            <w:vMerge w:val="restart"/>
            <w:noWrap w:val="0"/>
            <w:vAlign w:val="center"/>
          </w:tcPr>
          <w:p w14:paraId="2CE3ED6B">
            <w:pPr>
              <w:widowControl/>
              <w:spacing w:line="10" w:lineRule="atLeast"/>
              <w:jc w:val="center"/>
              <w:rPr>
                <w:rFonts w:eastAsia="方正仿宋_GBK"/>
                <w:sz w:val="18"/>
                <w:szCs w:val="18"/>
              </w:rPr>
            </w:pPr>
            <w:r>
              <w:rPr>
                <w:rFonts w:eastAsia="仿宋_GB2312"/>
                <w:sz w:val="18"/>
                <w:szCs w:val="18"/>
              </w:rPr>
              <w:t>技术合规审核资料</w:t>
            </w:r>
          </w:p>
        </w:tc>
        <w:tc>
          <w:tcPr>
            <w:tcW w:w="1028" w:type="dxa"/>
            <w:noWrap w:val="0"/>
            <w:vAlign w:val="center"/>
          </w:tcPr>
          <w:p w14:paraId="32736B12">
            <w:pPr>
              <w:widowControl/>
              <w:spacing w:line="10" w:lineRule="atLeast"/>
              <w:jc w:val="center"/>
              <w:rPr>
                <w:rFonts w:eastAsia="方正仿宋_GBK"/>
                <w:sz w:val="18"/>
                <w:szCs w:val="18"/>
              </w:rPr>
            </w:pPr>
            <w:r>
              <w:rPr>
                <w:rFonts w:eastAsia="仿宋_GB2312"/>
                <w:sz w:val="18"/>
                <w:szCs w:val="18"/>
              </w:rPr>
              <w:t>9</w:t>
            </w:r>
          </w:p>
        </w:tc>
        <w:tc>
          <w:tcPr>
            <w:tcW w:w="6589" w:type="dxa"/>
            <w:noWrap w:val="0"/>
            <w:vAlign w:val="center"/>
          </w:tcPr>
          <w:p w14:paraId="323B80FB">
            <w:pPr>
              <w:widowControl/>
              <w:spacing w:line="10" w:lineRule="atLeast"/>
              <w:jc w:val="left"/>
              <w:rPr>
                <w:rFonts w:eastAsia="方正仿宋_GBK"/>
                <w:sz w:val="18"/>
                <w:szCs w:val="18"/>
              </w:rPr>
            </w:pPr>
            <w:r>
              <w:rPr>
                <w:rFonts w:eastAsia="仿宋_GB2312"/>
                <w:sz w:val="18"/>
                <w:szCs w:val="18"/>
              </w:rPr>
              <w:t>运营商信息系统开发合同/软著、第三方网络安全测试报告、等保二级及以上证书、等保证书中的系统名称原则上应保持一致，如不一致，应提供盖章证明的承诺书（原件核验，加盖公章复印件备案）</w:t>
            </w:r>
          </w:p>
        </w:tc>
      </w:tr>
      <w:tr w14:paraId="5CBF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102" w:type="dxa"/>
            <w:vMerge w:val="continue"/>
            <w:noWrap w:val="0"/>
            <w:vAlign w:val="center"/>
          </w:tcPr>
          <w:p w14:paraId="72575659">
            <w:pPr>
              <w:widowControl/>
              <w:spacing w:line="10" w:lineRule="atLeast"/>
              <w:jc w:val="center"/>
              <w:rPr>
                <w:rFonts w:eastAsia="方正仿宋_GBK"/>
                <w:sz w:val="18"/>
                <w:szCs w:val="18"/>
              </w:rPr>
            </w:pPr>
          </w:p>
        </w:tc>
        <w:tc>
          <w:tcPr>
            <w:tcW w:w="1028" w:type="dxa"/>
            <w:noWrap w:val="0"/>
            <w:vAlign w:val="center"/>
          </w:tcPr>
          <w:p w14:paraId="0AE210BC">
            <w:pPr>
              <w:widowControl/>
              <w:spacing w:line="10" w:lineRule="atLeast"/>
              <w:jc w:val="center"/>
              <w:rPr>
                <w:rFonts w:eastAsia="方正仿宋_GBK"/>
                <w:sz w:val="18"/>
                <w:szCs w:val="18"/>
              </w:rPr>
            </w:pPr>
            <w:r>
              <w:rPr>
                <w:rFonts w:eastAsia="仿宋_GB2312"/>
                <w:sz w:val="18"/>
                <w:szCs w:val="18"/>
              </w:rPr>
              <w:t>10</w:t>
            </w:r>
          </w:p>
        </w:tc>
        <w:tc>
          <w:tcPr>
            <w:tcW w:w="6589" w:type="dxa"/>
            <w:noWrap w:val="0"/>
            <w:vAlign w:val="center"/>
          </w:tcPr>
          <w:p w14:paraId="15BCAAAD">
            <w:pPr>
              <w:widowControl/>
              <w:spacing w:line="10" w:lineRule="atLeast"/>
              <w:jc w:val="left"/>
              <w:rPr>
                <w:rFonts w:eastAsia="方正仿宋_GBK"/>
                <w:sz w:val="18"/>
                <w:szCs w:val="18"/>
              </w:rPr>
            </w:pPr>
            <w:r>
              <w:rPr>
                <w:rFonts w:eastAsia="仿宋_GB2312"/>
                <w:sz w:val="18"/>
                <w:szCs w:val="18"/>
              </w:rPr>
              <w:t>其他（视情况补充）</w:t>
            </w:r>
          </w:p>
        </w:tc>
      </w:tr>
    </w:tbl>
    <w:p w14:paraId="3D2A5E8A">
      <w:pPr>
        <w:rPr>
          <w:rFonts w:eastAsia="仿宋_GB2312"/>
          <w:szCs w:val="22"/>
        </w:rPr>
      </w:pPr>
      <w:r>
        <w:rPr>
          <w:rFonts w:eastAsia="仿宋_GB2312"/>
          <w:szCs w:val="22"/>
        </w:rPr>
        <w:br w:type="page"/>
      </w:r>
    </w:p>
    <w:p w14:paraId="02DCD8E8">
      <w:pPr>
        <w:adjustRightInd w:val="0"/>
        <w:snapToGrid w:val="0"/>
        <w:spacing w:line="580" w:lineRule="exact"/>
        <w:jc w:val="center"/>
        <w:outlineLvl w:val="1"/>
        <w:rPr>
          <w:rFonts w:eastAsia="方正仿宋_GBK"/>
          <w:b/>
          <w:sz w:val="30"/>
        </w:rPr>
      </w:pPr>
      <w:r>
        <w:rPr>
          <w:rFonts w:eastAsia="仿宋_GB2312"/>
          <w:b/>
          <w:sz w:val="32"/>
          <w:szCs w:val="32"/>
        </w:rPr>
        <w:t>表2 虚拟电厂接入业务申请单</w:t>
      </w:r>
    </w:p>
    <w:tbl>
      <w:tblPr>
        <w:tblStyle w:val="5"/>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1323"/>
        <w:gridCol w:w="1428"/>
        <w:gridCol w:w="1322"/>
        <w:gridCol w:w="1359"/>
        <w:gridCol w:w="1320"/>
      </w:tblGrid>
      <w:tr w14:paraId="61DA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3" w:type="dxa"/>
            <w:gridSpan w:val="6"/>
            <w:noWrap w:val="0"/>
            <w:vAlign w:val="top"/>
          </w:tcPr>
          <w:p w14:paraId="7453D212">
            <w:pPr>
              <w:tabs>
                <w:tab w:val="left" w:pos="-210"/>
                <w:tab w:val="left" w:pos="420"/>
              </w:tabs>
              <w:jc w:val="center"/>
              <w:rPr>
                <w:rFonts w:eastAsia="方正仿宋_GBK"/>
                <w:b/>
                <w:bCs/>
                <w:sz w:val="18"/>
                <w:szCs w:val="18"/>
              </w:rPr>
            </w:pPr>
            <w:r>
              <w:rPr>
                <w:rFonts w:eastAsia="仿宋_GB2312"/>
                <w:b/>
                <w:bCs/>
                <w:sz w:val="18"/>
                <w:szCs w:val="18"/>
              </w:rPr>
              <w:t>□新增/□变更</w:t>
            </w:r>
          </w:p>
        </w:tc>
      </w:tr>
      <w:tr w14:paraId="1524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3" w:type="dxa"/>
            <w:gridSpan w:val="6"/>
            <w:noWrap w:val="0"/>
            <w:vAlign w:val="top"/>
          </w:tcPr>
          <w:p w14:paraId="5C4393E2">
            <w:pPr>
              <w:tabs>
                <w:tab w:val="left" w:pos="-210"/>
                <w:tab w:val="left" w:pos="420"/>
              </w:tabs>
              <w:jc w:val="center"/>
              <w:rPr>
                <w:rFonts w:eastAsia="方正仿宋_GBK"/>
                <w:b/>
                <w:bCs/>
                <w:sz w:val="18"/>
                <w:szCs w:val="18"/>
              </w:rPr>
            </w:pPr>
            <w:r>
              <w:rPr>
                <w:rFonts w:eastAsia="仿宋_GB2312"/>
                <w:b/>
                <w:bCs/>
                <w:sz w:val="18"/>
                <w:szCs w:val="18"/>
              </w:rPr>
              <w:t>基本信息</w:t>
            </w:r>
          </w:p>
        </w:tc>
      </w:tr>
      <w:tr w14:paraId="13AA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noWrap w:val="0"/>
            <w:vAlign w:val="top"/>
          </w:tcPr>
          <w:p w14:paraId="17330CF6">
            <w:pPr>
              <w:widowControl/>
              <w:spacing w:line="10" w:lineRule="atLeast"/>
              <w:jc w:val="center"/>
              <w:rPr>
                <w:rFonts w:eastAsia="方正仿宋_GBK"/>
                <w:sz w:val="18"/>
                <w:szCs w:val="18"/>
              </w:rPr>
            </w:pPr>
            <w:r>
              <w:rPr>
                <w:rFonts w:eastAsia="仿宋_GB2312"/>
                <w:sz w:val="18"/>
                <w:szCs w:val="18"/>
              </w:rPr>
              <w:t>虚拟电厂运营商全称</w:t>
            </w:r>
          </w:p>
        </w:tc>
        <w:tc>
          <w:tcPr>
            <w:tcW w:w="1323" w:type="dxa"/>
            <w:noWrap w:val="0"/>
            <w:vAlign w:val="top"/>
          </w:tcPr>
          <w:p w14:paraId="75B7EC44">
            <w:pPr>
              <w:widowControl/>
              <w:spacing w:line="10" w:lineRule="atLeast"/>
              <w:jc w:val="center"/>
              <w:rPr>
                <w:rFonts w:eastAsia="方正仿宋_GBK"/>
                <w:sz w:val="18"/>
                <w:szCs w:val="18"/>
              </w:rPr>
            </w:pPr>
          </w:p>
        </w:tc>
        <w:tc>
          <w:tcPr>
            <w:tcW w:w="1428" w:type="dxa"/>
            <w:noWrap w:val="0"/>
            <w:vAlign w:val="top"/>
          </w:tcPr>
          <w:p w14:paraId="5F6E0EEB">
            <w:pPr>
              <w:widowControl/>
              <w:spacing w:line="10" w:lineRule="atLeast"/>
              <w:jc w:val="center"/>
              <w:rPr>
                <w:rFonts w:eastAsia="方正仿宋_GBK"/>
                <w:sz w:val="18"/>
                <w:szCs w:val="18"/>
              </w:rPr>
            </w:pPr>
            <w:r>
              <w:rPr>
                <w:rFonts w:eastAsia="仿宋_GB2312"/>
                <w:sz w:val="18"/>
                <w:szCs w:val="18"/>
              </w:rPr>
              <w:t>成立日期</w:t>
            </w:r>
          </w:p>
        </w:tc>
        <w:tc>
          <w:tcPr>
            <w:tcW w:w="1322" w:type="dxa"/>
            <w:noWrap w:val="0"/>
            <w:vAlign w:val="top"/>
          </w:tcPr>
          <w:p w14:paraId="2DFFB0BD">
            <w:pPr>
              <w:widowControl/>
              <w:spacing w:line="10" w:lineRule="atLeast"/>
              <w:jc w:val="center"/>
              <w:rPr>
                <w:rFonts w:eastAsia="方正仿宋_GBK"/>
                <w:sz w:val="18"/>
                <w:szCs w:val="18"/>
              </w:rPr>
            </w:pPr>
          </w:p>
        </w:tc>
        <w:tc>
          <w:tcPr>
            <w:tcW w:w="1359" w:type="dxa"/>
            <w:noWrap w:val="0"/>
            <w:vAlign w:val="top"/>
          </w:tcPr>
          <w:p w14:paraId="23EDE604">
            <w:pPr>
              <w:widowControl/>
              <w:spacing w:line="10" w:lineRule="atLeast"/>
              <w:jc w:val="center"/>
              <w:rPr>
                <w:rFonts w:eastAsia="方正仿宋_GBK"/>
                <w:sz w:val="18"/>
                <w:szCs w:val="18"/>
              </w:rPr>
            </w:pPr>
            <w:r>
              <w:rPr>
                <w:rFonts w:eastAsia="仿宋_GB2312"/>
                <w:sz w:val="18"/>
                <w:szCs w:val="18"/>
              </w:rPr>
              <w:t>统一社会信用代码</w:t>
            </w:r>
          </w:p>
        </w:tc>
        <w:tc>
          <w:tcPr>
            <w:tcW w:w="1320" w:type="dxa"/>
            <w:noWrap w:val="0"/>
            <w:vAlign w:val="top"/>
          </w:tcPr>
          <w:p w14:paraId="490D1B72">
            <w:pPr>
              <w:widowControl/>
              <w:spacing w:line="10" w:lineRule="atLeast"/>
              <w:jc w:val="center"/>
              <w:rPr>
                <w:rFonts w:eastAsia="方正仿宋_GBK"/>
                <w:sz w:val="18"/>
                <w:szCs w:val="18"/>
              </w:rPr>
            </w:pPr>
          </w:p>
        </w:tc>
      </w:tr>
      <w:tr w14:paraId="797FA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1" w:type="dxa"/>
            <w:noWrap w:val="0"/>
            <w:vAlign w:val="top"/>
          </w:tcPr>
          <w:p w14:paraId="2F324D97">
            <w:pPr>
              <w:widowControl/>
              <w:spacing w:line="10" w:lineRule="atLeast"/>
              <w:jc w:val="center"/>
              <w:rPr>
                <w:rFonts w:eastAsia="方正仿宋_GBK"/>
                <w:sz w:val="18"/>
                <w:szCs w:val="18"/>
              </w:rPr>
            </w:pPr>
            <w:r>
              <w:rPr>
                <w:rFonts w:eastAsia="仿宋_GB2312"/>
                <w:sz w:val="18"/>
                <w:szCs w:val="18"/>
              </w:rPr>
              <w:t>具备负荷自动功率控制（APC）能力</w:t>
            </w:r>
          </w:p>
        </w:tc>
        <w:tc>
          <w:tcPr>
            <w:tcW w:w="1323" w:type="dxa"/>
            <w:noWrap w:val="0"/>
            <w:vAlign w:val="top"/>
          </w:tcPr>
          <w:p w14:paraId="14B3A086">
            <w:pPr>
              <w:widowControl/>
              <w:spacing w:line="10" w:lineRule="atLeast"/>
              <w:jc w:val="center"/>
              <w:rPr>
                <w:rFonts w:eastAsia="方正仿宋_GBK"/>
                <w:sz w:val="18"/>
                <w:szCs w:val="18"/>
              </w:rPr>
            </w:pPr>
            <w:r>
              <w:rPr>
                <w:rFonts w:eastAsia="仿宋_GB2312"/>
                <w:sz w:val="18"/>
                <w:szCs w:val="18"/>
              </w:rPr>
              <w:t>是/否/部分具备</w:t>
            </w:r>
          </w:p>
        </w:tc>
        <w:tc>
          <w:tcPr>
            <w:tcW w:w="1428" w:type="dxa"/>
            <w:noWrap w:val="0"/>
            <w:vAlign w:val="top"/>
          </w:tcPr>
          <w:p w14:paraId="18B19A1C">
            <w:pPr>
              <w:widowControl/>
              <w:spacing w:line="10" w:lineRule="atLeast"/>
              <w:jc w:val="center"/>
              <w:rPr>
                <w:rFonts w:eastAsia="方正仿宋_GBK"/>
                <w:sz w:val="18"/>
                <w:szCs w:val="18"/>
              </w:rPr>
            </w:pPr>
            <w:r>
              <w:rPr>
                <w:rFonts w:eastAsia="仿宋_GB2312"/>
                <w:sz w:val="18"/>
                <w:szCs w:val="18"/>
              </w:rPr>
              <w:t>联系人</w:t>
            </w:r>
          </w:p>
        </w:tc>
        <w:tc>
          <w:tcPr>
            <w:tcW w:w="1322" w:type="dxa"/>
            <w:noWrap w:val="0"/>
            <w:vAlign w:val="top"/>
          </w:tcPr>
          <w:p w14:paraId="73703C38">
            <w:pPr>
              <w:widowControl/>
              <w:spacing w:line="10" w:lineRule="atLeast"/>
              <w:jc w:val="center"/>
              <w:rPr>
                <w:rFonts w:eastAsia="方正仿宋_GBK"/>
                <w:sz w:val="18"/>
                <w:szCs w:val="18"/>
              </w:rPr>
            </w:pPr>
          </w:p>
        </w:tc>
        <w:tc>
          <w:tcPr>
            <w:tcW w:w="1359" w:type="dxa"/>
            <w:noWrap w:val="0"/>
            <w:vAlign w:val="top"/>
          </w:tcPr>
          <w:p w14:paraId="4AC093AE">
            <w:pPr>
              <w:widowControl/>
              <w:spacing w:line="10" w:lineRule="atLeast"/>
              <w:jc w:val="center"/>
              <w:rPr>
                <w:rFonts w:eastAsia="方正仿宋_GBK"/>
                <w:sz w:val="18"/>
                <w:szCs w:val="18"/>
              </w:rPr>
            </w:pPr>
            <w:r>
              <w:rPr>
                <w:rFonts w:eastAsia="仿宋_GB2312"/>
                <w:sz w:val="18"/>
                <w:szCs w:val="18"/>
              </w:rPr>
              <w:t>联系人手机号</w:t>
            </w:r>
          </w:p>
        </w:tc>
        <w:tc>
          <w:tcPr>
            <w:tcW w:w="1320" w:type="dxa"/>
            <w:noWrap w:val="0"/>
            <w:vAlign w:val="top"/>
          </w:tcPr>
          <w:p w14:paraId="42D0A8C1">
            <w:pPr>
              <w:widowControl/>
              <w:spacing w:line="10" w:lineRule="atLeast"/>
              <w:jc w:val="center"/>
              <w:rPr>
                <w:rFonts w:eastAsia="方正仿宋_GBK"/>
                <w:sz w:val="18"/>
                <w:szCs w:val="18"/>
              </w:rPr>
            </w:pPr>
          </w:p>
        </w:tc>
      </w:tr>
      <w:tr w14:paraId="02B6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31" w:type="dxa"/>
            <w:noWrap w:val="0"/>
            <w:vAlign w:val="top"/>
          </w:tcPr>
          <w:p w14:paraId="711959EE">
            <w:pPr>
              <w:widowControl/>
              <w:spacing w:line="10" w:lineRule="atLeast"/>
              <w:jc w:val="center"/>
              <w:rPr>
                <w:rFonts w:eastAsia="方正仿宋_GBK"/>
                <w:sz w:val="18"/>
                <w:szCs w:val="18"/>
              </w:rPr>
            </w:pPr>
            <w:r>
              <w:rPr>
                <w:rFonts w:eastAsia="仿宋_GB2312"/>
                <w:sz w:val="18"/>
                <w:szCs w:val="18"/>
              </w:rPr>
              <w:t>电子邮箱</w:t>
            </w:r>
          </w:p>
        </w:tc>
        <w:tc>
          <w:tcPr>
            <w:tcW w:w="1323" w:type="dxa"/>
            <w:noWrap w:val="0"/>
            <w:vAlign w:val="top"/>
          </w:tcPr>
          <w:p w14:paraId="0D2036AF">
            <w:pPr>
              <w:widowControl/>
              <w:spacing w:line="10" w:lineRule="atLeast"/>
              <w:jc w:val="center"/>
              <w:rPr>
                <w:rFonts w:eastAsia="方正仿宋_GBK"/>
                <w:sz w:val="18"/>
                <w:szCs w:val="18"/>
              </w:rPr>
            </w:pPr>
          </w:p>
        </w:tc>
        <w:tc>
          <w:tcPr>
            <w:tcW w:w="1428" w:type="dxa"/>
            <w:noWrap w:val="0"/>
            <w:vAlign w:val="top"/>
          </w:tcPr>
          <w:p w14:paraId="69A7CEDB">
            <w:pPr>
              <w:widowControl/>
              <w:spacing w:line="10" w:lineRule="atLeast"/>
              <w:jc w:val="center"/>
              <w:rPr>
                <w:rFonts w:eastAsia="方正仿宋_GBK"/>
                <w:sz w:val="18"/>
                <w:szCs w:val="18"/>
              </w:rPr>
            </w:pPr>
            <w:r>
              <w:rPr>
                <w:rFonts w:eastAsia="仿宋_GB2312"/>
                <w:sz w:val="18"/>
                <w:szCs w:val="18"/>
              </w:rPr>
              <w:t>是否自建运营平台</w:t>
            </w:r>
          </w:p>
        </w:tc>
        <w:tc>
          <w:tcPr>
            <w:tcW w:w="1322" w:type="dxa"/>
            <w:noWrap w:val="0"/>
            <w:vAlign w:val="top"/>
          </w:tcPr>
          <w:p w14:paraId="36B1033B">
            <w:pPr>
              <w:widowControl/>
              <w:spacing w:line="10" w:lineRule="atLeast"/>
              <w:jc w:val="center"/>
              <w:rPr>
                <w:rFonts w:eastAsia="方正仿宋_GBK"/>
                <w:sz w:val="18"/>
                <w:szCs w:val="18"/>
              </w:rPr>
            </w:pPr>
            <w:r>
              <w:rPr>
                <w:rFonts w:eastAsia="仿宋_GB2312"/>
                <w:sz w:val="18"/>
                <w:szCs w:val="18"/>
              </w:rPr>
              <w:t>是/否</w:t>
            </w:r>
          </w:p>
        </w:tc>
        <w:tc>
          <w:tcPr>
            <w:tcW w:w="1359" w:type="dxa"/>
            <w:noWrap w:val="0"/>
            <w:vAlign w:val="top"/>
          </w:tcPr>
          <w:p w14:paraId="5497B4C2">
            <w:pPr>
              <w:widowControl/>
              <w:spacing w:line="10" w:lineRule="atLeast"/>
              <w:jc w:val="center"/>
              <w:rPr>
                <w:rFonts w:eastAsia="方正仿宋_GBK"/>
                <w:sz w:val="18"/>
                <w:szCs w:val="18"/>
              </w:rPr>
            </w:pPr>
            <w:r>
              <w:rPr>
                <w:rFonts w:eastAsia="仿宋_GB2312"/>
                <w:sz w:val="18"/>
                <w:szCs w:val="18"/>
              </w:rPr>
              <w:t>虚拟电厂运营平台名称</w:t>
            </w:r>
          </w:p>
        </w:tc>
        <w:tc>
          <w:tcPr>
            <w:tcW w:w="1320" w:type="dxa"/>
            <w:noWrap w:val="0"/>
            <w:vAlign w:val="top"/>
          </w:tcPr>
          <w:p w14:paraId="6F753C11">
            <w:pPr>
              <w:widowControl/>
              <w:spacing w:line="10" w:lineRule="atLeast"/>
              <w:jc w:val="center"/>
              <w:rPr>
                <w:rFonts w:eastAsia="方正仿宋_GBK"/>
                <w:sz w:val="18"/>
                <w:szCs w:val="18"/>
              </w:rPr>
            </w:pPr>
          </w:p>
        </w:tc>
      </w:tr>
      <w:tr w14:paraId="1F8F7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1431" w:type="dxa"/>
            <w:noWrap w:val="0"/>
            <w:vAlign w:val="top"/>
          </w:tcPr>
          <w:p w14:paraId="1C089F9C">
            <w:pPr>
              <w:widowControl/>
              <w:spacing w:line="10" w:lineRule="atLeast"/>
              <w:jc w:val="center"/>
              <w:rPr>
                <w:rFonts w:eastAsia="方正仿宋_GBK"/>
                <w:sz w:val="18"/>
                <w:szCs w:val="18"/>
              </w:rPr>
            </w:pPr>
            <w:r>
              <w:rPr>
                <w:rFonts w:eastAsia="仿宋_GB2312"/>
                <w:sz w:val="18"/>
                <w:szCs w:val="18"/>
              </w:rPr>
              <w:t>域名</w:t>
            </w:r>
          </w:p>
        </w:tc>
        <w:tc>
          <w:tcPr>
            <w:tcW w:w="1323" w:type="dxa"/>
            <w:noWrap w:val="0"/>
            <w:vAlign w:val="top"/>
          </w:tcPr>
          <w:p w14:paraId="71B9A1FB">
            <w:pPr>
              <w:widowControl/>
              <w:spacing w:line="10" w:lineRule="atLeast"/>
              <w:jc w:val="center"/>
              <w:rPr>
                <w:rFonts w:eastAsia="方正仿宋_GBK"/>
                <w:sz w:val="18"/>
                <w:szCs w:val="18"/>
              </w:rPr>
            </w:pPr>
          </w:p>
        </w:tc>
        <w:tc>
          <w:tcPr>
            <w:tcW w:w="1428" w:type="dxa"/>
            <w:noWrap w:val="0"/>
            <w:vAlign w:val="top"/>
          </w:tcPr>
          <w:p w14:paraId="0C068D1F">
            <w:pPr>
              <w:widowControl/>
              <w:spacing w:line="10" w:lineRule="atLeast"/>
              <w:jc w:val="center"/>
              <w:rPr>
                <w:rFonts w:eastAsia="方正仿宋_GBK"/>
                <w:sz w:val="18"/>
                <w:szCs w:val="18"/>
              </w:rPr>
            </w:pPr>
            <w:r>
              <w:rPr>
                <w:rFonts w:eastAsia="仿宋_GB2312"/>
                <w:sz w:val="18"/>
                <w:szCs w:val="18"/>
              </w:rPr>
              <w:t>平台版本号</w:t>
            </w:r>
          </w:p>
        </w:tc>
        <w:tc>
          <w:tcPr>
            <w:tcW w:w="1322" w:type="dxa"/>
            <w:noWrap w:val="0"/>
            <w:vAlign w:val="top"/>
          </w:tcPr>
          <w:p w14:paraId="3237D3A3">
            <w:pPr>
              <w:widowControl/>
              <w:spacing w:line="10" w:lineRule="atLeast"/>
              <w:jc w:val="center"/>
              <w:rPr>
                <w:rFonts w:eastAsia="方正仿宋_GBK"/>
                <w:sz w:val="18"/>
                <w:szCs w:val="18"/>
              </w:rPr>
            </w:pPr>
          </w:p>
        </w:tc>
        <w:tc>
          <w:tcPr>
            <w:tcW w:w="1359" w:type="dxa"/>
            <w:noWrap w:val="0"/>
            <w:vAlign w:val="top"/>
          </w:tcPr>
          <w:p w14:paraId="215E1AE3">
            <w:pPr>
              <w:widowControl/>
              <w:spacing w:line="10" w:lineRule="atLeast"/>
              <w:jc w:val="center"/>
              <w:rPr>
                <w:rFonts w:eastAsia="方正仿宋_GBK"/>
                <w:sz w:val="18"/>
                <w:szCs w:val="18"/>
              </w:rPr>
            </w:pPr>
            <w:r>
              <w:rPr>
                <w:rFonts w:eastAsia="仿宋_GB2312"/>
                <w:sz w:val="18"/>
                <w:szCs w:val="18"/>
              </w:rPr>
              <w:t>平台投运时间</w:t>
            </w:r>
          </w:p>
        </w:tc>
        <w:tc>
          <w:tcPr>
            <w:tcW w:w="1320" w:type="dxa"/>
            <w:noWrap w:val="0"/>
            <w:vAlign w:val="top"/>
          </w:tcPr>
          <w:p w14:paraId="6D24687D">
            <w:pPr>
              <w:widowControl/>
              <w:spacing w:line="10" w:lineRule="atLeast"/>
              <w:jc w:val="center"/>
              <w:rPr>
                <w:rFonts w:eastAsia="方正仿宋_GBK"/>
                <w:sz w:val="18"/>
                <w:szCs w:val="18"/>
              </w:rPr>
            </w:pPr>
          </w:p>
        </w:tc>
      </w:tr>
      <w:tr w14:paraId="462EC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noWrap w:val="0"/>
            <w:vAlign w:val="top"/>
          </w:tcPr>
          <w:p w14:paraId="7BC1B5F8">
            <w:pPr>
              <w:widowControl/>
              <w:spacing w:line="10" w:lineRule="atLeast"/>
              <w:jc w:val="center"/>
              <w:rPr>
                <w:rFonts w:eastAsia="方正仿宋_GBK"/>
                <w:sz w:val="18"/>
                <w:szCs w:val="18"/>
              </w:rPr>
            </w:pPr>
            <w:r>
              <w:rPr>
                <w:rFonts w:eastAsia="仿宋_GB2312"/>
                <w:sz w:val="18"/>
                <w:szCs w:val="18"/>
              </w:rPr>
              <w:t>平台开发厂家</w:t>
            </w:r>
          </w:p>
        </w:tc>
        <w:tc>
          <w:tcPr>
            <w:tcW w:w="1323" w:type="dxa"/>
            <w:noWrap w:val="0"/>
            <w:vAlign w:val="top"/>
          </w:tcPr>
          <w:p w14:paraId="0D74D40C">
            <w:pPr>
              <w:widowControl/>
              <w:spacing w:line="10" w:lineRule="atLeast"/>
              <w:jc w:val="center"/>
              <w:rPr>
                <w:rFonts w:eastAsia="方正仿宋_GBK"/>
                <w:sz w:val="18"/>
                <w:szCs w:val="18"/>
              </w:rPr>
            </w:pPr>
          </w:p>
        </w:tc>
        <w:tc>
          <w:tcPr>
            <w:tcW w:w="5429" w:type="dxa"/>
            <w:gridSpan w:val="4"/>
            <w:noWrap w:val="0"/>
            <w:vAlign w:val="top"/>
          </w:tcPr>
          <w:p w14:paraId="6F7A0FCB">
            <w:pPr>
              <w:widowControl/>
              <w:spacing w:line="10" w:lineRule="atLeast"/>
              <w:jc w:val="center"/>
              <w:rPr>
                <w:rFonts w:eastAsia="方正仿宋_GBK"/>
                <w:sz w:val="18"/>
                <w:szCs w:val="18"/>
              </w:rPr>
            </w:pPr>
          </w:p>
        </w:tc>
      </w:tr>
      <w:tr w14:paraId="5C5F0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3" w:type="dxa"/>
            <w:gridSpan w:val="6"/>
            <w:noWrap w:val="0"/>
            <w:vAlign w:val="top"/>
          </w:tcPr>
          <w:p w14:paraId="01CE0092">
            <w:pPr>
              <w:tabs>
                <w:tab w:val="left" w:pos="-210"/>
                <w:tab w:val="left" w:pos="420"/>
              </w:tabs>
              <w:jc w:val="center"/>
              <w:rPr>
                <w:rFonts w:eastAsia="方正仿宋_GBK"/>
                <w:b/>
                <w:bCs/>
                <w:sz w:val="18"/>
                <w:szCs w:val="18"/>
              </w:rPr>
            </w:pPr>
            <w:r>
              <w:rPr>
                <w:rFonts w:eastAsia="仿宋_GB2312"/>
                <w:b/>
                <w:bCs/>
                <w:sz w:val="18"/>
                <w:szCs w:val="18"/>
              </w:rPr>
              <w:t>聚合信息</w:t>
            </w:r>
          </w:p>
        </w:tc>
      </w:tr>
      <w:tr w14:paraId="0994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noWrap w:val="0"/>
            <w:vAlign w:val="top"/>
          </w:tcPr>
          <w:p w14:paraId="642B30A0">
            <w:pPr>
              <w:widowControl/>
              <w:spacing w:line="10" w:lineRule="atLeast"/>
              <w:jc w:val="center"/>
              <w:rPr>
                <w:rFonts w:eastAsia="方正仿宋_GBK"/>
                <w:sz w:val="18"/>
                <w:szCs w:val="18"/>
              </w:rPr>
            </w:pPr>
            <w:r>
              <w:rPr>
                <w:rFonts w:eastAsia="仿宋_GB2312"/>
                <w:sz w:val="18"/>
                <w:szCs w:val="18"/>
              </w:rPr>
              <w:t>聚合用户数量（按电力营销户号）</w:t>
            </w:r>
          </w:p>
        </w:tc>
        <w:tc>
          <w:tcPr>
            <w:tcW w:w="1323" w:type="dxa"/>
            <w:noWrap w:val="0"/>
            <w:vAlign w:val="top"/>
          </w:tcPr>
          <w:p w14:paraId="7C84E9AA">
            <w:pPr>
              <w:widowControl/>
              <w:spacing w:line="10" w:lineRule="atLeast"/>
              <w:jc w:val="center"/>
              <w:rPr>
                <w:rFonts w:eastAsia="方正仿宋_GBK"/>
                <w:sz w:val="18"/>
                <w:szCs w:val="18"/>
              </w:rPr>
            </w:pPr>
          </w:p>
        </w:tc>
        <w:tc>
          <w:tcPr>
            <w:tcW w:w="1428" w:type="dxa"/>
            <w:noWrap w:val="0"/>
            <w:vAlign w:val="top"/>
          </w:tcPr>
          <w:p w14:paraId="29231D12">
            <w:pPr>
              <w:widowControl/>
              <w:spacing w:line="10" w:lineRule="atLeast"/>
              <w:jc w:val="center"/>
              <w:rPr>
                <w:rFonts w:eastAsia="方正仿宋_GBK"/>
                <w:sz w:val="18"/>
                <w:szCs w:val="18"/>
              </w:rPr>
            </w:pPr>
            <w:r>
              <w:rPr>
                <w:rFonts w:eastAsia="仿宋_GB2312"/>
                <w:sz w:val="18"/>
                <w:szCs w:val="18"/>
              </w:rPr>
              <w:t>聚合容量</w:t>
            </w:r>
          </w:p>
        </w:tc>
        <w:tc>
          <w:tcPr>
            <w:tcW w:w="1322" w:type="dxa"/>
            <w:noWrap w:val="0"/>
            <w:vAlign w:val="top"/>
          </w:tcPr>
          <w:p w14:paraId="3CED3DCA">
            <w:pPr>
              <w:widowControl/>
              <w:spacing w:line="10" w:lineRule="atLeast"/>
              <w:jc w:val="center"/>
              <w:rPr>
                <w:rFonts w:eastAsia="方正仿宋_GBK"/>
                <w:sz w:val="18"/>
                <w:szCs w:val="18"/>
              </w:rPr>
            </w:pPr>
          </w:p>
        </w:tc>
        <w:tc>
          <w:tcPr>
            <w:tcW w:w="1359" w:type="dxa"/>
            <w:noWrap w:val="0"/>
            <w:vAlign w:val="top"/>
          </w:tcPr>
          <w:p w14:paraId="63E7469D">
            <w:pPr>
              <w:widowControl/>
              <w:spacing w:line="10" w:lineRule="atLeast"/>
              <w:jc w:val="center"/>
              <w:rPr>
                <w:rFonts w:eastAsia="方正仿宋_GBK"/>
                <w:sz w:val="18"/>
                <w:szCs w:val="18"/>
              </w:rPr>
            </w:pPr>
            <w:r>
              <w:rPr>
                <w:rFonts w:eastAsia="仿宋_GB2312"/>
                <w:sz w:val="18"/>
                <w:szCs w:val="18"/>
              </w:rPr>
              <w:t>响应时间</w:t>
            </w:r>
          </w:p>
        </w:tc>
        <w:tc>
          <w:tcPr>
            <w:tcW w:w="1320" w:type="dxa"/>
            <w:noWrap w:val="0"/>
            <w:vAlign w:val="top"/>
          </w:tcPr>
          <w:p w14:paraId="5935822B">
            <w:pPr>
              <w:widowControl/>
              <w:spacing w:line="10" w:lineRule="atLeast"/>
              <w:jc w:val="center"/>
              <w:rPr>
                <w:rFonts w:eastAsia="方正仿宋_GBK"/>
                <w:sz w:val="18"/>
                <w:szCs w:val="18"/>
              </w:rPr>
            </w:pPr>
          </w:p>
        </w:tc>
      </w:tr>
      <w:tr w14:paraId="1E4E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noWrap w:val="0"/>
            <w:vAlign w:val="top"/>
          </w:tcPr>
          <w:p w14:paraId="5A41FB9B">
            <w:pPr>
              <w:widowControl/>
              <w:spacing w:line="10" w:lineRule="atLeast"/>
              <w:jc w:val="center"/>
              <w:rPr>
                <w:rFonts w:eastAsia="方正仿宋_GBK"/>
                <w:sz w:val="18"/>
                <w:szCs w:val="18"/>
              </w:rPr>
            </w:pPr>
            <w:r>
              <w:rPr>
                <w:rFonts w:eastAsia="仿宋_GB2312"/>
                <w:sz w:val="18"/>
                <w:szCs w:val="18"/>
              </w:rPr>
              <w:t>最大上调容量</w:t>
            </w:r>
          </w:p>
        </w:tc>
        <w:tc>
          <w:tcPr>
            <w:tcW w:w="1323" w:type="dxa"/>
            <w:noWrap w:val="0"/>
            <w:vAlign w:val="top"/>
          </w:tcPr>
          <w:p w14:paraId="12659773">
            <w:pPr>
              <w:widowControl/>
              <w:spacing w:line="10" w:lineRule="atLeast"/>
              <w:jc w:val="center"/>
              <w:rPr>
                <w:rFonts w:eastAsia="方正仿宋_GBK"/>
                <w:sz w:val="18"/>
                <w:szCs w:val="18"/>
              </w:rPr>
            </w:pPr>
          </w:p>
        </w:tc>
        <w:tc>
          <w:tcPr>
            <w:tcW w:w="1428" w:type="dxa"/>
            <w:noWrap w:val="0"/>
            <w:vAlign w:val="top"/>
          </w:tcPr>
          <w:p w14:paraId="247DBA38">
            <w:pPr>
              <w:widowControl/>
              <w:spacing w:line="10" w:lineRule="atLeast"/>
              <w:jc w:val="center"/>
              <w:rPr>
                <w:rFonts w:eastAsia="方正仿宋_GBK"/>
                <w:sz w:val="18"/>
                <w:szCs w:val="18"/>
              </w:rPr>
            </w:pPr>
            <w:r>
              <w:rPr>
                <w:rFonts w:eastAsia="仿宋_GB2312"/>
                <w:sz w:val="18"/>
                <w:szCs w:val="18"/>
              </w:rPr>
              <w:t>最大下调容量</w:t>
            </w:r>
          </w:p>
        </w:tc>
        <w:tc>
          <w:tcPr>
            <w:tcW w:w="1322" w:type="dxa"/>
            <w:noWrap w:val="0"/>
            <w:vAlign w:val="top"/>
          </w:tcPr>
          <w:p w14:paraId="7308B560">
            <w:pPr>
              <w:widowControl/>
              <w:spacing w:line="10" w:lineRule="atLeast"/>
              <w:jc w:val="center"/>
              <w:rPr>
                <w:rFonts w:eastAsia="方正仿宋_GBK"/>
                <w:sz w:val="18"/>
                <w:szCs w:val="18"/>
              </w:rPr>
            </w:pPr>
          </w:p>
        </w:tc>
        <w:tc>
          <w:tcPr>
            <w:tcW w:w="1359" w:type="dxa"/>
            <w:noWrap w:val="0"/>
            <w:vAlign w:val="top"/>
          </w:tcPr>
          <w:p w14:paraId="4958CD2C">
            <w:pPr>
              <w:widowControl/>
              <w:spacing w:line="10" w:lineRule="atLeast"/>
              <w:jc w:val="center"/>
              <w:rPr>
                <w:rFonts w:eastAsia="方正仿宋_GBK"/>
                <w:sz w:val="18"/>
                <w:szCs w:val="18"/>
              </w:rPr>
            </w:pPr>
            <w:r>
              <w:rPr>
                <w:rFonts w:eastAsia="仿宋_GB2312"/>
                <w:sz w:val="18"/>
                <w:szCs w:val="18"/>
              </w:rPr>
              <w:t>持续时间</w:t>
            </w:r>
          </w:p>
        </w:tc>
        <w:tc>
          <w:tcPr>
            <w:tcW w:w="1320" w:type="dxa"/>
            <w:noWrap w:val="0"/>
            <w:vAlign w:val="top"/>
          </w:tcPr>
          <w:p w14:paraId="2A845BB6">
            <w:pPr>
              <w:widowControl/>
              <w:spacing w:line="10" w:lineRule="atLeast"/>
              <w:jc w:val="center"/>
              <w:rPr>
                <w:rFonts w:eastAsia="方正仿宋_GBK"/>
                <w:sz w:val="18"/>
                <w:szCs w:val="18"/>
              </w:rPr>
            </w:pPr>
          </w:p>
        </w:tc>
      </w:tr>
      <w:tr w14:paraId="6B930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noWrap w:val="0"/>
            <w:vAlign w:val="top"/>
          </w:tcPr>
          <w:p w14:paraId="562D1693">
            <w:pPr>
              <w:widowControl/>
              <w:spacing w:line="10" w:lineRule="atLeast"/>
              <w:jc w:val="center"/>
              <w:rPr>
                <w:rFonts w:eastAsia="方正仿宋_GBK"/>
                <w:sz w:val="18"/>
                <w:szCs w:val="18"/>
              </w:rPr>
            </w:pPr>
            <w:r>
              <w:rPr>
                <w:rFonts w:eastAsia="仿宋_GB2312"/>
                <w:sz w:val="18"/>
                <w:szCs w:val="18"/>
              </w:rPr>
              <w:t>上调速率</w:t>
            </w:r>
          </w:p>
        </w:tc>
        <w:tc>
          <w:tcPr>
            <w:tcW w:w="1323" w:type="dxa"/>
            <w:noWrap w:val="0"/>
            <w:vAlign w:val="top"/>
          </w:tcPr>
          <w:p w14:paraId="3B4D0BD4">
            <w:pPr>
              <w:widowControl/>
              <w:spacing w:line="10" w:lineRule="atLeast"/>
              <w:jc w:val="center"/>
              <w:rPr>
                <w:rFonts w:eastAsia="方正仿宋_GBK"/>
                <w:sz w:val="18"/>
                <w:szCs w:val="18"/>
              </w:rPr>
            </w:pPr>
          </w:p>
        </w:tc>
        <w:tc>
          <w:tcPr>
            <w:tcW w:w="1428" w:type="dxa"/>
            <w:noWrap w:val="0"/>
            <w:vAlign w:val="top"/>
          </w:tcPr>
          <w:p w14:paraId="404AA541">
            <w:pPr>
              <w:widowControl/>
              <w:spacing w:line="10" w:lineRule="atLeast"/>
              <w:jc w:val="center"/>
              <w:rPr>
                <w:rFonts w:eastAsia="方正仿宋_GBK"/>
                <w:sz w:val="18"/>
                <w:szCs w:val="18"/>
              </w:rPr>
            </w:pPr>
            <w:r>
              <w:rPr>
                <w:rFonts w:eastAsia="仿宋_GB2312"/>
                <w:sz w:val="18"/>
                <w:szCs w:val="18"/>
              </w:rPr>
              <w:t>下调速率</w:t>
            </w:r>
          </w:p>
        </w:tc>
        <w:tc>
          <w:tcPr>
            <w:tcW w:w="1322" w:type="dxa"/>
            <w:noWrap w:val="0"/>
            <w:vAlign w:val="top"/>
          </w:tcPr>
          <w:p w14:paraId="7DDFC1B7">
            <w:pPr>
              <w:widowControl/>
              <w:spacing w:line="10" w:lineRule="atLeast"/>
              <w:jc w:val="center"/>
              <w:rPr>
                <w:rFonts w:eastAsia="方正仿宋_GBK"/>
                <w:sz w:val="18"/>
                <w:szCs w:val="18"/>
              </w:rPr>
            </w:pPr>
          </w:p>
        </w:tc>
        <w:tc>
          <w:tcPr>
            <w:tcW w:w="1359" w:type="dxa"/>
            <w:noWrap w:val="0"/>
            <w:vAlign w:val="top"/>
          </w:tcPr>
          <w:p w14:paraId="6AEF4D4C">
            <w:pPr>
              <w:widowControl/>
              <w:spacing w:line="10" w:lineRule="atLeast"/>
              <w:jc w:val="center"/>
              <w:rPr>
                <w:rFonts w:eastAsia="方正仿宋_GBK"/>
                <w:sz w:val="18"/>
                <w:szCs w:val="18"/>
              </w:rPr>
            </w:pPr>
            <w:r>
              <w:rPr>
                <w:rFonts w:eastAsia="仿宋_GB2312"/>
                <w:sz w:val="18"/>
                <w:szCs w:val="18"/>
              </w:rPr>
              <w:t>调节精度</w:t>
            </w:r>
          </w:p>
        </w:tc>
        <w:tc>
          <w:tcPr>
            <w:tcW w:w="1320" w:type="dxa"/>
            <w:noWrap w:val="0"/>
            <w:vAlign w:val="top"/>
          </w:tcPr>
          <w:p w14:paraId="36615F61">
            <w:pPr>
              <w:widowControl/>
              <w:spacing w:line="10" w:lineRule="atLeast"/>
              <w:jc w:val="center"/>
              <w:rPr>
                <w:rFonts w:eastAsia="方正仿宋_GBK"/>
                <w:sz w:val="18"/>
                <w:szCs w:val="18"/>
              </w:rPr>
            </w:pPr>
          </w:p>
        </w:tc>
      </w:tr>
      <w:tr w14:paraId="4A038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noWrap w:val="0"/>
            <w:vAlign w:val="top"/>
          </w:tcPr>
          <w:p w14:paraId="618DF8D9">
            <w:pPr>
              <w:widowControl/>
              <w:spacing w:line="10" w:lineRule="atLeast"/>
              <w:jc w:val="center"/>
              <w:rPr>
                <w:rFonts w:eastAsia="方正仿宋_GBK"/>
                <w:sz w:val="18"/>
                <w:szCs w:val="18"/>
              </w:rPr>
            </w:pPr>
            <w:r>
              <w:rPr>
                <w:rFonts w:eastAsia="仿宋_GB2312"/>
                <w:sz w:val="18"/>
                <w:szCs w:val="18"/>
              </w:rPr>
              <w:t>分路数量</w:t>
            </w:r>
          </w:p>
        </w:tc>
        <w:tc>
          <w:tcPr>
            <w:tcW w:w="6752" w:type="dxa"/>
            <w:gridSpan w:val="5"/>
            <w:noWrap w:val="0"/>
            <w:vAlign w:val="top"/>
          </w:tcPr>
          <w:p w14:paraId="36F9C3F3">
            <w:pPr>
              <w:widowControl/>
              <w:spacing w:line="10" w:lineRule="atLeast"/>
              <w:jc w:val="center"/>
              <w:rPr>
                <w:rFonts w:eastAsia="方正仿宋_GBK"/>
                <w:sz w:val="18"/>
                <w:szCs w:val="18"/>
              </w:rPr>
            </w:pPr>
          </w:p>
        </w:tc>
      </w:tr>
      <w:tr w14:paraId="1F2C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3" w:type="dxa"/>
            <w:gridSpan w:val="6"/>
            <w:noWrap w:val="0"/>
            <w:vAlign w:val="top"/>
          </w:tcPr>
          <w:p w14:paraId="4321EA22">
            <w:pPr>
              <w:tabs>
                <w:tab w:val="left" w:pos="-210"/>
                <w:tab w:val="left" w:pos="420"/>
              </w:tabs>
              <w:jc w:val="center"/>
              <w:rPr>
                <w:rFonts w:eastAsia="方正仿宋_GBK"/>
                <w:sz w:val="18"/>
                <w:szCs w:val="18"/>
              </w:rPr>
            </w:pPr>
            <w:r>
              <w:rPr>
                <w:rFonts w:eastAsia="仿宋_GB2312"/>
                <w:b/>
                <w:bCs/>
                <w:sz w:val="18"/>
                <w:szCs w:val="18"/>
              </w:rPr>
              <w:t>申请说明</w:t>
            </w:r>
          </w:p>
        </w:tc>
      </w:tr>
      <w:tr w14:paraId="78AF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5" w:hRule="atLeast"/>
        </w:trPr>
        <w:tc>
          <w:tcPr>
            <w:tcW w:w="8183" w:type="dxa"/>
            <w:gridSpan w:val="6"/>
            <w:noWrap w:val="0"/>
            <w:vAlign w:val="top"/>
          </w:tcPr>
          <w:p w14:paraId="646DCFBD">
            <w:pPr>
              <w:widowControl/>
              <w:spacing w:line="10" w:lineRule="atLeast"/>
              <w:jc w:val="center"/>
              <w:rPr>
                <w:rFonts w:eastAsia="仿宋_GB2312"/>
                <w:sz w:val="18"/>
                <w:szCs w:val="18"/>
              </w:rPr>
            </w:pPr>
          </w:p>
          <w:p w14:paraId="4047E3C1">
            <w:pPr>
              <w:widowControl/>
              <w:spacing w:line="10" w:lineRule="atLeast"/>
              <w:jc w:val="center"/>
              <w:rPr>
                <w:rFonts w:eastAsia="仿宋_GB2312"/>
                <w:sz w:val="18"/>
                <w:szCs w:val="18"/>
              </w:rPr>
            </w:pPr>
          </w:p>
          <w:p w14:paraId="46B974AE">
            <w:pPr>
              <w:widowControl/>
              <w:spacing w:line="10" w:lineRule="atLeast"/>
              <w:jc w:val="center"/>
              <w:rPr>
                <w:rFonts w:eastAsia="仿宋_GB2312"/>
                <w:sz w:val="18"/>
                <w:szCs w:val="18"/>
              </w:rPr>
            </w:pPr>
          </w:p>
          <w:p w14:paraId="5D6B2130">
            <w:pPr>
              <w:widowControl/>
              <w:spacing w:line="10" w:lineRule="atLeast"/>
              <w:jc w:val="center"/>
              <w:rPr>
                <w:rFonts w:eastAsia="仿宋_GB2312"/>
                <w:sz w:val="18"/>
                <w:szCs w:val="18"/>
              </w:rPr>
            </w:pPr>
          </w:p>
          <w:p w14:paraId="19E2D9CA">
            <w:pPr>
              <w:widowControl/>
              <w:spacing w:line="10" w:lineRule="atLeast"/>
              <w:jc w:val="center"/>
              <w:rPr>
                <w:rFonts w:eastAsia="仿宋_GB2312"/>
                <w:sz w:val="18"/>
                <w:szCs w:val="18"/>
              </w:rPr>
            </w:pPr>
          </w:p>
          <w:p w14:paraId="7CE1834E">
            <w:pPr>
              <w:widowControl/>
              <w:spacing w:line="10" w:lineRule="atLeast"/>
              <w:jc w:val="center"/>
              <w:rPr>
                <w:rFonts w:eastAsia="仿宋_GB2312"/>
                <w:sz w:val="18"/>
                <w:szCs w:val="18"/>
              </w:rPr>
            </w:pPr>
          </w:p>
          <w:p w14:paraId="0144C265">
            <w:pPr>
              <w:widowControl/>
              <w:spacing w:line="10" w:lineRule="atLeast"/>
              <w:jc w:val="center"/>
              <w:rPr>
                <w:rFonts w:eastAsia="仿宋_GB2312"/>
                <w:sz w:val="18"/>
                <w:szCs w:val="18"/>
              </w:rPr>
            </w:pPr>
          </w:p>
          <w:p w14:paraId="27D66F73">
            <w:pPr>
              <w:widowControl/>
              <w:spacing w:line="10" w:lineRule="atLeast"/>
              <w:ind w:left="1155" w:right="840" w:firstLine="2520" w:firstLineChars="1400"/>
              <w:rPr>
                <w:rFonts w:eastAsia="仿宋_GB2312"/>
                <w:sz w:val="18"/>
                <w:szCs w:val="18"/>
              </w:rPr>
            </w:pPr>
          </w:p>
          <w:p w14:paraId="7C82B88A">
            <w:pPr>
              <w:widowControl/>
              <w:spacing w:line="10" w:lineRule="atLeast"/>
              <w:ind w:left="1155" w:right="840" w:firstLine="2520" w:firstLineChars="1400"/>
              <w:rPr>
                <w:rFonts w:eastAsia="仿宋_GB2312"/>
                <w:sz w:val="18"/>
                <w:szCs w:val="18"/>
              </w:rPr>
            </w:pPr>
          </w:p>
          <w:p w14:paraId="39F3C5DB">
            <w:pPr>
              <w:widowControl/>
              <w:spacing w:line="10" w:lineRule="atLeast"/>
              <w:ind w:left="1155" w:right="840" w:firstLine="2520" w:firstLineChars="1400"/>
              <w:rPr>
                <w:rFonts w:eastAsia="仿宋_GB2312"/>
                <w:sz w:val="18"/>
                <w:szCs w:val="18"/>
              </w:rPr>
            </w:pPr>
          </w:p>
          <w:p w14:paraId="0EF19891">
            <w:pPr>
              <w:widowControl/>
              <w:spacing w:line="10" w:lineRule="atLeast"/>
              <w:ind w:left="1155" w:right="840" w:firstLine="2520" w:firstLineChars="1400"/>
              <w:rPr>
                <w:rFonts w:eastAsia="仿宋_GB2312"/>
                <w:sz w:val="18"/>
                <w:szCs w:val="18"/>
              </w:rPr>
            </w:pPr>
            <w:r>
              <w:rPr>
                <w:rFonts w:eastAsia="仿宋_GB2312"/>
                <w:sz w:val="18"/>
                <w:szCs w:val="18"/>
              </w:rPr>
              <w:t>申请单位（盖章）：</w:t>
            </w:r>
          </w:p>
          <w:p w14:paraId="4E52B043">
            <w:pPr>
              <w:widowControl/>
              <w:spacing w:line="10" w:lineRule="atLeast"/>
              <w:jc w:val="right"/>
              <w:rPr>
                <w:rFonts w:eastAsia="仿宋_GB2312"/>
                <w:sz w:val="18"/>
                <w:szCs w:val="18"/>
              </w:rPr>
            </w:pPr>
            <w:r>
              <w:rPr>
                <w:rFonts w:eastAsia="仿宋_GB2312"/>
                <w:sz w:val="18"/>
                <w:szCs w:val="18"/>
              </w:rPr>
              <w:t>日期：      年    月    日</w:t>
            </w:r>
          </w:p>
          <w:p w14:paraId="4AC476BA">
            <w:pPr>
              <w:widowControl/>
              <w:spacing w:line="10" w:lineRule="atLeast"/>
              <w:jc w:val="center"/>
              <w:rPr>
                <w:rFonts w:eastAsia="方正仿宋_GBK"/>
                <w:sz w:val="18"/>
                <w:szCs w:val="18"/>
              </w:rPr>
            </w:pPr>
          </w:p>
        </w:tc>
      </w:tr>
    </w:tbl>
    <w:p w14:paraId="1F69B0A6">
      <w:pPr>
        <w:tabs>
          <w:tab w:val="left" w:pos="-210"/>
          <w:tab w:val="left" w:pos="420"/>
        </w:tabs>
        <w:ind w:left="420" w:leftChars="200"/>
        <w:rPr>
          <w:rFonts w:eastAsia="仿宋_GB2312"/>
          <w:sz w:val="18"/>
          <w:szCs w:val="18"/>
        </w:rPr>
      </w:pPr>
      <w:r>
        <w:rPr>
          <w:rFonts w:eastAsia="仿宋_GB2312"/>
          <w:sz w:val="18"/>
          <w:szCs w:val="18"/>
        </w:rPr>
        <w:t>填写说明：首次接入虚拟电厂编号由负荷管理系统自动生成。</w:t>
      </w:r>
    </w:p>
    <w:p w14:paraId="132EC258">
      <w:pPr>
        <w:adjustRightInd w:val="0"/>
        <w:snapToGrid w:val="0"/>
        <w:spacing w:line="580" w:lineRule="exact"/>
        <w:outlineLvl w:val="1"/>
        <w:rPr>
          <w:rFonts w:eastAsia="仿宋_GB2312"/>
          <w:sz w:val="32"/>
          <w:szCs w:val="32"/>
        </w:rPr>
        <w:sectPr>
          <w:pgSz w:w="11906" w:h="16838"/>
          <w:pgMar w:top="1440" w:right="1800" w:bottom="1440" w:left="1800" w:header="851" w:footer="992" w:gutter="0"/>
          <w:cols w:space="720" w:num="1"/>
          <w:docGrid w:type="lines" w:linePitch="312" w:charSpace="0"/>
        </w:sectPr>
      </w:pPr>
    </w:p>
    <w:p w14:paraId="0E939A8F">
      <w:pPr>
        <w:adjustRightInd w:val="0"/>
        <w:snapToGrid w:val="0"/>
        <w:spacing w:line="580" w:lineRule="exact"/>
        <w:jc w:val="center"/>
        <w:outlineLvl w:val="1"/>
        <w:rPr>
          <w:rFonts w:eastAsia="仿宋_GB2312"/>
          <w:b/>
          <w:sz w:val="32"/>
          <w:szCs w:val="32"/>
        </w:rPr>
      </w:pPr>
      <w:r>
        <w:rPr>
          <w:rFonts w:eastAsia="仿宋_GB2312"/>
          <w:b/>
          <w:sz w:val="32"/>
          <w:szCs w:val="32"/>
        </w:rPr>
        <w:t>表3 虚拟电厂聚合主体清单</w:t>
      </w:r>
    </w:p>
    <w:p w14:paraId="3BB60F90">
      <w:pPr>
        <w:rPr>
          <w:rFonts w:eastAsia="方正仿宋_GBK"/>
        </w:rPr>
      </w:pPr>
      <w:r>
        <w:rPr>
          <w:rFonts w:eastAsia="仿宋_GB2312"/>
          <w:sz w:val="18"/>
          <w:szCs w:val="18"/>
        </w:rPr>
        <w:t xml:space="preserve">虚拟电厂名称：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1104"/>
        <w:gridCol w:w="758"/>
        <w:gridCol w:w="943"/>
        <w:gridCol w:w="1020"/>
        <w:gridCol w:w="1320"/>
        <w:gridCol w:w="1335"/>
        <w:gridCol w:w="1005"/>
      </w:tblGrid>
      <w:tr w14:paraId="4411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1" w:type="dxa"/>
            <w:noWrap w:val="0"/>
            <w:vAlign w:val="top"/>
          </w:tcPr>
          <w:p w14:paraId="70DB2764">
            <w:pPr>
              <w:widowControl/>
              <w:spacing w:line="10" w:lineRule="atLeast"/>
              <w:jc w:val="center"/>
              <w:rPr>
                <w:rFonts w:eastAsia="方正仿宋_GBK"/>
                <w:sz w:val="18"/>
                <w:szCs w:val="18"/>
              </w:rPr>
            </w:pPr>
            <w:r>
              <w:rPr>
                <w:rFonts w:eastAsia="仿宋_GB2312"/>
                <w:sz w:val="18"/>
                <w:szCs w:val="18"/>
              </w:rPr>
              <w:t>电力营销户号</w:t>
            </w:r>
          </w:p>
        </w:tc>
        <w:tc>
          <w:tcPr>
            <w:tcW w:w="1104" w:type="dxa"/>
            <w:noWrap w:val="0"/>
            <w:vAlign w:val="top"/>
          </w:tcPr>
          <w:p w14:paraId="6E870066">
            <w:pPr>
              <w:widowControl/>
              <w:spacing w:line="10" w:lineRule="atLeast"/>
              <w:jc w:val="center"/>
              <w:rPr>
                <w:rFonts w:eastAsia="方正仿宋_GBK"/>
                <w:sz w:val="18"/>
                <w:szCs w:val="18"/>
              </w:rPr>
            </w:pPr>
            <w:r>
              <w:rPr>
                <w:rFonts w:eastAsia="仿宋_GB2312"/>
                <w:sz w:val="18"/>
                <w:szCs w:val="18"/>
              </w:rPr>
              <w:t>用户名称</w:t>
            </w:r>
          </w:p>
        </w:tc>
        <w:tc>
          <w:tcPr>
            <w:tcW w:w="758" w:type="dxa"/>
            <w:noWrap w:val="0"/>
            <w:vAlign w:val="top"/>
          </w:tcPr>
          <w:p w14:paraId="6A331D01">
            <w:pPr>
              <w:widowControl/>
              <w:spacing w:line="10" w:lineRule="atLeast"/>
              <w:jc w:val="center"/>
              <w:rPr>
                <w:rFonts w:eastAsia="方正仿宋_GBK"/>
                <w:sz w:val="18"/>
                <w:szCs w:val="18"/>
              </w:rPr>
            </w:pPr>
            <w:r>
              <w:rPr>
                <w:rFonts w:eastAsia="仿宋_GB2312"/>
                <w:sz w:val="18"/>
                <w:szCs w:val="18"/>
              </w:rPr>
              <w:t>地区</w:t>
            </w:r>
          </w:p>
        </w:tc>
        <w:tc>
          <w:tcPr>
            <w:tcW w:w="943" w:type="dxa"/>
            <w:noWrap w:val="0"/>
            <w:vAlign w:val="top"/>
          </w:tcPr>
          <w:p w14:paraId="4CC25679">
            <w:pPr>
              <w:widowControl/>
              <w:spacing w:line="10" w:lineRule="atLeast"/>
              <w:jc w:val="center"/>
              <w:rPr>
                <w:rFonts w:eastAsia="方正仿宋_GBK"/>
                <w:sz w:val="18"/>
                <w:szCs w:val="18"/>
              </w:rPr>
            </w:pPr>
            <w:r>
              <w:rPr>
                <w:rFonts w:eastAsia="仿宋_GB2312"/>
                <w:sz w:val="18"/>
                <w:szCs w:val="18"/>
              </w:rPr>
              <w:t>用户类型</w:t>
            </w:r>
          </w:p>
        </w:tc>
        <w:tc>
          <w:tcPr>
            <w:tcW w:w="1020" w:type="dxa"/>
            <w:noWrap w:val="0"/>
            <w:vAlign w:val="top"/>
          </w:tcPr>
          <w:p w14:paraId="2F9E87B5">
            <w:pPr>
              <w:widowControl/>
              <w:spacing w:line="10" w:lineRule="atLeast"/>
              <w:jc w:val="center"/>
              <w:rPr>
                <w:rFonts w:eastAsia="方正仿宋_GBK"/>
                <w:sz w:val="18"/>
                <w:szCs w:val="18"/>
              </w:rPr>
            </w:pPr>
            <w:r>
              <w:rPr>
                <w:rFonts w:eastAsia="仿宋_GB2312"/>
                <w:sz w:val="18"/>
                <w:szCs w:val="18"/>
              </w:rPr>
              <w:t>合同容量</w:t>
            </w:r>
          </w:p>
        </w:tc>
        <w:tc>
          <w:tcPr>
            <w:tcW w:w="1320" w:type="dxa"/>
            <w:noWrap w:val="0"/>
            <w:vAlign w:val="top"/>
          </w:tcPr>
          <w:p w14:paraId="16CF8BFF">
            <w:pPr>
              <w:widowControl/>
              <w:spacing w:line="10" w:lineRule="atLeast"/>
              <w:jc w:val="center"/>
              <w:rPr>
                <w:rFonts w:eastAsia="方正仿宋_GBK"/>
                <w:sz w:val="18"/>
                <w:szCs w:val="18"/>
              </w:rPr>
            </w:pPr>
            <w:r>
              <w:rPr>
                <w:rFonts w:eastAsia="仿宋_GB2312"/>
                <w:sz w:val="18"/>
                <w:szCs w:val="18"/>
              </w:rPr>
              <w:t>最大上调容量</w:t>
            </w:r>
          </w:p>
        </w:tc>
        <w:tc>
          <w:tcPr>
            <w:tcW w:w="1335" w:type="dxa"/>
            <w:noWrap w:val="0"/>
            <w:vAlign w:val="top"/>
          </w:tcPr>
          <w:p w14:paraId="434D1116">
            <w:pPr>
              <w:widowControl/>
              <w:spacing w:line="10" w:lineRule="atLeast"/>
              <w:jc w:val="center"/>
              <w:rPr>
                <w:rFonts w:eastAsia="方正仿宋_GBK"/>
                <w:sz w:val="18"/>
                <w:szCs w:val="18"/>
              </w:rPr>
            </w:pPr>
            <w:r>
              <w:rPr>
                <w:rFonts w:eastAsia="仿宋_GB2312"/>
                <w:sz w:val="18"/>
                <w:szCs w:val="18"/>
              </w:rPr>
              <w:t>最大下调容量</w:t>
            </w:r>
          </w:p>
        </w:tc>
        <w:tc>
          <w:tcPr>
            <w:tcW w:w="1005" w:type="dxa"/>
            <w:noWrap w:val="0"/>
            <w:vAlign w:val="top"/>
          </w:tcPr>
          <w:p w14:paraId="15E3F847">
            <w:pPr>
              <w:widowControl/>
              <w:spacing w:line="10" w:lineRule="atLeast"/>
              <w:jc w:val="center"/>
              <w:rPr>
                <w:rFonts w:eastAsia="方正仿宋_GBK"/>
                <w:sz w:val="18"/>
                <w:szCs w:val="18"/>
              </w:rPr>
            </w:pPr>
            <w:r>
              <w:rPr>
                <w:rFonts w:eastAsia="仿宋_GB2312"/>
                <w:sz w:val="18"/>
                <w:szCs w:val="18"/>
              </w:rPr>
              <w:t>电压等级</w:t>
            </w:r>
          </w:p>
        </w:tc>
      </w:tr>
      <w:tr w14:paraId="22254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noWrap w:val="0"/>
            <w:vAlign w:val="top"/>
          </w:tcPr>
          <w:p w14:paraId="6B76E3F9">
            <w:pPr>
              <w:widowControl/>
              <w:spacing w:line="10" w:lineRule="atLeast"/>
              <w:jc w:val="center"/>
              <w:rPr>
                <w:rFonts w:eastAsia="方正仿宋_GBK"/>
                <w:sz w:val="18"/>
                <w:szCs w:val="18"/>
              </w:rPr>
            </w:pPr>
          </w:p>
        </w:tc>
        <w:tc>
          <w:tcPr>
            <w:tcW w:w="1104" w:type="dxa"/>
            <w:noWrap w:val="0"/>
            <w:vAlign w:val="top"/>
          </w:tcPr>
          <w:p w14:paraId="1C842DD4">
            <w:pPr>
              <w:widowControl/>
              <w:spacing w:line="10" w:lineRule="atLeast"/>
              <w:jc w:val="center"/>
              <w:rPr>
                <w:rFonts w:eastAsia="方正仿宋_GBK"/>
                <w:sz w:val="18"/>
                <w:szCs w:val="18"/>
              </w:rPr>
            </w:pPr>
          </w:p>
        </w:tc>
        <w:tc>
          <w:tcPr>
            <w:tcW w:w="758" w:type="dxa"/>
            <w:noWrap w:val="0"/>
            <w:vAlign w:val="top"/>
          </w:tcPr>
          <w:p w14:paraId="19CB1807">
            <w:pPr>
              <w:widowControl/>
              <w:spacing w:line="10" w:lineRule="atLeast"/>
              <w:jc w:val="center"/>
              <w:rPr>
                <w:rFonts w:eastAsia="方正仿宋_GBK"/>
                <w:sz w:val="18"/>
                <w:szCs w:val="18"/>
              </w:rPr>
            </w:pPr>
          </w:p>
        </w:tc>
        <w:tc>
          <w:tcPr>
            <w:tcW w:w="943" w:type="dxa"/>
            <w:noWrap w:val="0"/>
            <w:vAlign w:val="top"/>
          </w:tcPr>
          <w:p w14:paraId="03661F3F">
            <w:pPr>
              <w:widowControl/>
              <w:spacing w:line="10" w:lineRule="atLeast"/>
              <w:jc w:val="center"/>
              <w:rPr>
                <w:rFonts w:eastAsia="方正仿宋_GBK"/>
                <w:sz w:val="18"/>
                <w:szCs w:val="18"/>
              </w:rPr>
            </w:pPr>
          </w:p>
        </w:tc>
        <w:tc>
          <w:tcPr>
            <w:tcW w:w="1020" w:type="dxa"/>
            <w:noWrap w:val="0"/>
            <w:vAlign w:val="top"/>
          </w:tcPr>
          <w:p w14:paraId="3C8A1E15">
            <w:pPr>
              <w:widowControl/>
              <w:spacing w:line="10" w:lineRule="atLeast"/>
              <w:jc w:val="center"/>
              <w:rPr>
                <w:rFonts w:eastAsia="方正仿宋_GBK"/>
                <w:sz w:val="18"/>
                <w:szCs w:val="18"/>
              </w:rPr>
            </w:pPr>
          </w:p>
        </w:tc>
        <w:tc>
          <w:tcPr>
            <w:tcW w:w="1320" w:type="dxa"/>
            <w:noWrap w:val="0"/>
            <w:vAlign w:val="top"/>
          </w:tcPr>
          <w:p w14:paraId="236F4FA0">
            <w:pPr>
              <w:widowControl/>
              <w:spacing w:line="10" w:lineRule="atLeast"/>
              <w:jc w:val="center"/>
              <w:rPr>
                <w:rFonts w:eastAsia="方正仿宋_GBK"/>
                <w:sz w:val="18"/>
                <w:szCs w:val="18"/>
              </w:rPr>
            </w:pPr>
          </w:p>
        </w:tc>
        <w:tc>
          <w:tcPr>
            <w:tcW w:w="1335" w:type="dxa"/>
            <w:noWrap w:val="0"/>
            <w:vAlign w:val="top"/>
          </w:tcPr>
          <w:p w14:paraId="5091F322">
            <w:pPr>
              <w:widowControl/>
              <w:spacing w:line="10" w:lineRule="atLeast"/>
              <w:jc w:val="center"/>
              <w:rPr>
                <w:rFonts w:eastAsia="方正仿宋_GBK"/>
                <w:sz w:val="18"/>
                <w:szCs w:val="18"/>
              </w:rPr>
            </w:pPr>
          </w:p>
        </w:tc>
        <w:tc>
          <w:tcPr>
            <w:tcW w:w="1005" w:type="dxa"/>
            <w:noWrap w:val="0"/>
            <w:vAlign w:val="top"/>
          </w:tcPr>
          <w:p w14:paraId="587F4609">
            <w:pPr>
              <w:widowControl/>
              <w:spacing w:line="10" w:lineRule="atLeast"/>
              <w:jc w:val="center"/>
              <w:rPr>
                <w:rFonts w:eastAsia="方正仿宋_GBK"/>
                <w:sz w:val="18"/>
                <w:szCs w:val="18"/>
              </w:rPr>
            </w:pPr>
          </w:p>
        </w:tc>
      </w:tr>
      <w:tr w14:paraId="146EF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noWrap w:val="0"/>
            <w:vAlign w:val="top"/>
          </w:tcPr>
          <w:p w14:paraId="45A21BFA">
            <w:pPr>
              <w:widowControl/>
              <w:spacing w:line="10" w:lineRule="atLeast"/>
              <w:jc w:val="center"/>
              <w:rPr>
                <w:rFonts w:eastAsia="方正仿宋_GBK"/>
                <w:sz w:val="18"/>
                <w:szCs w:val="18"/>
              </w:rPr>
            </w:pPr>
          </w:p>
        </w:tc>
        <w:tc>
          <w:tcPr>
            <w:tcW w:w="1104" w:type="dxa"/>
            <w:noWrap w:val="0"/>
            <w:vAlign w:val="top"/>
          </w:tcPr>
          <w:p w14:paraId="02CC6C38">
            <w:pPr>
              <w:widowControl/>
              <w:spacing w:line="10" w:lineRule="atLeast"/>
              <w:jc w:val="center"/>
              <w:rPr>
                <w:rFonts w:eastAsia="方正仿宋_GBK"/>
                <w:sz w:val="18"/>
                <w:szCs w:val="18"/>
              </w:rPr>
            </w:pPr>
          </w:p>
        </w:tc>
        <w:tc>
          <w:tcPr>
            <w:tcW w:w="758" w:type="dxa"/>
            <w:noWrap w:val="0"/>
            <w:vAlign w:val="top"/>
          </w:tcPr>
          <w:p w14:paraId="536D0320">
            <w:pPr>
              <w:widowControl/>
              <w:spacing w:line="10" w:lineRule="atLeast"/>
              <w:jc w:val="center"/>
              <w:rPr>
                <w:rFonts w:eastAsia="方正仿宋_GBK"/>
                <w:sz w:val="18"/>
                <w:szCs w:val="18"/>
              </w:rPr>
            </w:pPr>
          </w:p>
        </w:tc>
        <w:tc>
          <w:tcPr>
            <w:tcW w:w="943" w:type="dxa"/>
            <w:noWrap w:val="0"/>
            <w:vAlign w:val="top"/>
          </w:tcPr>
          <w:p w14:paraId="608A209A">
            <w:pPr>
              <w:widowControl/>
              <w:spacing w:line="10" w:lineRule="atLeast"/>
              <w:jc w:val="center"/>
              <w:rPr>
                <w:rFonts w:eastAsia="方正仿宋_GBK"/>
                <w:sz w:val="18"/>
                <w:szCs w:val="18"/>
              </w:rPr>
            </w:pPr>
          </w:p>
        </w:tc>
        <w:tc>
          <w:tcPr>
            <w:tcW w:w="1020" w:type="dxa"/>
            <w:noWrap w:val="0"/>
            <w:vAlign w:val="top"/>
          </w:tcPr>
          <w:p w14:paraId="1658B2E2">
            <w:pPr>
              <w:widowControl/>
              <w:spacing w:line="10" w:lineRule="atLeast"/>
              <w:jc w:val="center"/>
              <w:rPr>
                <w:rFonts w:eastAsia="方正仿宋_GBK"/>
                <w:sz w:val="18"/>
                <w:szCs w:val="18"/>
              </w:rPr>
            </w:pPr>
          </w:p>
        </w:tc>
        <w:tc>
          <w:tcPr>
            <w:tcW w:w="1320" w:type="dxa"/>
            <w:noWrap w:val="0"/>
            <w:vAlign w:val="top"/>
          </w:tcPr>
          <w:p w14:paraId="6696B8CD">
            <w:pPr>
              <w:widowControl/>
              <w:spacing w:line="10" w:lineRule="atLeast"/>
              <w:jc w:val="center"/>
              <w:rPr>
                <w:rFonts w:eastAsia="方正仿宋_GBK"/>
                <w:sz w:val="18"/>
                <w:szCs w:val="18"/>
              </w:rPr>
            </w:pPr>
          </w:p>
        </w:tc>
        <w:tc>
          <w:tcPr>
            <w:tcW w:w="1335" w:type="dxa"/>
            <w:noWrap w:val="0"/>
            <w:vAlign w:val="top"/>
          </w:tcPr>
          <w:p w14:paraId="1D238B1D">
            <w:pPr>
              <w:widowControl/>
              <w:spacing w:line="10" w:lineRule="atLeast"/>
              <w:jc w:val="center"/>
              <w:rPr>
                <w:rFonts w:eastAsia="方正仿宋_GBK"/>
                <w:sz w:val="18"/>
                <w:szCs w:val="18"/>
              </w:rPr>
            </w:pPr>
          </w:p>
        </w:tc>
        <w:tc>
          <w:tcPr>
            <w:tcW w:w="1005" w:type="dxa"/>
            <w:noWrap w:val="0"/>
            <w:vAlign w:val="top"/>
          </w:tcPr>
          <w:p w14:paraId="4399DE52">
            <w:pPr>
              <w:widowControl/>
              <w:spacing w:line="10" w:lineRule="atLeast"/>
              <w:jc w:val="center"/>
              <w:rPr>
                <w:rFonts w:eastAsia="方正仿宋_GBK"/>
                <w:sz w:val="18"/>
                <w:szCs w:val="18"/>
              </w:rPr>
            </w:pPr>
          </w:p>
        </w:tc>
      </w:tr>
      <w:tr w14:paraId="6AF4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noWrap w:val="0"/>
            <w:vAlign w:val="top"/>
          </w:tcPr>
          <w:p w14:paraId="6A860CE1">
            <w:pPr>
              <w:widowControl/>
              <w:spacing w:line="10" w:lineRule="atLeast"/>
              <w:jc w:val="center"/>
              <w:rPr>
                <w:rFonts w:eastAsia="方正仿宋_GBK"/>
                <w:sz w:val="18"/>
                <w:szCs w:val="18"/>
              </w:rPr>
            </w:pPr>
          </w:p>
        </w:tc>
        <w:tc>
          <w:tcPr>
            <w:tcW w:w="1104" w:type="dxa"/>
            <w:noWrap w:val="0"/>
            <w:vAlign w:val="top"/>
          </w:tcPr>
          <w:p w14:paraId="52815CB3">
            <w:pPr>
              <w:widowControl/>
              <w:spacing w:line="10" w:lineRule="atLeast"/>
              <w:jc w:val="center"/>
              <w:rPr>
                <w:rFonts w:eastAsia="方正仿宋_GBK"/>
                <w:sz w:val="18"/>
                <w:szCs w:val="18"/>
              </w:rPr>
            </w:pPr>
          </w:p>
        </w:tc>
        <w:tc>
          <w:tcPr>
            <w:tcW w:w="758" w:type="dxa"/>
            <w:noWrap w:val="0"/>
            <w:vAlign w:val="top"/>
          </w:tcPr>
          <w:p w14:paraId="05281901">
            <w:pPr>
              <w:widowControl/>
              <w:spacing w:line="10" w:lineRule="atLeast"/>
              <w:jc w:val="center"/>
              <w:rPr>
                <w:rFonts w:eastAsia="方正仿宋_GBK"/>
                <w:sz w:val="18"/>
                <w:szCs w:val="18"/>
              </w:rPr>
            </w:pPr>
          </w:p>
        </w:tc>
        <w:tc>
          <w:tcPr>
            <w:tcW w:w="943" w:type="dxa"/>
            <w:noWrap w:val="0"/>
            <w:vAlign w:val="top"/>
          </w:tcPr>
          <w:p w14:paraId="7F3F53D0">
            <w:pPr>
              <w:widowControl/>
              <w:spacing w:line="10" w:lineRule="atLeast"/>
              <w:jc w:val="center"/>
              <w:rPr>
                <w:rFonts w:eastAsia="方正仿宋_GBK"/>
                <w:sz w:val="18"/>
                <w:szCs w:val="18"/>
              </w:rPr>
            </w:pPr>
          </w:p>
        </w:tc>
        <w:tc>
          <w:tcPr>
            <w:tcW w:w="1020" w:type="dxa"/>
            <w:noWrap w:val="0"/>
            <w:vAlign w:val="top"/>
          </w:tcPr>
          <w:p w14:paraId="52A0C935">
            <w:pPr>
              <w:widowControl/>
              <w:spacing w:line="10" w:lineRule="atLeast"/>
              <w:jc w:val="center"/>
              <w:rPr>
                <w:rFonts w:eastAsia="方正仿宋_GBK"/>
                <w:sz w:val="18"/>
                <w:szCs w:val="18"/>
              </w:rPr>
            </w:pPr>
          </w:p>
        </w:tc>
        <w:tc>
          <w:tcPr>
            <w:tcW w:w="1320" w:type="dxa"/>
            <w:noWrap w:val="0"/>
            <w:vAlign w:val="top"/>
          </w:tcPr>
          <w:p w14:paraId="02D6A7BC">
            <w:pPr>
              <w:widowControl/>
              <w:spacing w:line="10" w:lineRule="atLeast"/>
              <w:jc w:val="center"/>
              <w:rPr>
                <w:rFonts w:eastAsia="方正仿宋_GBK"/>
                <w:sz w:val="18"/>
                <w:szCs w:val="18"/>
              </w:rPr>
            </w:pPr>
          </w:p>
        </w:tc>
        <w:tc>
          <w:tcPr>
            <w:tcW w:w="1335" w:type="dxa"/>
            <w:noWrap w:val="0"/>
            <w:vAlign w:val="top"/>
          </w:tcPr>
          <w:p w14:paraId="692D25E4">
            <w:pPr>
              <w:widowControl/>
              <w:spacing w:line="10" w:lineRule="atLeast"/>
              <w:jc w:val="center"/>
              <w:rPr>
                <w:rFonts w:eastAsia="方正仿宋_GBK"/>
                <w:sz w:val="18"/>
                <w:szCs w:val="18"/>
              </w:rPr>
            </w:pPr>
          </w:p>
        </w:tc>
        <w:tc>
          <w:tcPr>
            <w:tcW w:w="1005" w:type="dxa"/>
            <w:noWrap w:val="0"/>
            <w:vAlign w:val="top"/>
          </w:tcPr>
          <w:p w14:paraId="54C89E74">
            <w:pPr>
              <w:widowControl/>
              <w:spacing w:line="10" w:lineRule="atLeast"/>
              <w:jc w:val="center"/>
              <w:rPr>
                <w:rFonts w:eastAsia="方正仿宋_GBK"/>
                <w:sz w:val="18"/>
                <w:szCs w:val="18"/>
              </w:rPr>
            </w:pPr>
          </w:p>
        </w:tc>
      </w:tr>
      <w:tr w14:paraId="06BE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noWrap w:val="0"/>
            <w:vAlign w:val="top"/>
          </w:tcPr>
          <w:p w14:paraId="5C9C5A98">
            <w:pPr>
              <w:widowControl/>
              <w:spacing w:line="10" w:lineRule="atLeast"/>
              <w:jc w:val="center"/>
              <w:rPr>
                <w:rFonts w:eastAsia="方正仿宋_GBK"/>
                <w:sz w:val="18"/>
                <w:szCs w:val="18"/>
              </w:rPr>
            </w:pPr>
          </w:p>
        </w:tc>
        <w:tc>
          <w:tcPr>
            <w:tcW w:w="1104" w:type="dxa"/>
            <w:noWrap w:val="0"/>
            <w:vAlign w:val="top"/>
          </w:tcPr>
          <w:p w14:paraId="39A1772D">
            <w:pPr>
              <w:widowControl/>
              <w:spacing w:line="10" w:lineRule="atLeast"/>
              <w:jc w:val="center"/>
              <w:rPr>
                <w:rFonts w:eastAsia="方正仿宋_GBK"/>
                <w:sz w:val="18"/>
                <w:szCs w:val="18"/>
              </w:rPr>
            </w:pPr>
          </w:p>
        </w:tc>
        <w:tc>
          <w:tcPr>
            <w:tcW w:w="758" w:type="dxa"/>
            <w:noWrap w:val="0"/>
            <w:vAlign w:val="top"/>
          </w:tcPr>
          <w:p w14:paraId="4839019D">
            <w:pPr>
              <w:widowControl/>
              <w:spacing w:line="10" w:lineRule="atLeast"/>
              <w:jc w:val="center"/>
              <w:rPr>
                <w:rFonts w:eastAsia="方正仿宋_GBK"/>
                <w:sz w:val="18"/>
                <w:szCs w:val="18"/>
              </w:rPr>
            </w:pPr>
          </w:p>
        </w:tc>
        <w:tc>
          <w:tcPr>
            <w:tcW w:w="943" w:type="dxa"/>
            <w:noWrap w:val="0"/>
            <w:vAlign w:val="top"/>
          </w:tcPr>
          <w:p w14:paraId="5E08E15D">
            <w:pPr>
              <w:widowControl/>
              <w:spacing w:line="10" w:lineRule="atLeast"/>
              <w:jc w:val="center"/>
              <w:rPr>
                <w:rFonts w:eastAsia="方正仿宋_GBK"/>
                <w:sz w:val="18"/>
                <w:szCs w:val="18"/>
              </w:rPr>
            </w:pPr>
          </w:p>
        </w:tc>
        <w:tc>
          <w:tcPr>
            <w:tcW w:w="1020" w:type="dxa"/>
            <w:noWrap w:val="0"/>
            <w:vAlign w:val="top"/>
          </w:tcPr>
          <w:p w14:paraId="1E18013C">
            <w:pPr>
              <w:widowControl/>
              <w:spacing w:line="10" w:lineRule="atLeast"/>
              <w:jc w:val="center"/>
              <w:rPr>
                <w:rFonts w:eastAsia="方正仿宋_GBK"/>
                <w:sz w:val="18"/>
                <w:szCs w:val="18"/>
              </w:rPr>
            </w:pPr>
          </w:p>
        </w:tc>
        <w:tc>
          <w:tcPr>
            <w:tcW w:w="1320" w:type="dxa"/>
            <w:noWrap w:val="0"/>
            <w:vAlign w:val="top"/>
          </w:tcPr>
          <w:p w14:paraId="20EAA1FB">
            <w:pPr>
              <w:widowControl/>
              <w:spacing w:line="10" w:lineRule="atLeast"/>
              <w:jc w:val="center"/>
              <w:rPr>
                <w:rFonts w:eastAsia="方正仿宋_GBK"/>
                <w:sz w:val="18"/>
                <w:szCs w:val="18"/>
              </w:rPr>
            </w:pPr>
          </w:p>
        </w:tc>
        <w:tc>
          <w:tcPr>
            <w:tcW w:w="1335" w:type="dxa"/>
            <w:noWrap w:val="0"/>
            <w:vAlign w:val="top"/>
          </w:tcPr>
          <w:p w14:paraId="3F4F2186">
            <w:pPr>
              <w:widowControl/>
              <w:spacing w:line="10" w:lineRule="atLeast"/>
              <w:jc w:val="center"/>
              <w:rPr>
                <w:rFonts w:eastAsia="方正仿宋_GBK"/>
                <w:sz w:val="18"/>
                <w:szCs w:val="18"/>
              </w:rPr>
            </w:pPr>
          </w:p>
        </w:tc>
        <w:tc>
          <w:tcPr>
            <w:tcW w:w="1005" w:type="dxa"/>
            <w:noWrap w:val="0"/>
            <w:vAlign w:val="top"/>
          </w:tcPr>
          <w:p w14:paraId="4648DA8C">
            <w:pPr>
              <w:widowControl/>
              <w:spacing w:line="10" w:lineRule="atLeast"/>
              <w:jc w:val="center"/>
              <w:rPr>
                <w:rFonts w:eastAsia="方正仿宋_GBK"/>
                <w:sz w:val="18"/>
                <w:szCs w:val="18"/>
              </w:rPr>
            </w:pPr>
          </w:p>
        </w:tc>
      </w:tr>
      <w:tr w14:paraId="407A6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noWrap w:val="0"/>
            <w:vAlign w:val="top"/>
          </w:tcPr>
          <w:p w14:paraId="06CA0EDF">
            <w:pPr>
              <w:widowControl/>
              <w:spacing w:line="10" w:lineRule="atLeast"/>
              <w:jc w:val="center"/>
              <w:rPr>
                <w:rFonts w:eastAsia="方正仿宋_GBK"/>
                <w:sz w:val="18"/>
                <w:szCs w:val="18"/>
              </w:rPr>
            </w:pPr>
          </w:p>
        </w:tc>
        <w:tc>
          <w:tcPr>
            <w:tcW w:w="1104" w:type="dxa"/>
            <w:noWrap w:val="0"/>
            <w:vAlign w:val="top"/>
          </w:tcPr>
          <w:p w14:paraId="5BAD64ED">
            <w:pPr>
              <w:widowControl/>
              <w:spacing w:line="10" w:lineRule="atLeast"/>
              <w:jc w:val="center"/>
              <w:rPr>
                <w:rFonts w:eastAsia="方正仿宋_GBK"/>
                <w:sz w:val="18"/>
                <w:szCs w:val="18"/>
              </w:rPr>
            </w:pPr>
          </w:p>
        </w:tc>
        <w:tc>
          <w:tcPr>
            <w:tcW w:w="758" w:type="dxa"/>
            <w:noWrap w:val="0"/>
            <w:vAlign w:val="top"/>
          </w:tcPr>
          <w:p w14:paraId="1CD88AFC">
            <w:pPr>
              <w:widowControl/>
              <w:spacing w:line="10" w:lineRule="atLeast"/>
              <w:jc w:val="center"/>
              <w:rPr>
                <w:rFonts w:eastAsia="方正仿宋_GBK"/>
                <w:sz w:val="18"/>
                <w:szCs w:val="18"/>
              </w:rPr>
            </w:pPr>
          </w:p>
        </w:tc>
        <w:tc>
          <w:tcPr>
            <w:tcW w:w="943" w:type="dxa"/>
            <w:noWrap w:val="0"/>
            <w:vAlign w:val="top"/>
          </w:tcPr>
          <w:p w14:paraId="4AB1EE2C">
            <w:pPr>
              <w:widowControl/>
              <w:spacing w:line="10" w:lineRule="atLeast"/>
              <w:jc w:val="center"/>
              <w:rPr>
                <w:rFonts w:eastAsia="方正仿宋_GBK"/>
                <w:sz w:val="18"/>
                <w:szCs w:val="18"/>
              </w:rPr>
            </w:pPr>
          </w:p>
        </w:tc>
        <w:tc>
          <w:tcPr>
            <w:tcW w:w="1020" w:type="dxa"/>
            <w:noWrap w:val="0"/>
            <w:vAlign w:val="top"/>
          </w:tcPr>
          <w:p w14:paraId="67E0D513">
            <w:pPr>
              <w:widowControl/>
              <w:spacing w:line="10" w:lineRule="atLeast"/>
              <w:jc w:val="center"/>
              <w:rPr>
                <w:rFonts w:eastAsia="方正仿宋_GBK"/>
                <w:sz w:val="18"/>
                <w:szCs w:val="18"/>
              </w:rPr>
            </w:pPr>
          </w:p>
        </w:tc>
        <w:tc>
          <w:tcPr>
            <w:tcW w:w="1320" w:type="dxa"/>
            <w:noWrap w:val="0"/>
            <w:vAlign w:val="top"/>
          </w:tcPr>
          <w:p w14:paraId="41AE170A">
            <w:pPr>
              <w:widowControl/>
              <w:spacing w:line="10" w:lineRule="atLeast"/>
              <w:jc w:val="center"/>
              <w:rPr>
                <w:rFonts w:eastAsia="方正仿宋_GBK"/>
                <w:sz w:val="18"/>
                <w:szCs w:val="18"/>
              </w:rPr>
            </w:pPr>
          </w:p>
        </w:tc>
        <w:tc>
          <w:tcPr>
            <w:tcW w:w="1335" w:type="dxa"/>
            <w:noWrap w:val="0"/>
            <w:vAlign w:val="top"/>
          </w:tcPr>
          <w:p w14:paraId="7D42A00F">
            <w:pPr>
              <w:widowControl/>
              <w:spacing w:line="10" w:lineRule="atLeast"/>
              <w:jc w:val="center"/>
              <w:rPr>
                <w:rFonts w:eastAsia="方正仿宋_GBK"/>
                <w:sz w:val="18"/>
                <w:szCs w:val="18"/>
              </w:rPr>
            </w:pPr>
          </w:p>
        </w:tc>
        <w:tc>
          <w:tcPr>
            <w:tcW w:w="1005" w:type="dxa"/>
            <w:noWrap w:val="0"/>
            <w:vAlign w:val="top"/>
          </w:tcPr>
          <w:p w14:paraId="46A1B6FF">
            <w:pPr>
              <w:widowControl/>
              <w:spacing w:line="10" w:lineRule="atLeast"/>
              <w:jc w:val="center"/>
              <w:rPr>
                <w:rFonts w:eastAsia="方正仿宋_GBK"/>
                <w:sz w:val="18"/>
                <w:szCs w:val="18"/>
              </w:rPr>
            </w:pPr>
          </w:p>
        </w:tc>
      </w:tr>
      <w:tr w14:paraId="2B75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noWrap w:val="0"/>
            <w:vAlign w:val="top"/>
          </w:tcPr>
          <w:p w14:paraId="596F14FD">
            <w:pPr>
              <w:widowControl/>
              <w:spacing w:line="10" w:lineRule="atLeast"/>
              <w:jc w:val="center"/>
              <w:rPr>
                <w:rFonts w:eastAsia="方正仿宋_GBK"/>
                <w:sz w:val="18"/>
                <w:szCs w:val="18"/>
              </w:rPr>
            </w:pPr>
          </w:p>
        </w:tc>
        <w:tc>
          <w:tcPr>
            <w:tcW w:w="1104" w:type="dxa"/>
            <w:noWrap w:val="0"/>
            <w:vAlign w:val="top"/>
          </w:tcPr>
          <w:p w14:paraId="28B929AC">
            <w:pPr>
              <w:widowControl/>
              <w:spacing w:line="10" w:lineRule="atLeast"/>
              <w:jc w:val="center"/>
              <w:rPr>
                <w:rFonts w:eastAsia="方正仿宋_GBK"/>
                <w:sz w:val="18"/>
                <w:szCs w:val="18"/>
              </w:rPr>
            </w:pPr>
          </w:p>
        </w:tc>
        <w:tc>
          <w:tcPr>
            <w:tcW w:w="758" w:type="dxa"/>
            <w:noWrap w:val="0"/>
            <w:vAlign w:val="top"/>
          </w:tcPr>
          <w:p w14:paraId="0F0B74F3">
            <w:pPr>
              <w:widowControl/>
              <w:spacing w:line="10" w:lineRule="atLeast"/>
              <w:jc w:val="center"/>
              <w:rPr>
                <w:rFonts w:eastAsia="方正仿宋_GBK"/>
                <w:sz w:val="18"/>
                <w:szCs w:val="18"/>
              </w:rPr>
            </w:pPr>
          </w:p>
        </w:tc>
        <w:tc>
          <w:tcPr>
            <w:tcW w:w="943" w:type="dxa"/>
            <w:noWrap w:val="0"/>
            <w:vAlign w:val="top"/>
          </w:tcPr>
          <w:p w14:paraId="24B6E19C">
            <w:pPr>
              <w:widowControl/>
              <w:spacing w:line="10" w:lineRule="atLeast"/>
              <w:jc w:val="center"/>
              <w:rPr>
                <w:rFonts w:eastAsia="方正仿宋_GBK"/>
                <w:sz w:val="18"/>
                <w:szCs w:val="18"/>
              </w:rPr>
            </w:pPr>
          </w:p>
        </w:tc>
        <w:tc>
          <w:tcPr>
            <w:tcW w:w="1020" w:type="dxa"/>
            <w:noWrap w:val="0"/>
            <w:vAlign w:val="top"/>
          </w:tcPr>
          <w:p w14:paraId="060A9255">
            <w:pPr>
              <w:widowControl/>
              <w:spacing w:line="10" w:lineRule="atLeast"/>
              <w:jc w:val="center"/>
              <w:rPr>
                <w:rFonts w:eastAsia="方正仿宋_GBK"/>
                <w:sz w:val="18"/>
                <w:szCs w:val="18"/>
              </w:rPr>
            </w:pPr>
          </w:p>
        </w:tc>
        <w:tc>
          <w:tcPr>
            <w:tcW w:w="1320" w:type="dxa"/>
            <w:noWrap w:val="0"/>
            <w:vAlign w:val="top"/>
          </w:tcPr>
          <w:p w14:paraId="485F192C">
            <w:pPr>
              <w:widowControl/>
              <w:spacing w:line="10" w:lineRule="atLeast"/>
              <w:jc w:val="center"/>
              <w:rPr>
                <w:rFonts w:eastAsia="方正仿宋_GBK"/>
                <w:sz w:val="18"/>
                <w:szCs w:val="18"/>
              </w:rPr>
            </w:pPr>
          </w:p>
        </w:tc>
        <w:tc>
          <w:tcPr>
            <w:tcW w:w="1335" w:type="dxa"/>
            <w:noWrap w:val="0"/>
            <w:vAlign w:val="top"/>
          </w:tcPr>
          <w:p w14:paraId="403CB484">
            <w:pPr>
              <w:widowControl/>
              <w:spacing w:line="10" w:lineRule="atLeast"/>
              <w:jc w:val="center"/>
              <w:rPr>
                <w:rFonts w:eastAsia="方正仿宋_GBK"/>
                <w:sz w:val="18"/>
                <w:szCs w:val="18"/>
              </w:rPr>
            </w:pPr>
          </w:p>
        </w:tc>
        <w:tc>
          <w:tcPr>
            <w:tcW w:w="1005" w:type="dxa"/>
            <w:noWrap w:val="0"/>
            <w:vAlign w:val="top"/>
          </w:tcPr>
          <w:p w14:paraId="3D0BB5EC">
            <w:pPr>
              <w:widowControl/>
              <w:spacing w:line="10" w:lineRule="atLeast"/>
              <w:jc w:val="center"/>
              <w:rPr>
                <w:rFonts w:eastAsia="方正仿宋_GBK"/>
                <w:sz w:val="18"/>
                <w:szCs w:val="18"/>
              </w:rPr>
            </w:pPr>
          </w:p>
        </w:tc>
      </w:tr>
      <w:tr w14:paraId="6088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noWrap w:val="0"/>
            <w:vAlign w:val="top"/>
          </w:tcPr>
          <w:p w14:paraId="36DB6F70">
            <w:pPr>
              <w:widowControl/>
              <w:spacing w:line="10" w:lineRule="atLeast"/>
              <w:jc w:val="center"/>
              <w:rPr>
                <w:rFonts w:eastAsia="方正仿宋_GBK"/>
                <w:sz w:val="18"/>
                <w:szCs w:val="18"/>
              </w:rPr>
            </w:pPr>
          </w:p>
        </w:tc>
        <w:tc>
          <w:tcPr>
            <w:tcW w:w="1104" w:type="dxa"/>
            <w:noWrap w:val="0"/>
            <w:vAlign w:val="top"/>
          </w:tcPr>
          <w:p w14:paraId="039A20A1">
            <w:pPr>
              <w:widowControl/>
              <w:spacing w:line="10" w:lineRule="atLeast"/>
              <w:jc w:val="center"/>
              <w:rPr>
                <w:rFonts w:eastAsia="方正仿宋_GBK"/>
                <w:sz w:val="18"/>
                <w:szCs w:val="18"/>
              </w:rPr>
            </w:pPr>
          </w:p>
        </w:tc>
        <w:tc>
          <w:tcPr>
            <w:tcW w:w="758" w:type="dxa"/>
            <w:noWrap w:val="0"/>
            <w:vAlign w:val="top"/>
          </w:tcPr>
          <w:p w14:paraId="58A32F61">
            <w:pPr>
              <w:widowControl/>
              <w:spacing w:line="10" w:lineRule="atLeast"/>
              <w:jc w:val="center"/>
              <w:rPr>
                <w:rFonts w:eastAsia="方正仿宋_GBK"/>
                <w:sz w:val="18"/>
                <w:szCs w:val="18"/>
              </w:rPr>
            </w:pPr>
          </w:p>
        </w:tc>
        <w:tc>
          <w:tcPr>
            <w:tcW w:w="943" w:type="dxa"/>
            <w:noWrap w:val="0"/>
            <w:vAlign w:val="top"/>
          </w:tcPr>
          <w:p w14:paraId="299201B4">
            <w:pPr>
              <w:widowControl/>
              <w:spacing w:line="10" w:lineRule="atLeast"/>
              <w:jc w:val="center"/>
              <w:rPr>
                <w:rFonts w:eastAsia="方正仿宋_GBK"/>
                <w:sz w:val="18"/>
                <w:szCs w:val="18"/>
              </w:rPr>
            </w:pPr>
          </w:p>
        </w:tc>
        <w:tc>
          <w:tcPr>
            <w:tcW w:w="1020" w:type="dxa"/>
            <w:noWrap w:val="0"/>
            <w:vAlign w:val="top"/>
          </w:tcPr>
          <w:p w14:paraId="230D9DA5">
            <w:pPr>
              <w:widowControl/>
              <w:spacing w:line="10" w:lineRule="atLeast"/>
              <w:jc w:val="center"/>
              <w:rPr>
                <w:rFonts w:eastAsia="方正仿宋_GBK"/>
                <w:sz w:val="18"/>
                <w:szCs w:val="18"/>
              </w:rPr>
            </w:pPr>
          </w:p>
        </w:tc>
        <w:tc>
          <w:tcPr>
            <w:tcW w:w="1320" w:type="dxa"/>
            <w:noWrap w:val="0"/>
            <w:vAlign w:val="top"/>
          </w:tcPr>
          <w:p w14:paraId="6DD7656D">
            <w:pPr>
              <w:widowControl/>
              <w:spacing w:line="10" w:lineRule="atLeast"/>
              <w:jc w:val="center"/>
              <w:rPr>
                <w:rFonts w:eastAsia="方正仿宋_GBK"/>
                <w:sz w:val="18"/>
                <w:szCs w:val="18"/>
              </w:rPr>
            </w:pPr>
          </w:p>
        </w:tc>
        <w:tc>
          <w:tcPr>
            <w:tcW w:w="1335" w:type="dxa"/>
            <w:noWrap w:val="0"/>
            <w:vAlign w:val="top"/>
          </w:tcPr>
          <w:p w14:paraId="2D13725B">
            <w:pPr>
              <w:widowControl/>
              <w:spacing w:line="10" w:lineRule="atLeast"/>
              <w:jc w:val="center"/>
              <w:rPr>
                <w:rFonts w:eastAsia="方正仿宋_GBK"/>
                <w:sz w:val="18"/>
                <w:szCs w:val="18"/>
              </w:rPr>
            </w:pPr>
          </w:p>
        </w:tc>
        <w:tc>
          <w:tcPr>
            <w:tcW w:w="1005" w:type="dxa"/>
            <w:noWrap w:val="0"/>
            <w:vAlign w:val="top"/>
          </w:tcPr>
          <w:p w14:paraId="73A1ED37">
            <w:pPr>
              <w:widowControl/>
              <w:spacing w:line="10" w:lineRule="atLeast"/>
              <w:jc w:val="center"/>
              <w:rPr>
                <w:rFonts w:eastAsia="方正仿宋_GBK"/>
                <w:sz w:val="18"/>
                <w:szCs w:val="18"/>
              </w:rPr>
            </w:pPr>
          </w:p>
        </w:tc>
      </w:tr>
      <w:tr w14:paraId="13BE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noWrap w:val="0"/>
            <w:vAlign w:val="top"/>
          </w:tcPr>
          <w:p w14:paraId="6222970C">
            <w:pPr>
              <w:widowControl/>
              <w:spacing w:line="10" w:lineRule="atLeast"/>
              <w:jc w:val="center"/>
              <w:rPr>
                <w:rFonts w:eastAsia="方正仿宋_GBK"/>
                <w:sz w:val="18"/>
                <w:szCs w:val="18"/>
              </w:rPr>
            </w:pPr>
          </w:p>
        </w:tc>
        <w:tc>
          <w:tcPr>
            <w:tcW w:w="1104" w:type="dxa"/>
            <w:noWrap w:val="0"/>
            <w:vAlign w:val="top"/>
          </w:tcPr>
          <w:p w14:paraId="1D3CAC6D">
            <w:pPr>
              <w:widowControl/>
              <w:spacing w:line="10" w:lineRule="atLeast"/>
              <w:jc w:val="center"/>
              <w:rPr>
                <w:rFonts w:eastAsia="方正仿宋_GBK"/>
                <w:sz w:val="18"/>
                <w:szCs w:val="18"/>
              </w:rPr>
            </w:pPr>
          </w:p>
        </w:tc>
        <w:tc>
          <w:tcPr>
            <w:tcW w:w="758" w:type="dxa"/>
            <w:noWrap w:val="0"/>
            <w:vAlign w:val="top"/>
          </w:tcPr>
          <w:p w14:paraId="34C8C2DD">
            <w:pPr>
              <w:widowControl/>
              <w:spacing w:line="10" w:lineRule="atLeast"/>
              <w:jc w:val="center"/>
              <w:rPr>
                <w:rFonts w:eastAsia="方正仿宋_GBK"/>
                <w:sz w:val="18"/>
                <w:szCs w:val="18"/>
              </w:rPr>
            </w:pPr>
          </w:p>
        </w:tc>
        <w:tc>
          <w:tcPr>
            <w:tcW w:w="943" w:type="dxa"/>
            <w:noWrap w:val="0"/>
            <w:vAlign w:val="top"/>
          </w:tcPr>
          <w:p w14:paraId="35A6159F">
            <w:pPr>
              <w:widowControl/>
              <w:spacing w:line="10" w:lineRule="atLeast"/>
              <w:jc w:val="center"/>
              <w:rPr>
                <w:rFonts w:eastAsia="方正仿宋_GBK"/>
                <w:sz w:val="18"/>
                <w:szCs w:val="18"/>
              </w:rPr>
            </w:pPr>
          </w:p>
        </w:tc>
        <w:tc>
          <w:tcPr>
            <w:tcW w:w="1020" w:type="dxa"/>
            <w:noWrap w:val="0"/>
            <w:vAlign w:val="top"/>
          </w:tcPr>
          <w:p w14:paraId="1B4DA30A">
            <w:pPr>
              <w:widowControl/>
              <w:spacing w:line="10" w:lineRule="atLeast"/>
              <w:jc w:val="center"/>
              <w:rPr>
                <w:rFonts w:eastAsia="方正仿宋_GBK"/>
                <w:sz w:val="18"/>
                <w:szCs w:val="18"/>
              </w:rPr>
            </w:pPr>
          </w:p>
        </w:tc>
        <w:tc>
          <w:tcPr>
            <w:tcW w:w="1320" w:type="dxa"/>
            <w:noWrap w:val="0"/>
            <w:vAlign w:val="top"/>
          </w:tcPr>
          <w:p w14:paraId="4FE6F639">
            <w:pPr>
              <w:widowControl/>
              <w:spacing w:line="10" w:lineRule="atLeast"/>
              <w:jc w:val="center"/>
              <w:rPr>
                <w:rFonts w:eastAsia="方正仿宋_GBK"/>
                <w:sz w:val="18"/>
                <w:szCs w:val="18"/>
              </w:rPr>
            </w:pPr>
          </w:p>
        </w:tc>
        <w:tc>
          <w:tcPr>
            <w:tcW w:w="1335" w:type="dxa"/>
            <w:noWrap w:val="0"/>
            <w:vAlign w:val="top"/>
          </w:tcPr>
          <w:p w14:paraId="13ED8FD8">
            <w:pPr>
              <w:widowControl/>
              <w:spacing w:line="10" w:lineRule="atLeast"/>
              <w:jc w:val="center"/>
              <w:rPr>
                <w:rFonts w:eastAsia="方正仿宋_GBK"/>
                <w:sz w:val="18"/>
                <w:szCs w:val="18"/>
              </w:rPr>
            </w:pPr>
          </w:p>
        </w:tc>
        <w:tc>
          <w:tcPr>
            <w:tcW w:w="1005" w:type="dxa"/>
            <w:noWrap w:val="0"/>
            <w:vAlign w:val="top"/>
          </w:tcPr>
          <w:p w14:paraId="4475E75F">
            <w:pPr>
              <w:widowControl/>
              <w:spacing w:line="10" w:lineRule="atLeast"/>
              <w:jc w:val="center"/>
              <w:rPr>
                <w:rFonts w:eastAsia="方正仿宋_GBK"/>
                <w:sz w:val="18"/>
                <w:szCs w:val="18"/>
              </w:rPr>
            </w:pPr>
          </w:p>
        </w:tc>
      </w:tr>
      <w:tr w14:paraId="3AA6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noWrap w:val="0"/>
            <w:vAlign w:val="top"/>
          </w:tcPr>
          <w:p w14:paraId="02C3E623">
            <w:pPr>
              <w:widowControl/>
              <w:spacing w:line="10" w:lineRule="atLeast"/>
              <w:jc w:val="center"/>
              <w:rPr>
                <w:rFonts w:eastAsia="方正仿宋_GBK"/>
                <w:sz w:val="18"/>
                <w:szCs w:val="18"/>
              </w:rPr>
            </w:pPr>
          </w:p>
        </w:tc>
        <w:tc>
          <w:tcPr>
            <w:tcW w:w="1104" w:type="dxa"/>
            <w:noWrap w:val="0"/>
            <w:vAlign w:val="top"/>
          </w:tcPr>
          <w:p w14:paraId="73B111C6">
            <w:pPr>
              <w:widowControl/>
              <w:spacing w:line="10" w:lineRule="atLeast"/>
              <w:jc w:val="center"/>
              <w:rPr>
                <w:rFonts w:eastAsia="方正仿宋_GBK"/>
                <w:sz w:val="18"/>
                <w:szCs w:val="18"/>
              </w:rPr>
            </w:pPr>
          </w:p>
        </w:tc>
        <w:tc>
          <w:tcPr>
            <w:tcW w:w="758" w:type="dxa"/>
            <w:noWrap w:val="0"/>
            <w:vAlign w:val="top"/>
          </w:tcPr>
          <w:p w14:paraId="0B72F9FC">
            <w:pPr>
              <w:widowControl/>
              <w:spacing w:line="10" w:lineRule="atLeast"/>
              <w:jc w:val="center"/>
              <w:rPr>
                <w:rFonts w:eastAsia="方正仿宋_GBK"/>
                <w:sz w:val="18"/>
                <w:szCs w:val="18"/>
              </w:rPr>
            </w:pPr>
          </w:p>
        </w:tc>
        <w:tc>
          <w:tcPr>
            <w:tcW w:w="943" w:type="dxa"/>
            <w:noWrap w:val="0"/>
            <w:vAlign w:val="top"/>
          </w:tcPr>
          <w:p w14:paraId="6B3F928A">
            <w:pPr>
              <w:widowControl/>
              <w:spacing w:line="10" w:lineRule="atLeast"/>
              <w:jc w:val="center"/>
              <w:rPr>
                <w:rFonts w:eastAsia="方正仿宋_GBK"/>
                <w:sz w:val="18"/>
                <w:szCs w:val="18"/>
              </w:rPr>
            </w:pPr>
          </w:p>
        </w:tc>
        <w:tc>
          <w:tcPr>
            <w:tcW w:w="1020" w:type="dxa"/>
            <w:noWrap w:val="0"/>
            <w:vAlign w:val="top"/>
          </w:tcPr>
          <w:p w14:paraId="71B22234">
            <w:pPr>
              <w:widowControl/>
              <w:spacing w:line="10" w:lineRule="atLeast"/>
              <w:jc w:val="center"/>
              <w:rPr>
                <w:rFonts w:eastAsia="方正仿宋_GBK"/>
                <w:sz w:val="18"/>
                <w:szCs w:val="18"/>
              </w:rPr>
            </w:pPr>
          </w:p>
        </w:tc>
        <w:tc>
          <w:tcPr>
            <w:tcW w:w="1320" w:type="dxa"/>
            <w:noWrap w:val="0"/>
            <w:vAlign w:val="top"/>
          </w:tcPr>
          <w:p w14:paraId="5E73092A">
            <w:pPr>
              <w:widowControl/>
              <w:spacing w:line="10" w:lineRule="atLeast"/>
              <w:jc w:val="center"/>
              <w:rPr>
                <w:rFonts w:eastAsia="方正仿宋_GBK"/>
                <w:sz w:val="18"/>
                <w:szCs w:val="18"/>
              </w:rPr>
            </w:pPr>
          </w:p>
        </w:tc>
        <w:tc>
          <w:tcPr>
            <w:tcW w:w="1335" w:type="dxa"/>
            <w:noWrap w:val="0"/>
            <w:vAlign w:val="top"/>
          </w:tcPr>
          <w:p w14:paraId="59379060">
            <w:pPr>
              <w:widowControl/>
              <w:spacing w:line="10" w:lineRule="atLeast"/>
              <w:jc w:val="center"/>
              <w:rPr>
                <w:rFonts w:eastAsia="方正仿宋_GBK"/>
                <w:sz w:val="18"/>
                <w:szCs w:val="18"/>
              </w:rPr>
            </w:pPr>
          </w:p>
        </w:tc>
        <w:tc>
          <w:tcPr>
            <w:tcW w:w="1005" w:type="dxa"/>
            <w:noWrap w:val="0"/>
            <w:vAlign w:val="top"/>
          </w:tcPr>
          <w:p w14:paraId="477F7FC5">
            <w:pPr>
              <w:widowControl/>
              <w:spacing w:line="10" w:lineRule="atLeast"/>
              <w:jc w:val="center"/>
              <w:rPr>
                <w:rFonts w:eastAsia="方正仿宋_GBK"/>
                <w:sz w:val="18"/>
                <w:szCs w:val="18"/>
              </w:rPr>
            </w:pPr>
          </w:p>
        </w:tc>
      </w:tr>
      <w:tr w14:paraId="4E68B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noWrap w:val="0"/>
            <w:vAlign w:val="top"/>
          </w:tcPr>
          <w:p w14:paraId="36AC0069">
            <w:pPr>
              <w:widowControl/>
              <w:spacing w:line="10" w:lineRule="atLeast"/>
              <w:jc w:val="center"/>
              <w:rPr>
                <w:rFonts w:eastAsia="方正仿宋_GBK"/>
                <w:sz w:val="18"/>
                <w:szCs w:val="18"/>
              </w:rPr>
            </w:pPr>
          </w:p>
        </w:tc>
        <w:tc>
          <w:tcPr>
            <w:tcW w:w="1104" w:type="dxa"/>
            <w:noWrap w:val="0"/>
            <w:vAlign w:val="top"/>
          </w:tcPr>
          <w:p w14:paraId="2244A45A">
            <w:pPr>
              <w:widowControl/>
              <w:spacing w:line="10" w:lineRule="atLeast"/>
              <w:jc w:val="center"/>
              <w:rPr>
                <w:rFonts w:eastAsia="方正仿宋_GBK"/>
                <w:sz w:val="18"/>
                <w:szCs w:val="18"/>
              </w:rPr>
            </w:pPr>
          </w:p>
        </w:tc>
        <w:tc>
          <w:tcPr>
            <w:tcW w:w="758" w:type="dxa"/>
            <w:noWrap w:val="0"/>
            <w:vAlign w:val="top"/>
          </w:tcPr>
          <w:p w14:paraId="7F3231CE">
            <w:pPr>
              <w:widowControl/>
              <w:spacing w:line="10" w:lineRule="atLeast"/>
              <w:jc w:val="center"/>
              <w:rPr>
                <w:rFonts w:eastAsia="方正仿宋_GBK"/>
                <w:sz w:val="18"/>
                <w:szCs w:val="18"/>
              </w:rPr>
            </w:pPr>
          </w:p>
        </w:tc>
        <w:tc>
          <w:tcPr>
            <w:tcW w:w="943" w:type="dxa"/>
            <w:noWrap w:val="0"/>
            <w:vAlign w:val="top"/>
          </w:tcPr>
          <w:p w14:paraId="3F397F3F">
            <w:pPr>
              <w:widowControl/>
              <w:spacing w:line="10" w:lineRule="atLeast"/>
              <w:jc w:val="center"/>
              <w:rPr>
                <w:rFonts w:eastAsia="方正仿宋_GBK"/>
                <w:sz w:val="18"/>
                <w:szCs w:val="18"/>
              </w:rPr>
            </w:pPr>
          </w:p>
        </w:tc>
        <w:tc>
          <w:tcPr>
            <w:tcW w:w="1020" w:type="dxa"/>
            <w:noWrap w:val="0"/>
            <w:vAlign w:val="top"/>
          </w:tcPr>
          <w:p w14:paraId="120DB178">
            <w:pPr>
              <w:widowControl/>
              <w:spacing w:line="10" w:lineRule="atLeast"/>
              <w:jc w:val="center"/>
              <w:rPr>
                <w:rFonts w:eastAsia="方正仿宋_GBK"/>
                <w:sz w:val="18"/>
                <w:szCs w:val="18"/>
              </w:rPr>
            </w:pPr>
          </w:p>
        </w:tc>
        <w:tc>
          <w:tcPr>
            <w:tcW w:w="1320" w:type="dxa"/>
            <w:noWrap w:val="0"/>
            <w:vAlign w:val="top"/>
          </w:tcPr>
          <w:p w14:paraId="39D200BF">
            <w:pPr>
              <w:widowControl/>
              <w:spacing w:line="10" w:lineRule="atLeast"/>
              <w:jc w:val="center"/>
              <w:rPr>
                <w:rFonts w:eastAsia="方正仿宋_GBK"/>
                <w:sz w:val="18"/>
                <w:szCs w:val="18"/>
              </w:rPr>
            </w:pPr>
          </w:p>
        </w:tc>
        <w:tc>
          <w:tcPr>
            <w:tcW w:w="1335" w:type="dxa"/>
            <w:noWrap w:val="0"/>
            <w:vAlign w:val="top"/>
          </w:tcPr>
          <w:p w14:paraId="073E6AB0">
            <w:pPr>
              <w:widowControl/>
              <w:spacing w:line="10" w:lineRule="atLeast"/>
              <w:jc w:val="center"/>
              <w:rPr>
                <w:rFonts w:eastAsia="方正仿宋_GBK"/>
                <w:sz w:val="18"/>
                <w:szCs w:val="18"/>
              </w:rPr>
            </w:pPr>
          </w:p>
        </w:tc>
        <w:tc>
          <w:tcPr>
            <w:tcW w:w="1005" w:type="dxa"/>
            <w:noWrap w:val="0"/>
            <w:vAlign w:val="top"/>
          </w:tcPr>
          <w:p w14:paraId="6427099F">
            <w:pPr>
              <w:widowControl/>
              <w:spacing w:line="10" w:lineRule="atLeast"/>
              <w:jc w:val="center"/>
              <w:rPr>
                <w:rFonts w:eastAsia="方正仿宋_GBK"/>
                <w:sz w:val="18"/>
                <w:szCs w:val="18"/>
              </w:rPr>
            </w:pPr>
          </w:p>
        </w:tc>
      </w:tr>
      <w:tr w14:paraId="128F2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noWrap w:val="0"/>
            <w:vAlign w:val="top"/>
          </w:tcPr>
          <w:p w14:paraId="32449FCD">
            <w:pPr>
              <w:widowControl/>
              <w:spacing w:line="10" w:lineRule="atLeast"/>
              <w:jc w:val="center"/>
              <w:rPr>
                <w:rFonts w:eastAsia="方正仿宋_GBK"/>
                <w:sz w:val="18"/>
                <w:szCs w:val="18"/>
              </w:rPr>
            </w:pPr>
          </w:p>
        </w:tc>
        <w:tc>
          <w:tcPr>
            <w:tcW w:w="1104" w:type="dxa"/>
            <w:noWrap w:val="0"/>
            <w:vAlign w:val="top"/>
          </w:tcPr>
          <w:p w14:paraId="2AB89FF0">
            <w:pPr>
              <w:widowControl/>
              <w:spacing w:line="10" w:lineRule="atLeast"/>
              <w:jc w:val="center"/>
              <w:rPr>
                <w:rFonts w:eastAsia="方正仿宋_GBK"/>
                <w:sz w:val="18"/>
                <w:szCs w:val="18"/>
              </w:rPr>
            </w:pPr>
          </w:p>
        </w:tc>
        <w:tc>
          <w:tcPr>
            <w:tcW w:w="758" w:type="dxa"/>
            <w:noWrap w:val="0"/>
            <w:vAlign w:val="top"/>
          </w:tcPr>
          <w:p w14:paraId="30E43C56">
            <w:pPr>
              <w:widowControl/>
              <w:spacing w:line="10" w:lineRule="atLeast"/>
              <w:jc w:val="center"/>
              <w:rPr>
                <w:rFonts w:eastAsia="方正仿宋_GBK"/>
                <w:sz w:val="18"/>
                <w:szCs w:val="18"/>
              </w:rPr>
            </w:pPr>
          </w:p>
        </w:tc>
        <w:tc>
          <w:tcPr>
            <w:tcW w:w="943" w:type="dxa"/>
            <w:noWrap w:val="0"/>
            <w:vAlign w:val="top"/>
          </w:tcPr>
          <w:p w14:paraId="1FEC67F1">
            <w:pPr>
              <w:widowControl/>
              <w:spacing w:line="10" w:lineRule="atLeast"/>
              <w:jc w:val="center"/>
              <w:rPr>
                <w:rFonts w:eastAsia="方正仿宋_GBK"/>
                <w:sz w:val="18"/>
                <w:szCs w:val="18"/>
              </w:rPr>
            </w:pPr>
          </w:p>
        </w:tc>
        <w:tc>
          <w:tcPr>
            <w:tcW w:w="1020" w:type="dxa"/>
            <w:noWrap w:val="0"/>
            <w:vAlign w:val="top"/>
          </w:tcPr>
          <w:p w14:paraId="210C94AF">
            <w:pPr>
              <w:widowControl/>
              <w:spacing w:line="10" w:lineRule="atLeast"/>
              <w:jc w:val="center"/>
              <w:rPr>
                <w:rFonts w:eastAsia="方正仿宋_GBK"/>
                <w:sz w:val="18"/>
                <w:szCs w:val="18"/>
              </w:rPr>
            </w:pPr>
          </w:p>
        </w:tc>
        <w:tc>
          <w:tcPr>
            <w:tcW w:w="1320" w:type="dxa"/>
            <w:noWrap w:val="0"/>
            <w:vAlign w:val="top"/>
          </w:tcPr>
          <w:p w14:paraId="7F87850E">
            <w:pPr>
              <w:widowControl/>
              <w:spacing w:line="10" w:lineRule="atLeast"/>
              <w:jc w:val="center"/>
              <w:rPr>
                <w:rFonts w:eastAsia="方正仿宋_GBK"/>
                <w:sz w:val="18"/>
                <w:szCs w:val="18"/>
              </w:rPr>
            </w:pPr>
          </w:p>
        </w:tc>
        <w:tc>
          <w:tcPr>
            <w:tcW w:w="1335" w:type="dxa"/>
            <w:noWrap w:val="0"/>
            <w:vAlign w:val="top"/>
          </w:tcPr>
          <w:p w14:paraId="147E300D">
            <w:pPr>
              <w:widowControl/>
              <w:spacing w:line="10" w:lineRule="atLeast"/>
              <w:jc w:val="center"/>
              <w:rPr>
                <w:rFonts w:eastAsia="方正仿宋_GBK"/>
                <w:sz w:val="18"/>
                <w:szCs w:val="18"/>
              </w:rPr>
            </w:pPr>
          </w:p>
        </w:tc>
        <w:tc>
          <w:tcPr>
            <w:tcW w:w="1005" w:type="dxa"/>
            <w:noWrap w:val="0"/>
            <w:vAlign w:val="top"/>
          </w:tcPr>
          <w:p w14:paraId="485DFB02">
            <w:pPr>
              <w:widowControl/>
              <w:spacing w:line="10" w:lineRule="atLeast"/>
              <w:jc w:val="center"/>
              <w:rPr>
                <w:rFonts w:eastAsia="方正仿宋_GBK"/>
                <w:sz w:val="18"/>
                <w:szCs w:val="18"/>
              </w:rPr>
            </w:pPr>
          </w:p>
        </w:tc>
      </w:tr>
      <w:tr w14:paraId="4890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noWrap w:val="0"/>
            <w:vAlign w:val="top"/>
          </w:tcPr>
          <w:p w14:paraId="09659D13">
            <w:pPr>
              <w:widowControl/>
              <w:spacing w:line="10" w:lineRule="atLeast"/>
              <w:jc w:val="center"/>
              <w:rPr>
                <w:rFonts w:eastAsia="方正仿宋_GBK"/>
                <w:sz w:val="18"/>
                <w:szCs w:val="18"/>
              </w:rPr>
            </w:pPr>
          </w:p>
        </w:tc>
        <w:tc>
          <w:tcPr>
            <w:tcW w:w="1104" w:type="dxa"/>
            <w:noWrap w:val="0"/>
            <w:vAlign w:val="top"/>
          </w:tcPr>
          <w:p w14:paraId="46464E4D">
            <w:pPr>
              <w:widowControl/>
              <w:spacing w:line="10" w:lineRule="atLeast"/>
              <w:jc w:val="center"/>
              <w:rPr>
                <w:rFonts w:eastAsia="方正仿宋_GBK"/>
                <w:sz w:val="18"/>
                <w:szCs w:val="18"/>
              </w:rPr>
            </w:pPr>
          </w:p>
        </w:tc>
        <w:tc>
          <w:tcPr>
            <w:tcW w:w="758" w:type="dxa"/>
            <w:noWrap w:val="0"/>
            <w:vAlign w:val="top"/>
          </w:tcPr>
          <w:p w14:paraId="34E8B389">
            <w:pPr>
              <w:widowControl/>
              <w:spacing w:line="10" w:lineRule="atLeast"/>
              <w:jc w:val="center"/>
              <w:rPr>
                <w:rFonts w:eastAsia="方正仿宋_GBK"/>
                <w:sz w:val="18"/>
                <w:szCs w:val="18"/>
              </w:rPr>
            </w:pPr>
          </w:p>
        </w:tc>
        <w:tc>
          <w:tcPr>
            <w:tcW w:w="943" w:type="dxa"/>
            <w:noWrap w:val="0"/>
            <w:vAlign w:val="top"/>
          </w:tcPr>
          <w:p w14:paraId="10AC5BD7">
            <w:pPr>
              <w:widowControl/>
              <w:spacing w:line="10" w:lineRule="atLeast"/>
              <w:jc w:val="center"/>
              <w:rPr>
                <w:rFonts w:eastAsia="方正仿宋_GBK"/>
                <w:sz w:val="18"/>
                <w:szCs w:val="18"/>
              </w:rPr>
            </w:pPr>
          </w:p>
        </w:tc>
        <w:tc>
          <w:tcPr>
            <w:tcW w:w="1020" w:type="dxa"/>
            <w:noWrap w:val="0"/>
            <w:vAlign w:val="top"/>
          </w:tcPr>
          <w:p w14:paraId="291D651A">
            <w:pPr>
              <w:widowControl/>
              <w:spacing w:line="10" w:lineRule="atLeast"/>
              <w:jc w:val="center"/>
              <w:rPr>
                <w:rFonts w:eastAsia="方正仿宋_GBK"/>
                <w:sz w:val="18"/>
                <w:szCs w:val="18"/>
              </w:rPr>
            </w:pPr>
          </w:p>
        </w:tc>
        <w:tc>
          <w:tcPr>
            <w:tcW w:w="1320" w:type="dxa"/>
            <w:noWrap w:val="0"/>
            <w:vAlign w:val="top"/>
          </w:tcPr>
          <w:p w14:paraId="31F83AB8">
            <w:pPr>
              <w:widowControl/>
              <w:spacing w:line="10" w:lineRule="atLeast"/>
              <w:jc w:val="center"/>
              <w:rPr>
                <w:rFonts w:eastAsia="方正仿宋_GBK"/>
                <w:sz w:val="18"/>
                <w:szCs w:val="18"/>
              </w:rPr>
            </w:pPr>
          </w:p>
        </w:tc>
        <w:tc>
          <w:tcPr>
            <w:tcW w:w="1335" w:type="dxa"/>
            <w:noWrap w:val="0"/>
            <w:vAlign w:val="top"/>
          </w:tcPr>
          <w:p w14:paraId="3C17B952">
            <w:pPr>
              <w:widowControl/>
              <w:spacing w:line="10" w:lineRule="atLeast"/>
              <w:jc w:val="center"/>
              <w:rPr>
                <w:rFonts w:eastAsia="方正仿宋_GBK"/>
                <w:sz w:val="18"/>
                <w:szCs w:val="18"/>
              </w:rPr>
            </w:pPr>
          </w:p>
        </w:tc>
        <w:tc>
          <w:tcPr>
            <w:tcW w:w="1005" w:type="dxa"/>
            <w:noWrap w:val="0"/>
            <w:vAlign w:val="top"/>
          </w:tcPr>
          <w:p w14:paraId="560D75E5">
            <w:pPr>
              <w:widowControl/>
              <w:spacing w:line="10" w:lineRule="atLeast"/>
              <w:jc w:val="center"/>
              <w:rPr>
                <w:rFonts w:eastAsia="方正仿宋_GBK"/>
                <w:sz w:val="18"/>
                <w:szCs w:val="18"/>
              </w:rPr>
            </w:pPr>
          </w:p>
        </w:tc>
      </w:tr>
      <w:tr w14:paraId="59DF3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noWrap w:val="0"/>
            <w:vAlign w:val="top"/>
          </w:tcPr>
          <w:p w14:paraId="49680F3B">
            <w:pPr>
              <w:widowControl/>
              <w:spacing w:line="10" w:lineRule="atLeast"/>
              <w:jc w:val="center"/>
              <w:rPr>
                <w:rFonts w:eastAsia="方正仿宋_GBK"/>
                <w:sz w:val="18"/>
                <w:szCs w:val="18"/>
              </w:rPr>
            </w:pPr>
          </w:p>
        </w:tc>
        <w:tc>
          <w:tcPr>
            <w:tcW w:w="1104" w:type="dxa"/>
            <w:noWrap w:val="0"/>
            <w:vAlign w:val="top"/>
          </w:tcPr>
          <w:p w14:paraId="7ED90D02">
            <w:pPr>
              <w:widowControl/>
              <w:spacing w:line="10" w:lineRule="atLeast"/>
              <w:jc w:val="center"/>
              <w:rPr>
                <w:rFonts w:eastAsia="方正仿宋_GBK"/>
                <w:sz w:val="18"/>
                <w:szCs w:val="18"/>
              </w:rPr>
            </w:pPr>
          </w:p>
        </w:tc>
        <w:tc>
          <w:tcPr>
            <w:tcW w:w="758" w:type="dxa"/>
            <w:noWrap w:val="0"/>
            <w:vAlign w:val="top"/>
          </w:tcPr>
          <w:p w14:paraId="5C520A85">
            <w:pPr>
              <w:widowControl/>
              <w:spacing w:line="10" w:lineRule="atLeast"/>
              <w:jc w:val="center"/>
              <w:rPr>
                <w:rFonts w:eastAsia="方正仿宋_GBK"/>
                <w:sz w:val="18"/>
                <w:szCs w:val="18"/>
              </w:rPr>
            </w:pPr>
          </w:p>
        </w:tc>
        <w:tc>
          <w:tcPr>
            <w:tcW w:w="943" w:type="dxa"/>
            <w:noWrap w:val="0"/>
            <w:vAlign w:val="top"/>
          </w:tcPr>
          <w:p w14:paraId="49203642">
            <w:pPr>
              <w:widowControl/>
              <w:spacing w:line="10" w:lineRule="atLeast"/>
              <w:jc w:val="center"/>
              <w:rPr>
                <w:rFonts w:eastAsia="方正仿宋_GBK"/>
                <w:sz w:val="18"/>
                <w:szCs w:val="18"/>
              </w:rPr>
            </w:pPr>
          </w:p>
        </w:tc>
        <w:tc>
          <w:tcPr>
            <w:tcW w:w="1020" w:type="dxa"/>
            <w:noWrap w:val="0"/>
            <w:vAlign w:val="top"/>
          </w:tcPr>
          <w:p w14:paraId="2BC62697">
            <w:pPr>
              <w:widowControl/>
              <w:spacing w:line="10" w:lineRule="atLeast"/>
              <w:jc w:val="center"/>
              <w:rPr>
                <w:rFonts w:eastAsia="方正仿宋_GBK"/>
                <w:sz w:val="18"/>
                <w:szCs w:val="18"/>
              </w:rPr>
            </w:pPr>
          </w:p>
        </w:tc>
        <w:tc>
          <w:tcPr>
            <w:tcW w:w="1320" w:type="dxa"/>
            <w:noWrap w:val="0"/>
            <w:vAlign w:val="top"/>
          </w:tcPr>
          <w:p w14:paraId="3C076D41">
            <w:pPr>
              <w:widowControl/>
              <w:spacing w:line="10" w:lineRule="atLeast"/>
              <w:jc w:val="center"/>
              <w:rPr>
                <w:rFonts w:eastAsia="方正仿宋_GBK"/>
                <w:sz w:val="18"/>
                <w:szCs w:val="18"/>
              </w:rPr>
            </w:pPr>
          </w:p>
        </w:tc>
        <w:tc>
          <w:tcPr>
            <w:tcW w:w="1335" w:type="dxa"/>
            <w:noWrap w:val="0"/>
            <w:vAlign w:val="top"/>
          </w:tcPr>
          <w:p w14:paraId="3D995178">
            <w:pPr>
              <w:widowControl/>
              <w:spacing w:line="10" w:lineRule="atLeast"/>
              <w:jc w:val="center"/>
              <w:rPr>
                <w:rFonts w:eastAsia="方正仿宋_GBK"/>
                <w:sz w:val="18"/>
                <w:szCs w:val="18"/>
              </w:rPr>
            </w:pPr>
          </w:p>
        </w:tc>
        <w:tc>
          <w:tcPr>
            <w:tcW w:w="1005" w:type="dxa"/>
            <w:noWrap w:val="0"/>
            <w:vAlign w:val="top"/>
          </w:tcPr>
          <w:p w14:paraId="63EA0014">
            <w:pPr>
              <w:widowControl/>
              <w:spacing w:line="10" w:lineRule="atLeast"/>
              <w:jc w:val="center"/>
              <w:rPr>
                <w:rFonts w:eastAsia="方正仿宋_GBK"/>
                <w:sz w:val="18"/>
                <w:szCs w:val="18"/>
              </w:rPr>
            </w:pPr>
          </w:p>
        </w:tc>
      </w:tr>
      <w:tr w14:paraId="0F778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noWrap w:val="0"/>
            <w:vAlign w:val="top"/>
          </w:tcPr>
          <w:p w14:paraId="6CF2C1F7">
            <w:pPr>
              <w:widowControl/>
              <w:spacing w:line="10" w:lineRule="atLeast"/>
              <w:jc w:val="center"/>
              <w:rPr>
                <w:rFonts w:eastAsia="方正仿宋_GBK"/>
                <w:sz w:val="18"/>
                <w:szCs w:val="18"/>
              </w:rPr>
            </w:pPr>
          </w:p>
        </w:tc>
        <w:tc>
          <w:tcPr>
            <w:tcW w:w="1104" w:type="dxa"/>
            <w:noWrap w:val="0"/>
            <w:vAlign w:val="top"/>
          </w:tcPr>
          <w:p w14:paraId="33A888DE">
            <w:pPr>
              <w:widowControl/>
              <w:spacing w:line="10" w:lineRule="atLeast"/>
              <w:jc w:val="center"/>
              <w:rPr>
                <w:rFonts w:eastAsia="方正仿宋_GBK"/>
                <w:sz w:val="18"/>
                <w:szCs w:val="18"/>
              </w:rPr>
            </w:pPr>
          </w:p>
        </w:tc>
        <w:tc>
          <w:tcPr>
            <w:tcW w:w="758" w:type="dxa"/>
            <w:noWrap w:val="0"/>
            <w:vAlign w:val="top"/>
          </w:tcPr>
          <w:p w14:paraId="30D6AC80">
            <w:pPr>
              <w:widowControl/>
              <w:spacing w:line="10" w:lineRule="atLeast"/>
              <w:jc w:val="center"/>
              <w:rPr>
                <w:rFonts w:eastAsia="方正仿宋_GBK"/>
                <w:sz w:val="18"/>
                <w:szCs w:val="18"/>
              </w:rPr>
            </w:pPr>
          </w:p>
        </w:tc>
        <w:tc>
          <w:tcPr>
            <w:tcW w:w="943" w:type="dxa"/>
            <w:noWrap w:val="0"/>
            <w:vAlign w:val="top"/>
          </w:tcPr>
          <w:p w14:paraId="344A23C8">
            <w:pPr>
              <w:widowControl/>
              <w:spacing w:line="10" w:lineRule="atLeast"/>
              <w:jc w:val="center"/>
              <w:rPr>
                <w:rFonts w:eastAsia="方正仿宋_GBK"/>
                <w:sz w:val="18"/>
                <w:szCs w:val="18"/>
              </w:rPr>
            </w:pPr>
          </w:p>
        </w:tc>
        <w:tc>
          <w:tcPr>
            <w:tcW w:w="1020" w:type="dxa"/>
            <w:noWrap w:val="0"/>
            <w:vAlign w:val="top"/>
          </w:tcPr>
          <w:p w14:paraId="7F4771C9">
            <w:pPr>
              <w:widowControl/>
              <w:spacing w:line="10" w:lineRule="atLeast"/>
              <w:jc w:val="center"/>
              <w:rPr>
                <w:rFonts w:eastAsia="方正仿宋_GBK"/>
                <w:sz w:val="18"/>
                <w:szCs w:val="18"/>
              </w:rPr>
            </w:pPr>
          </w:p>
        </w:tc>
        <w:tc>
          <w:tcPr>
            <w:tcW w:w="1320" w:type="dxa"/>
            <w:noWrap w:val="0"/>
            <w:vAlign w:val="top"/>
          </w:tcPr>
          <w:p w14:paraId="33D8561F">
            <w:pPr>
              <w:widowControl/>
              <w:spacing w:line="10" w:lineRule="atLeast"/>
              <w:jc w:val="center"/>
              <w:rPr>
                <w:rFonts w:eastAsia="方正仿宋_GBK"/>
                <w:sz w:val="18"/>
                <w:szCs w:val="18"/>
              </w:rPr>
            </w:pPr>
          </w:p>
        </w:tc>
        <w:tc>
          <w:tcPr>
            <w:tcW w:w="1335" w:type="dxa"/>
            <w:noWrap w:val="0"/>
            <w:vAlign w:val="top"/>
          </w:tcPr>
          <w:p w14:paraId="471B2ADF">
            <w:pPr>
              <w:widowControl/>
              <w:spacing w:line="10" w:lineRule="atLeast"/>
              <w:jc w:val="center"/>
              <w:rPr>
                <w:rFonts w:eastAsia="方正仿宋_GBK"/>
                <w:sz w:val="18"/>
                <w:szCs w:val="18"/>
              </w:rPr>
            </w:pPr>
          </w:p>
        </w:tc>
        <w:tc>
          <w:tcPr>
            <w:tcW w:w="1005" w:type="dxa"/>
            <w:noWrap w:val="0"/>
            <w:vAlign w:val="top"/>
          </w:tcPr>
          <w:p w14:paraId="4D52B005">
            <w:pPr>
              <w:widowControl/>
              <w:spacing w:line="10" w:lineRule="atLeast"/>
              <w:jc w:val="center"/>
              <w:rPr>
                <w:rFonts w:eastAsia="方正仿宋_GBK"/>
                <w:sz w:val="18"/>
                <w:szCs w:val="18"/>
              </w:rPr>
            </w:pPr>
          </w:p>
        </w:tc>
      </w:tr>
      <w:tr w14:paraId="59738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noWrap w:val="0"/>
            <w:vAlign w:val="top"/>
          </w:tcPr>
          <w:p w14:paraId="563C5B69">
            <w:pPr>
              <w:widowControl/>
              <w:spacing w:line="10" w:lineRule="atLeast"/>
              <w:jc w:val="center"/>
              <w:rPr>
                <w:rFonts w:eastAsia="方正仿宋_GBK"/>
                <w:sz w:val="18"/>
                <w:szCs w:val="18"/>
              </w:rPr>
            </w:pPr>
          </w:p>
        </w:tc>
        <w:tc>
          <w:tcPr>
            <w:tcW w:w="1104" w:type="dxa"/>
            <w:noWrap w:val="0"/>
            <w:vAlign w:val="top"/>
          </w:tcPr>
          <w:p w14:paraId="34D2B8EA">
            <w:pPr>
              <w:widowControl/>
              <w:spacing w:line="10" w:lineRule="atLeast"/>
              <w:jc w:val="center"/>
              <w:rPr>
                <w:rFonts w:eastAsia="方正仿宋_GBK"/>
                <w:sz w:val="18"/>
                <w:szCs w:val="18"/>
              </w:rPr>
            </w:pPr>
          </w:p>
        </w:tc>
        <w:tc>
          <w:tcPr>
            <w:tcW w:w="758" w:type="dxa"/>
            <w:noWrap w:val="0"/>
            <w:vAlign w:val="top"/>
          </w:tcPr>
          <w:p w14:paraId="3273D8E9">
            <w:pPr>
              <w:widowControl/>
              <w:spacing w:line="10" w:lineRule="atLeast"/>
              <w:jc w:val="center"/>
              <w:rPr>
                <w:rFonts w:eastAsia="方正仿宋_GBK"/>
                <w:sz w:val="18"/>
                <w:szCs w:val="18"/>
              </w:rPr>
            </w:pPr>
          </w:p>
        </w:tc>
        <w:tc>
          <w:tcPr>
            <w:tcW w:w="943" w:type="dxa"/>
            <w:noWrap w:val="0"/>
            <w:vAlign w:val="top"/>
          </w:tcPr>
          <w:p w14:paraId="6BC3C2FA">
            <w:pPr>
              <w:widowControl/>
              <w:spacing w:line="10" w:lineRule="atLeast"/>
              <w:jc w:val="center"/>
              <w:rPr>
                <w:rFonts w:eastAsia="方正仿宋_GBK"/>
                <w:sz w:val="18"/>
                <w:szCs w:val="18"/>
              </w:rPr>
            </w:pPr>
          </w:p>
        </w:tc>
        <w:tc>
          <w:tcPr>
            <w:tcW w:w="1020" w:type="dxa"/>
            <w:noWrap w:val="0"/>
            <w:vAlign w:val="top"/>
          </w:tcPr>
          <w:p w14:paraId="4E45831E">
            <w:pPr>
              <w:widowControl/>
              <w:spacing w:line="10" w:lineRule="atLeast"/>
              <w:jc w:val="center"/>
              <w:rPr>
                <w:rFonts w:eastAsia="方正仿宋_GBK"/>
                <w:sz w:val="18"/>
                <w:szCs w:val="18"/>
              </w:rPr>
            </w:pPr>
          </w:p>
        </w:tc>
        <w:tc>
          <w:tcPr>
            <w:tcW w:w="1320" w:type="dxa"/>
            <w:noWrap w:val="0"/>
            <w:vAlign w:val="top"/>
          </w:tcPr>
          <w:p w14:paraId="3F10E5F9">
            <w:pPr>
              <w:widowControl/>
              <w:spacing w:line="10" w:lineRule="atLeast"/>
              <w:jc w:val="center"/>
              <w:rPr>
                <w:rFonts w:eastAsia="方正仿宋_GBK"/>
                <w:sz w:val="18"/>
                <w:szCs w:val="18"/>
              </w:rPr>
            </w:pPr>
          </w:p>
        </w:tc>
        <w:tc>
          <w:tcPr>
            <w:tcW w:w="1335" w:type="dxa"/>
            <w:noWrap w:val="0"/>
            <w:vAlign w:val="top"/>
          </w:tcPr>
          <w:p w14:paraId="48B5AFB2">
            <w:pPr>
              <w:widowControl/>
              <w:spacing w:line="10" w:lineRule="atLeast"/>
              <w:jc w:val="center"/>
              <w:rPr>
                <w:rFonts w:eastAsia="方正仿宋_GBK"/>
                <w:sz w:val="18"/>
                <w:szCs w:val="18"/>
              </w:rPr>
            </w:pPr>
          </w:p>
        </w:tc>
        <w:tc>
          <w:tcPr>
            <w:tcW w:w="1005" w:type="dxa"/>
            <w:noWrap w:val="0"/>
            <w:vAlign w:val="top"/>
          </w:tcPr>
          <w:p w14:paraId="09EA63F3">
            <w:pPr>
              <w:widowControl/>
              <w:spacing w:line="10" w:lineRule="atLeast"/>
              <w:jc w:val="center"/>
              <w:rPr>
                <w:rFonts w:eastAsia="方正仿宋_GBK"/>
                <w:sz w:val="18"/>
                <w:szCs w:val="18"/>
              </w:rPr>
            </w:pPr>
          </w:p>
        </w:tc>
      </w:tr>
      <w:tr w14:paraId="79E7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noWrap w:val="0"/>
            <w:vAlign w:val="top"/>
          </w:tcPr>
          <w:p w14:paraId="3304BCF8">
            <w:pPr>
              <w:widowControl/>
              <w:spacing w:line="10" w:lineRule="atLeast"/>
              <w:jc w:val="center"/>
              <w:rPr>
                <w:rFonts w:eastAsia="方正仿宋_GBK"/>
                <w:sz w:val="18"/>
                <w:szCs w:val="18"/>
              </w:rPr>
            </w:pPr>
          </w:p>
        </w:tc>
        <w:tc>
          <w:tcPr>
            <w:tcW w:w="1104" w:type="dxa"/>
            <w:noWrap w:val="0"/>
            <w:vAlign w:val="top"/>
          </w:tcPr>
          <w:p w14:paraId="664A89D0">
            <w:pPr>
              <w:widowControl/>
              <w:spacing w:line="10" w:lineRule="atLeast"/>
              <w:jc w:val="center"/>
              <w:rPr>
                <w:rFonts w:eastAsia="方正仿宋_GBK"/>
                <w:sz w:val="18"/>
                <w:szCs w:val="18"/>
              </w:rPr>
            </w:pPr>
          </w:p>
        </w:tc>
        <w:tc>
          <w:tcPr>
            <w:tcW w:w="758" w:type="dxa"/>
            <w:noWrap w:val="0"/>
            <w:vAlign w:val="top"/>
          </w:tcPr>
          <w:p w14:paraId="15C25744">
            <w:pPr>
              <w:widowControl/>
              <w:spacing w:line="10" w:lineRule="atLeast"/>
              <w:jc w:val="center"/>
              <w:rPr>
                <w:rFonts w:eastAsia="方正仿宋_GBK"/>
                <w:sz w:val="18"/>
                <w:szCs w:val="18"/>
              </w:rPr>
            </w:pPr>
          </w:p>
        </w:tc>
        <w:tc>
          <w:tcPr>
            <w:tcW w:w="943" w:type="dxa"/>
            <w:noWrap w:val="0"/>
            <w:vAlign w:val="top"/>
          </w:tcPr>
          <w:p w14:paraId="77C9B728">
            <w:pPr>
              <w:widowControl/>
              <w:spacing w:line="10" w:lineRule="atLeast"/>
              <w:jc w:val="center"/>
              <w:rPr>
                <w:rFonts w:eastAsia="方正仿宋_GBK"/>
                <w:sz w:val="18"/>
                <w:szCs w:val="18"/>
              </w:rPr>
            </w:pPr>
          </w:p>
        </w:tc>
        <w:tc>
          <w:tcPr>
            <w:tcW w:w="1020" w:type="dxa"/>
            <w:noWrap w:val="0"/>
            <w:vAlign w:val="top"/>
          </w:tcPr>
          <w:p w14:paraId="6EBC94DB">
            <w:pPr>
              <w:widowControl/>
              <w:spacing w:line="10" w:lineRule="atLeast"/>
              <w:jc w:val="center"/>
              <w:rPr>
                <w:rFonts w:eastAsia="方正仿宋_GBK"/>
                <w:sz w:val="18"/>
                <w:szCs w:val="18"/>
              </w:rPr>
            </w:pPr>
          </w:p>
        </w:tc>
        <w:tc>
          <w:tcPr>
            <w:tcW w:w="1320" w:type="dxa"/>
            <w:noWrap w:val="0"/>
            <w:vAlign w:val="top"/>
          </w:tcPr>
          <w:p w14:paraId="1111AFAA">
            <w:pPr>
              <w:widowControl/>
              <w:spacing w:line="10" w:lineRule="atLeast"/>
              <w:jc w:val="center"/>
              <w:rPr>
                <w:rFonts w:eastAsia="方正仿宋_GBK"/>
                <w:sz w:val="18"/>
                <w:szCs w:val="18"/>
              </w:rPr>
            </w:pPr>
          </w:p>
        </w:tc>
        <w:tc>
          <w:tcPr>
            <w:tcW w:w="1335" w:type="dxa"/>
            <w:noWrap w:val="0"/>
            <w:vAlign w:val="top"/>
          </w:tcPr>
          <w:p w14:paraId="156AB8AF">
            <w:pPr>
              <w:widowControl/>
              <w:spacing w:line="10" w:lineRule="atLeast"/>
              <w:jc w:val="center"/>
              <w:rPr>
                <w:rFonts w:eastAsia="方正仿宋_GBK"/>
                <w:sz w:val="18"/>
                <w:szCs w:val="18"/>
              </w:rPr>
            </w:pPr>
          </w:p>
        </w:tc>
        <w:tc>
          <w:tcPr>
            <w:tcW w:w="1005" w:type="dxa"/>
            <w:noWrap w:val="0"/>
            <w:vAlign w:val="top"/>
          </w:tcPr>
          <w:p w14:paraId="63428CF4">
            <w:pPr>
              <w:widowControl/>
              <w:spacing w:line="10" w:lineRule="atLeast"/>
              <w:jc w:val="center"/>
              <w:rPr>
                <w:rFonts w:eastAsia="方正仿宋_GBK"/>
                <w:sz w:val="18"/>
                <w:szCs w:val="18"/>
              </w:rPr>
            </w:pPr>
          </w:p>
        </w:tc>
      </w:tr>
      <w:tr w14:paraId="072F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noWrap w:val="0"/>
            <w:vAlign w:val="top"/>
          </w:tcPr>
          <w:p w14:paraId="19BF61B4">
            <w:pPr>
              <w:widowControl/>
              <w:spacing w:line="10" w:lineRule="atLeast"/>
              <w:jc w:val="center"/>
              <w:rPr>
                <w:rFonts w:eastAsia="方正仿宋_GBK"/>
                <w:sz w:val="18"/>
                <w:szCs w:val="18"/>
              </w:rPr>
            </w:pPr>
          </w:p>
        </w:tc>
        <w:tc>
          <w:tcPr>
            <w:tcW w:w="1104" w:type="dxa"/>
            <w:noWrap w:val="0"/>
            <w:vAlign w:val="top"/>
          </w:tcPr>
          <w:p w14:paraId="33599FCC">
            <w:pPr>
              <w:widowControl/>
              <w:spacing w:line="10" w:lineRule="atLeast"/>
              <w:jc w:val="center"/>
              <w:rPr>
                <w:rFonts w:eastAsia="方正仿宋_GBK"/>
                <w:sz w:val="18"/>
                <w:szCs w:val="18"/>
              </w:rPr>
            </w:pPr>
          </w:p>
        </w:tc>
        <w:tc>
          <w:tcPr>
            <w:tcW w:w="758" w:type="dxa"/>
            <w:noWrap w:val="0"/>
            <w:vAlign w:val="top"/>
          </w:tcPr>
          <w:p w14:paraId="7B73DF83">
            <w:pPr>
              <w:widowControl/>
              <w:spacing w:line="10" w:lineRule="atLeast"/>
              <w:jc w:val="center"/>
              <w:rPr>
                <w:rFonts w:eastAsia="方正仿宋_GBK"/>
                <w:sz w:val="18"/>
                <w:szCs w:val="18"/>
              </w:rPr>
            </w:pPr>
          </w:p>
        </w:tc>
        <w:tc>
          <w:tcPr>
            <w:tcW w:w="943" w:type="dxa"/>
            <w:noWrap w:val="0"/>
            <w:vAlign w:val="top"/>
          </w:tcPr>
          <w:p w14:paraId="4BBE7608">
            <w:pPr>
              <w:widowControl/>
              <w:spacing w:line="10" w:lineRule="atLeast"/>
              <w:jc w:val="center"/>
              <w:rPr>
                <w:rFonts w:eastAsia="方正仿宋_GBK"/>
                <w:sz w:val="18"/>
                <w:szCs w:val="18"/>
              </w:rPr>
            </w:pPr>
          </w:p>
        </w:tc>
        <w:tc>
          <w:tcPr>
            <w:tcW w:w="1020" w:type="dxa"/>
            <w:noWrap w:val="0"/>
            <w:vAlign w:val="top"/>
          </w:tcPr>
          <w:p w14:paraId="0A6169C1">
            <w:pPr>
              <w:widowControl/>
              <w:spacing w:line="10" w:lineRule="atLeast"/>
              <w:jc w:val="center"/>
              <w:rPr>
                <w:rFonts w:eastAsia="方正仿宋_GBK"/>
                <w:sz w:val="18"/>
                <w:szCs w:val="18"/>
              </w:rPr>
            </w:pPr>
          </w:p>
        </w:tc>
        <w:tc>
          <w:tcPr>
            <w:tcW w:w="1320" w:type="dxa"/>
            <w:noWrap w:val="0"/>
            <w:vAlign w:val="top"/>
          </w:tcPr>
          <w:p w14:paraId="06F2CFD6">
            <w:pPr>
              <w:widowControl/>
              <w:spacing w:line="10" w:lineRule="atLeast"/>
              <w:jc w:val="center"/>
              <w:rPr>
                <w:rFonts w:eastAsia="方正仿宋_GBK"/>
                <w:sz w:val="18"/>
                <w:szCs w:val="18"/>
              </w:rPr>
            </w:pPr>
          </w:p>
        </w:tc>
        <w:tc>
          <w:tcPr>
            <w:tcW w:w="1335" w:type="dxa"/>
            <w:noWrap w:val="0"/>
            <w:vAlign w:val="top"/>
          </w:tcPr>
          <w:p w14:paraId="0714C819">
            <w:pPr>
              <w:widowControl/>
              <w:spacing w:line="10" w:lineRule="atLeast"/>
              <w:jc w:val="center"/>
              <w:rPr>
                <w:rFonts w:eastAsia="方正仿宋_GBK"/>
                <w:sz w:val="18"/>
                <w:szCs w:val="18"/>
              </w:rPr>
            </w:pPr>
          </w:p>
        </w:tc>
        <w:tc>
          <w:tcPr>
            <w:tcW w:w="1005" w:type="dxa"/>
            <w:noWrap w:val="0"/>
            <w:vAlign w:val="top"/>
          </w:tcPr>
          <w:p w14:paraId="1A7503D3">
            <w:pPr>
              <w:widowControl/>
              <w:spacing w:line="10" w:lineRule="atLeast"/>
              <w:jc w:val="center"/>
              <w:rPr>
                <w:rFonts w:eastAsia="方正仿宋_GBK"/>
                <w:sz w:val="18"/>
                <w:szCs w:val="18"/>
              </w:rPr>
            </w:pPr>
          </w:p>
        </w:tc>
      </w:tr>
      <w:tr w14:paraId="3AA82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noWrap w:val="0"/>
            <w:vAlign w:val="top"/>
          </w:tcPr>
          <w:p w14:paraId="3993AB57">
            <w:pPr>
              <w:widowControl/>
              <w:spacing w:line="10" w:lineRule="atLeast"/>
              <w:jc w:val="center"/>
              <w:rPr>
                <w:rFonts w:eastAsia="方正仿宋_GBK"/>
                <w:sz w:val="18"/>
                <w:szCs w:val="18"/>
              </w:rPr>
            </w:pPr>
          </w:p>
        </w:tc>
        <w:tc>
          <w:tcPr>
            <w:tcW w:w="1104" w:type="dxa"/>
            <w:noWrap w:val="0"/>
            <w:vAlign w:val="top"/>
          </w:tcPr>
          <w:p w14:paraId="527844FC">
            <w:pPr>
              <w:widowControl/>
              <w:spacing w:line="10" w:lineRule="atLeast"/>
              <w:jc w:val="center"/>
              <w:rPr>
                <w:rFonts w:eastAsia="方正仿宋_GBK"/>
                <w:sz w:val="18"/>
                <w:szCs w:val="18"/>
              </w:rPr>
            </w:pPr>
          </w:p>
        </w:tc>
        <w:tc>
          <w:tcPr>
            <w:tcW w:w="758" w:type="dxa"/>
            <w:noWrap w:val="0"/>
            <w:vAlign w:val="top"/>
          </w:tcPr>
          <w:p w14:paraId="4E461538">
            <w:pPr>
              <w:widowControl/>
              <w:spacing w:line="10" w:lineRule="atLeast"/>
              <w:jc w:val="center"/>
              <w:rPr>
                <w:rFonts w:eastAsia="方正仿宋_GBK"/>
                <w:sz w:val="18"/>
                <w:szCs w:val="18"/>
              </w:rPr>
            </w:pPr>
          </w:p>
        </w:tc>
        <w:tc>
          <w:tcPr>
            <w:tcW w:w="943" w:type="dxa"/>
            <w:noWrap w:val="0"/>
            <w:vAlign w:val="top"/>
          </w:tcPr>
          <w:p w14:paraId="1C852FB8">
            <w:pPr>
              <w:widowControl/>
              <w:spacing w:line="10" w:lineRule="atLeast"/>
              <w:jc w:val="center"/>
              <w:rPr>
                <w:rFonts w:eastAsia="方正仿宋_GBK"/>
                <w:sz w:val="18"/>
                <w:szCs w:val="18"/>
              </w:rPr>
            </w:pPr>
          </w:p>
        </w:tc>
        <w:tc>
          <w:tcPr>
            <w:tcW w:w="1020" w:type="dxa"/>
            <w:noWrap w:val="0"/>
            <w:vAlign w:val="top"/>
          </w:tcPr>
          <w:p w14:paraId="52CF65D3">
            <w:pPr>
              <w:widowControl/>
              <w:spacing w:line="10" w:lineRule="atLeast"/>
              <w:jc w:val="center"/>
              <w:rPr>
                <w:rFonts w:eastAsia="方正仿宋_GBK"/>
                <w:sz w:val="18"/>
                <w:szCs w:val="18"/>
              </w:rPr>
            </w:pPr>
          </w:p>
        </w:tc>
        <w:tc>
          <w:tcPr>
            <w:tcW w:w="1320" w:type="dxa"/>
            <w:noWrap w:val="0"/>
            <w:vAlign w:val="top"/>
          </w:tcPr>
          <w:p w14:paraId="6CF1622C">
            <w:pPr>
              <w:widowControl/>
              <w:spacing w:line="10" w:lineRule="atLeast"/>
              <w:jc w:val="center"/>
              <w:rPr>
                <w:rFonts w:eastAsia="方正仿宋_GBK"/>
                <w:sz w:val="18"/>
                <w:szCs w:val="18"/>
              </w:rPr>
            </w:pPr>
          </w:p>
        </w:tc>
        <w:tc>
          <w:tcPr>
            <w:tcW w:w="1335" w:type="dxa"/>
            <w:noWrap w:val="0"/>
            <w:vAlign w:val="top"/>
          </w:tcPr>
          <w:p w14:paraId="55F9B1E1">
            <w:pPr>
              <w:widowControl/>
              <w:spacing w:line="10" w:lineRule="atLeast"/>
              <w:jc w:val="center"/>
              <w:rPr>
                <w:rFonts w:eastAsia="方正仿宋_GBK"/>
                <w:sz w:val="18"/>
                <w:szCs w:val="18"/>
              </w:rPr>
            </w:pPr>
          </w:p>
        </w:tc>
        <w:tc>
          <w:tcPr>
            <w:tcW w:w="1005" w:type="dxa"/>
            <w:noWrap w:val="0"/>
            <w:vAlign w:val="top"/>
          </w:tcPr>
          <w:p w14:paraId="7DEBFAB3">
            <w:pPr>
              <w:widowControl/>
              <w:spacing w:line="10" w:lineRule="atLeast"/>
              <w:jc w:val="center"/>
              <w:rPr>
                <w:rFonts w:eastAsia="方正仿宋_GBK"/>
                <w:sz w:val="18"/>
                <w:szCs w:val="18"/>
              </w:rPr>
            </w:pPr>
          </w:p>
        </w:tc>
      </w:tr>
      <w:tr w14:paraId="4D06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noWrap w:val="0"/>
            <w:vAlign w:val="top"/>
          </w:tcPr>
          <w:p w14:paraId="668A1EBD">
            <w:pPr>
              <w:widowControl/>
              <w:spacing w:line="10" w:lineRule="atLeast"/>
              <w:jc w:val="center"/>
              <w:rPr>
                <w:rFonts w:eastAsia="方正仿宋_GBK"/>
                <w:sz w:val="18"/>
                <w:szCs w:val="18"/>
              </w:rPr>
            </w:pPr>
          </w:p>
        </w:tc>
        <w:tc>
          <w:tcPr>
            <w:tcW w:w="1104" w:type="dxa"/>
            <w:noWrap w:val="0"/>
            <w:vAlign w:val="top"/>
          </w:tcPr>
          <w:p w14:paraId="5381703C">
            <w:pPr>
              <w:widowControl/>
              <w:spacing w:line="10" w:lineRule="atLeast"/>
              <w:jc w:val="center"/>
              <w:rPr>
                <w:rFonts w:eastAsia="方正仿宋_GBK"/>
                <w:sz w:val="18"/>
                <w:szCs w:val="18"/>
              </w:rPr>
            </w:pPr>
          </w:p>
        </w:tc>
        <w:tc>
          <w:tcPr>
            <w:tcW w:w="758" w:type="dxa"/>
            <w:noWrap w:val="0"/>
            <w:vAlign w:val="top"/>
          </w:tcPr>
          <w:p w14:paraId="4FB0C336">
            <w:pPr>
              <w:widowControl/>
              <w:spacing w:line="10" w:lineRule="atLeast"/>
              <w:jc w:val="center"/>
              <w:rPr>
                <w:rFonts w:eastAsia="方正仿宋_GBK"/>
                <w:sz w:val="18"/>
                <w:szCs w:val="18"/>
              </w:rPr>
            </w:pPr>
          </w:p>
        </w:tc>
        <w:tc>
          <w:tcPr>
            <w:tcW w:w="943" w:type="dxa"/>
            <w:noWrap w:val="0"/>
            <w:vAlign w:val="top"/>
          </w:tcPr>
          <w:p w14:paraId="6302222E">
            <w:pPr>
              <w:widowControl/>
              <w:spacing w:line="10" w:lineRule="atLeast"/>
              <w:jc w:val="center"/>
              <w:rPr>
                <w:rFonts w:eastAsia="方正仿宋_GBK"/>
                <w:sz w:val="18"/>
                <w:szCs w:val="18"/>
              </w:rPr>
            </w:pPr>
          </w:p>
        </w:tc>
        <w:tc>
          <w:tcPr>
            <w:tcW w:w="1020" w:type="dxa"/>
            <w:noWrap w:val="0"/>
            <w:vAlign w:val="top"/>
          </w:tcPr>
          <w:p w14:paraId="33B1AA3B">
            <w:pPr>
              <w:widowControl/>
              <w:spacing w:line="10" w:lineRule="atLeast"/>
              <w:jc w:val="center"/>
              <w:rPr>
                <w:rFonts w:eastAsia="方正仿宋_GBK"/>
                <w:sz w:val="18"/>
                <w:szCs w:val="18"/>
              </w:rPr>
            </w:pPr>
          </w:p>
        </w:tc>
        <w:tc>
          <w:tcPr>
            <w:tcW w:w="1320" w:type="dxa"/>
            <w:noWrap w:val="0"/>
            <w:vAlign w:val="top"/>
          </w:tcPr>
          <w:p w14:paraId="6072BF28">
            <w:pPr>
              <w:widowControl/>
              <w:spacing w:line="10" w:lineRule="atLeast"/>
              <w:jc w:val="center"/>
              <w:rPr>
                <w:rFonts w:eastAsia="方正仿宋_GBK"/>
                <w:sz w:val="18"/>
                <w:szCs w:val="18"/>
              </w:rPr>
            </w:pPr>
          </w:p>
        </w:tc>
        <w:tc>
          <w:tcPr>
            <w:tcW w:w="1335" w:type="dxa"/>
            <w:noWrap w:val="0"/>
            <w:vAlign w:val="top"/>
          </w:tcPr>
          <w:p w14:paraId="7774D7CF">
            <w:pPr>
              <w:widowControl/>
              <w:spacing w:line="10" w:lineRule="atLeast"/>
              <w:jc w:val="center"/>
              <w:rPr>
                <w:rFonts w:eastAsia="方正仿宋_GBK"/>
                <w:sz w:val="18"/>
                <w:szCs w:val="18"/>
              </w:rPr>
            </w:pPr>
          </w:p>
        </w:tc>
        <w:tc>
          <w:tcPr>
            <w:tcW w:w="1005" w:type="dxa"/>
            <w:noWrap w:val="0"/>
            <w:vAlign w:val="top"/>
          </w:tcPr>
          <w:p w14:paraId="1D9EFC19">
            <w:pPr>
              <w:widowControl/>
              <w:spacing w:line="10" w:lineRule="atLeast"/>
              <w:jc w:val="center"/>
              <w:rPr>
                <w:rFonts w:eastAsia="方正仿宋_GBK"/>
                <w:sz w:val="18"/>
                <w:szCs w:val="18"/>
              </w:rPr>
            </w:pPr>
          </w:p>
        </w:tc>
      </w:tr>
      <w:tr w14:paraId="0DB2D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noWrap w:val="0"/>
            <w:vAlign w:val="top"/>
          </w:tcPr>
          <w:p w14:paraId="7BA1440C">
            <w:pPr>
              <w:widowControl/>
              <w:spacing w:line="10" w:lineRule="atLeast"/>
              <w:jc w:val="center"/>
              <w:rPr>
                <w:rFonts w:eastAsia="方正仿宋_GBK"/>
                <w:sz w:val="18"/>
                <w:szCs w:val="18"/>
              </w:rPr>
            </w:pPr>
          </w:p>
        </w:tc>
        <w:tc>
          <w:tcPr>
            <w:tcW w:w="1104" w:type="dxa"/>
            <w:noWrap w:val="0"/>
            <w:vAlign w:val="top"/>
          </w:tcPr>
          <w:p w14:paraId="6539C3A6">
            <w:pPr>
              <w:widowControl/>
              <w:spacing w:line="10" w:lineRule="atLeast"/>
              <w:jc w:val="center"/>
              <w:rPr>
                <w:rFonts w:eastAsia="方正仿宋_GBK"/>
                <w:sz w:val="18"/>
                <w:szCs w:val="18"/>
              </w:rPr>
            </w:pPr>
          </w:p>
        </w:tc>
        <w:tc>
          <w:tcPr>
            <w:tcW w:w="758" w:type="dxa"/>
            <w:noWrap w:val="0"/>
            <w:vAlign w:val="top"/>
          </w:tcPr>
          <w:p w14:paraId="03EC94F5">
            <w:pPr>
              <w:widowControl/>
              <w:spacing w:line="10" w:lineRule="atLeast"/>
              <w:jc w:val="center"/>
              <w:rPr>
                <w:rFonts w:eastAsia="方正仿宋_GBK"/>
                <w:sz w:val="18"/>
                <w:szCs w:val="18"/>
              </w:rPr>
            </w:pPr>
          </w:p>
        </w:tc>
        <w:tc>
          <w:tcPr>
            <w:tcW w:w="943" w:type="dxa"/>
            <w:noWrap w:val="0"/>
            <w:vAlign w:val="top"/>
          </w:tcPr>
          <w:p w14:paraId="7F21BF0F">
            <w:pPr>
              <w:widowControl/>
              <w:spacing w:line="10" w:lineRule="atLeast"/>
              <w:jc w:val="center"/>
              <w:rPr>
                <w:rFonts w:eastAsia="方正仿宋_GBK"/>
                <w:sz w:val="18"/>
                <w:szCs w:val="18"/>
              </w:rPr>
            </w:pPr>
          </w:p>
        </w:tc>
        <w:tc>
          <w:tcPr>
            <w:tcW w:w="1020" w:type="dxa"/>
            <w:noWrap w:val="0"/>
            <w:vAlign w:val="top"/>
          </w:tcPr>
          <w:p w14:paraId="64DFC7FF">
            <w:pPr>
              <w:widowControl/>
              <w:spacing w:line="10" w:lineRule="atLeast"/>
              <w:jc w:val="center"/>
              <w:rPr>
                <w:rFonts w:eastAsia="方正仿宋_GBK"/>
                <w:sz w:val="18"/>
                <w:szCs w:val="18"/>
              </w:rPr>
            </w:pPr>
          </w:p>
        </w:tc>
        <w:tc>
          <w:tcPr>
            <w:tcW w:w="1320" w:type="dxa"/>
            <w:noWrap w:val="0"/>
            <w:vAlign w:val="top"/>
          </w:tcPr>
          <w:p w14:paraId="5450A060">
            <w:pPr>
              <w:widowControl/>
              <w:spacing w:line="10" w:lineRule="atLeast"/>
              <w:jc w:val="center"/>
              <w:rPr>
                <w:rFonts w:eastAsia="方正仿宋_GBK"/>
                <w:sz w:val="18"/>
                <w:szCs w:val="18"/>
              </w:rPr>
            </w:pPr>
          </w:p>
        </w:tc>
        <w:tc>
          <w:tcPr>
            <w:tcW w:w="1335" w:type="dxa"/>
            <w:noWrap w:val="0"/>
            <w:vAlign w:val="top"/>
          </w:tcPr>
          <w:p w14:paraId="35E5B59F">
            <w:pPr>
              <w:widowControl/>
              <w:spacing w:line="10" w:lineRule="atLeast"/>
              <w:jc w:val="center"/>
              <w:rPr>
                <w:rFonts w:eastAsia="方正仿宋_GBK"/>
                <w:sz w:val="18"/>
                <w:szCs w:val="18"/>
              </w:rPr>
            </w:pPr>
          </w:p>
        </w:tc>
        <w:tc>
          <w:tcPr>
            <w:tcW w:w="1005" w:type="dxa"/>
            <w:noWrap w:val="0"/>
            <w:vAlign w:val="top"/>
          </w:tcPr>
          <w:p w14:paraId="7543CEED">
            <w:pPr>
              <w:widowControl/>
              <w:spacing w:line="10" w:lineRule="atLeast"/>
              <w:jc w:val="center"/>
              <w:rPr>
                <w:rFonts w:eastAsia="方正仿宋_GBK"/>
                <w:sz w:val="18"/>
                <w:szCs w:val="18"/>
              </w:rPr>
            </w:pPr>
          </w:p>
        </w:tc>
      </w:tr>
      <w:tr w14:paraId="56B2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noWrap w:val="0"/>
            <w:vAlign w:val="top"/>
          </w:tcPr>
          <w:p w14:paraId="6995A2C9">
            <w:pPr>
              <w:widowControl/>
              <w:spacing w:line="10" w:lineRule="atLeast"/>
              <w:jc w:val="center"/>
              <w:rPr>
                <w:rFonts w:eastAsia="方正仿宋_GBK"/>
                <w:sz w:val="18"/>
                <w:szCs w:val="18"/>
              </w:rPr>
            </w:pPr>
          </w:p>
        </w:tc>
        <w:tc>
          <w:tcPr>
            <w:tcW w:w="1104" w:type="dxa"/>
            <w:noWrap w:val="0"/>
            <w:vAlign w:val="top"/>
          </w:tcPr>
          <w:p w14:paraId="48D81008">
            <w:pPr>
              <w:widowControl/>
              <w:spacing w:line="10" w:lineRule="atLeast"/>
              <w:jc w:val="center"/>
              <w:rPr>
                <w:rFonts w:eastAsia="方正仿宋_GBK"/>
                <w:sz w:val="18"/>
                <w:szCs w:val="18"/>
              </w:rPr>
            </w:pPr>
          </w:p>
        </w:tc>
        <w:tc>
          <w:tcPr>
            <w:tcW w:w="758" w:type="dxa"/>
            <w:noWrap w:val="0"/>
            <w:vAlign w:val="top"/>
          </w:tcPr>
          <w:p w14:paraId="39F61838">
            <w:pPr>
              <w:widowControl/>
              <w:spacing w:line="10" w:lineRule="atLeast"/>
              <w:jc w:val="center"/>
              <w:rPr>
                <w:rFonts w:eastAsia="方正仿宋_GBK"/>
                <w:sz w:val="18"/>
                <w:szCs w:val="18"/>
              </w:rPr>
            </w:pPr>
          </w:p>
        </w:tc>
        <w:tc>
          <w:tcPr>
            <w:tcW w:w="943" w:type="dxa"/>
            <w:noWrap w:val="0"/>
            <w:vAlign w:val="top"/>
          </w:tcPr>
          <w:p w14:paraId="21DCAB40">
            <w:pPr>
              <w:widowControl/>
              <w:spacing w:line="10" w:lineRule="atLeast"/>
              <w:jc w:val="center"/>
              <w:rPr>
                <w:rFonts w:eastAsia="方正仿宋_GBK"/>
                <w:sz w:val="18"/>
                <w:szCs w:val="18"/>
              </w:rPr>
            </w:pPr>
          </w:p>
        </w:tc>
        <w:tc>
          <w:tcPr>
            <w:tcW w:w="1020" w:type="dxa"/>
            <w:noWrap w:val="0"/>
            <w:vAlign w:val="top"/>
          </w:tcPr>
          <w:p w14:paraId="0373055B">
            <w:pPr>
              <w:widowControl/>
              <w:spacing w:line="10" w:lineRule="atLeast"/>
              <w:jc w:val="center"/>
              <w:rPr>
                <w:rFonts w:eastAsia="方正仿宋_GBK"/>
                <w:sz w:val="18"/>
                <w:szCs w:val="18"/>
              </w:rPr>
            </w:pPr>
          </w:p>
        </w:tc>
        <w:tc>
          <w:tcPr>
            <w:tcW w:w="1320" w:type="dxa"/>
            <w:noWrap w:val="0"/>
            <w:vAlign w:val="top"/>
          </w:tcPr>
          <w:p w14:paraId="2B3D8BCF">
            <w:pPr>
              <w:widowControl/>
              <w:spacing w:line="10" w:lineRule="atLeast"/>
              <w:jc w:val="center"/>
              <w:rPr>
                <w:rFonts w:eastAsia="方正仿宋_GBK"/>
                <w:sz w:val="18"/>
                <w:szCs w:val="18"/>
              </w:rPr>
            </w:pPr>
          </w:p>
        </w:tc>
        <w:tc>
          <w:tcPr>
            <w:tcW w:w="1335" w:type="dxa"/>
            <w:noWrap w:val="0"/>
            <w:vAlign w:val="top"/>
          </w:tcPr>
          <w:p w14:paraId="149D74A2">
            <w:pPr>
              <w:widowControl/>
              <w:spacing w:line="10" w:lineRule="atLeast"/>
              <w:jc w:val="center"/>
              <w:rPr>
                <w:rFonts w:eastAsia="方正仿宋_GBK"/>
                <w:sz w:val="18"/>
                <w:szCs w:val="18"/>
              </w:rPr>
            </w:pPr>
          </w:p>
        </w:tc>
        <w:tc>
          <w:tcPr>
            <w:tcW w:w="1005" w:type="dxa"/>
            <w:noWrap w:val="0"/>
            <w:vAlign w:val="top"/>
          </w:tcPr>
          <w:p w14:paraId="4DD9F4B3">
            <w:pPr>
              <w:widowControl/>
              <w:spacing w:line="10" w:lineRule="atLeast"/>
              <w:jc w:val="center"/>
              <w:rPr>
                <w:rFonts w:eastAsia="方正仿宋_GBK"/>
                <w:sz w:val="18"/>
                <w:szCs w:val="18"/>
              </w:rPr>
            </w:pPr>
          </w:p>
        </w:tc>
      </w:tr>
      <w:tr w14:paraId="7615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noWrap w:val="0"/>
            <w:vAlign w:val="top"/>
          </w:tcPr>
          <w:p w14:paraId="69B9005D">
            <w:pPr>
              <w:widowControl/>
              <w:spacing w:line="10" w:lineRule="atLeast"/>
              <w:jc w:val="center"/>
              <w:rPr>
                <w:rFonts w:eastAsia="方正仿宋_GBK"/>
                <w:sz w:val="18"/>
                <w:szCs w:val="18"/>
              </w:rPr>
            </w:pPr>
          </w:p>
        </w:tc>
        <w:tc>
          <w:tcPr>
            <w:tcW w:w="1104" w:type="dxa"/>
            <w:noWrap w:val="0"/>
            <w:vAlign w:val="top"/>
          </w:tcPr>
          <w:p w14:paraId="6A172C07">
            <w:pPr>
              <w:widowControl/>
              <w:spacing w:line="10" w:lineRule="atLeast"/>
              <w:jc w:val="center"/>
              <w:rPr>
                <w:rFonts w:eastAsia="方正仿宋_GBK"/>
                <w:sz w:val="18"/>
                <w:szCs w:val="18"/>
              </w:rPr>
            </w:pPr>
          </w:p>
        </w:tc>
        <w:tc>
          <w:tcPr>
            <w:tcW w:w="758" w:type="dxa"/>
            <w:noWrap w:val="0"/>
            <w:vAlign w:val="top"/>
          </w:tcPr>
          <w:p w14:paraId="7485A8BB">
            <w:pPr>
              <w:widowControl/>
              <w:spacing w:line="10" w:lineRule="atLeast"/>
              <w:jc w:val="center"/>
              <w:rPr>
                <w:rFonts w:eastAsia="方正仿宋_GBK"/>
                <w:sz w:val="18"/>
                <w:szCs w:val="18"/>
              </w:rPr>
            </w:pPr>
          </w:p>
        </w:tc>
        <w:tc>
          <w:tcPr>
            <w:tcW w:w="943" w:type="dxa"/>
            <w:noWrap w:val="0"/>
            <w:vAlign w:val="top"/>
          </w:tcPr>
          <w:p w14:paraId="7806CC74">
            <w:pPr>
              <w:widowControl/>
              <w:spacing w:line="10" w:lineRule="atLeast"/>
              <w:jc w:val="center"/>
              <w:rPr>
                <w:rFonts w:eastAsia="方正仿宋_GBK"/>
                <w:sz w:val="18"/>
                <w:szCs w:val="18"/>
              </w:rPr>
            </w:pPr>
          </w:p>
        </w:tc>
        <w:tc>
          <w:tcPr>
            <w:tcW w:w="1020" w:type="dxa"/>
            <w:noWrap w:val="0"/>
            <w:vAlign w:val="top"/>
          </w:tcPr>
          <w:p w14:paraId="518A6232">
            <w:pPr>
              <w:widowControl/>
              <w:spacing w:line="10" w:lineRule="atLeast"/>
              <w:jc w:val="center"/>
              <w:rPr>
                <w:rFonts w:eastAsia="方正仿宋_GBK"/>
                <w:sz w:val="18"/>
                <w:szCs w:val="18"/>
              </w:rPr>
            </w:pPr>
          </w:p>
        </w:tc>
        <w:tc>
          <w:tcPr>
            <w:tcW w:w="1320" w:type="dxa"/>
            <w:noWrap w:val="0"/>
            <w:vAlign w:val="top"/>
          </w:tcPr>
          <w:p w14:paraId="14DDD633">
            <w:pPr>
              <w:widowControl/>
              <w:spacing w:line="10" w:lineRule="atLeast"/>
              <w:jc w:val="center"/>
              <w:rPr>
                <w:rFonts w:eastAsia="方正仿宋_GBK"/>
                <w:sz w:val="18"/>
                <w:szCs w:val="18"/>
              </w:rPr>
            </w:pPr>
          </w:p>
        </w:tc>
        <w:tc>
          <w:tcPr>
            <w:tcW w:w="1335" w:type="dxa"/>
            <w:noWrap w:val="0"/>
            <w:vAlign w:val="top"/>
          </w:tcPr>
          <w:p w14:paraId="502EBED4">
            <w:pPr>
              <w:widowControl/>
              <w:spacing w:line="10" w:lineRule="atLeast"/>
              <w:jc w:val="center"/>
              <w:rPr>
                <w:rFonts w:eastAsia="方正仿宋_GBK"/>
                <w:sz w:val="18"/>
                <w:szCs w:val="18"/>
              </w:rPr>
            </w:pPr>
          </w:p>
        </w:tc>
        <w:tc>
          <w:tcPr>
            <w:tcW w:w="1005" w:type="dxa"/>
            <w:noWrap w:val="0"/>
            <w:vAlign w:val="top"/>
          </w:tcPr>
          <w:p w14:paraId="472BF0A5">
            <w:pPr>
              <w:widowControl/>
              <w:spacing w:line="10" w:lineRule="atLeast"/>
              <w:jc w:val="center"/>
              <w:rPr>
                <w:rFonts w:eastAsia="方正仿宋_GBK"/>
                <w:sz w:val="18"/>
                <w:szCs w:val="18"/>
              </w:rPr>
            </w:pPr>
          </w:p>
        </w:tc>
      </w:tr>
      <w:tr w14:paraId="7EF20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noWrap w:val="0"/>
            <w:vAlign w:val="top"/>
          </w:tcPr>
          <w:p w14:paraId="4A0F0DEF">
            <w:pPr>
              <w:widowControl/>
              <w:spacing w:line="10" w:lineRule="atLeast"/>
              <w:jc w:val="center"/>
              <w:rPr>
                <w:rFonts w:eastAsia="方正仿宋_GBK"/>
                <w:sz w:val="18"/>
                <w:szCs w:val="18"/>
              </w:rPr>
            </w:pPr>
          </w:p>
        </w:tc>
        <w:tc>
          <w:tcPr>
            <w:tcW w:w="1104" w:type="dxa"/>
            <w:noWrap w:val="0"/>
            <w:vAlign w:val="top"/>
          </w:tcPr>
          <w:p w14:paraId="40C18CD1">
            <w:pPr>
              <w:widowControl/>
              <w:spacing w:line="10" w:lineRule="atLeast"/>
              <w:jc w:val="center"/>
              <w:rPr>
                <w:rFonts w:eastAsia="方正仿宋_GBK"/>
                <w:sz w:val="18"/>
                <w:szCs w:val="18"/>
              </w:rPr>
            </w:pPr>
          </w:p>
        </w:tc>
        <w:tc>
          <w:tcPr>
            <w:tcW w:w="758" w:type="dxa"/>
            <w:noWrap w:val="0"/>
            <w:vAlign w:val="top"/>
          </w:tcPr>
          <w:p w14:paraId="6BBB887B">
            <w:pPr>
              <w:widowControl/>
              <w:spacing w:line="10" w:lineRule="atLeast"/>
              <w:jc w:val="center"/>
              <w:rPr>
                <w:rFonts w:eastAsia="方正仿宋_GBK"/>
                <w:sz w:val="18"/>
                <w:szCs w:val="18"/>
              </w:rPr>
            </w:pPr>
          </w:p>
        </w:tc>
        <w:tc>
          <w:tcPr>
            <w:tcW w:w="943" w:type="dxa"/>
            <w:noWrap w:val="0"/>
            <w:vAlign w:val="top"/>
          </w:tcPr>
          <w:p w14:paraId="3AFE4DD9">
            <w:pPr>
              <w:widowControl/>
              <w:spacing w:line="10" w:lineRule="atLeast"/>
              <w:jc w:val="center"/>
              <w:rPr>
                <w:rFonts w:eastAsia="方正仿宋_GBK"/>
                <w:sz w:val="18"/>
                <w:szCs w:val="18"/>
              </w:rPr>
            </w:pPr>
          </w:p>
        </w:tc>
        <w:tc>
          <w:tcPr>
            <w:tcW w:w="1020" w:type="dxa"/>
            <w:noWrap w:val="0"/>
            <w:vAlign w:val="top"/>
          </w:tcPr>
          <w:p w14:paraId="2B8D3D33">
            <w:pPr>
              <w:widowControl/>
              <w:spacing w:line="10" w:lineRule="atLeast"/>
              <w:jc w:val="center"/>
              <w:rPr>
                <w:rFonts w:eastAsia="方正仿宋_GBK"/>
                <w:sz w:val="18"/>
                <w:szCs w:val="18"/>
              </w:rPr>
            </w:pPr>
          </w:p>
        </w:tc>
        <w:tc>
          <w:tcPr>
            <w:tcW w:w="1320" w:type="dxa"/>
            <w:noWrap w:val="0"/>
            <w:vAlign w:val="top"/>
          </w:tcPr>
          <w:p w14:paraId="31D29457">
            <w:pPr>
              <w:widowControl/>
              <w:spacing w:line="10" w:lineRule="atLeast"/>
              <w:jc w:val="center"/>
              <w:rPr>
                <w:rFonts w:eastAsia="方正仿宋_GBK"/>
                <w:sz w:val="18"/>
                <w:szCs w:val="18"/>
              </w:rPr>
            </w:pPr>
          </w:p>
        </w:tc>
        <w:tc>
          <w:tcPr>
            <w:tcW w:w="1335" w:type="dxa"/>
            <w:noWrap w:val="0"/>
            <w:vAlign w:val="top"/>
          </w:tcPr>
          <w:p w14:paraId="2B54BEB1">
            <w:pPr>
              <w:widowControl/>
              <w:spacing w:line="10" w:lineRule="atLeast"/>
              <w:jc w:val="center"/>
              <w:rPr>
                <w:rFonts w:eastAsia="方正仿宋_GBK"/>
                <w:sz w:val="18"/>
                <w:szCs w:val="18"/>
              </w:rPr>
            </w:pPr>
          </w:p>
        </w:tc>
        <w:tc>
          <w:tcPr>
            <w:tcW w:w="1005" w:type="dxa"/>
            <w:noWrap w:val="0"/>
            <w:vAlign w:val="top"/>
          </w:tcPr>
          <w:p w14:paraId="6B1C3CF2">
            <w:pPr>
              <w:widowControl/>
              <w:spacing w:line="10" w:lineRule="atLeast"/>
              <w:jc w:val="center"/>
              <w:rPr>
                <w:rFonts w:eastAsia="方正仿宋_GBK"/>
                <w:sz w:val="18"/>
                <w:szCs w:val="18"/>
              </w:rPr>
            </w:pPr>
          </w:p>
        </w:tc>
      </w:tr>
      <w:tr w14:paraId="59BF6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noWrap w:val="0"/>
            <w:vAlign w:val="top"/>
          </w:tcPr>
          <w:p w14:paraId="75B0E87D">
            <w:pPr>
              <w:widowControl/>
              <w:spacing w:line="10" w:lineRule="atLeast"/>
              <w:jc w:val="center"/>
              <w:rPr>
                <w:rFonts w:eastAsia="方正仿宋_GBK"/>
                <w:sz w:val="18"/>
                <w:szCs w:val="18"/>
              </w:rPr>
            </w:pPr>
          </w:p>
        </w:tc>
        <w:tc>
          <w:tcPr>
            <w:tcW w:w="1104" w:type="dxa"/>
            <w:noWrap w:val="0"/>
            <w:vAlign w:val="top"/>
          </w:tcPr>
          <w:p w14:paraId="249DFE37">
            <w:pPr>
              <w:widowControl/>
              <w:spacing w:line="10" w:lineRule="atLeast"/>
              <w:jc w:val="center"/>
              <w:rPr>
                <w:rFonts w:eastAsia="方正仿宋_GBK"/>
                <w:sz w:val="18"/>
                <w:szCs w:val="18"/>
              </w:rPr>
            </w:pPr>
          </w:p>
        </w:tc>
        <w:tc>
          <w:tcPr>
            <w:tcW w:w="758" w:type="dxa"/>
            <w:noWrap w:val="0"/>
            <w:vAlign w:val="top"/>
          </w:tcPr>
          <w:p w14:paraId="12755E37">
            <w:pPr>
              <w:widowControl/>
              <w:spacing w:line="10" w:lineRule="atLeast"/>
              <w:jc w:val="center"/>
              <w:rPr>
                <w:rFonts w:eastAsia="方正仿宋_GBK"/>
                <w:sz w:val="18"/>
                <w:szCs w:val="18"/>
              </w:rPr>
            </w:pPr>
          </w:p>
        </w:tc>
        <w:tc>
          <w:tcPr>
            <w:tcW w:w="943" w:type="dxa"/>
            <w:noWrap w:val="0"/>
            <w:vAlign w:val="top"/>
          </w:tcPr>
          <w:p w14:paraId="204CEFF6">
            <w:pPr>
              <w:widowControl/>
              <w:spacing w:line="10" w:lineRule="atLeast"/>
              <w:jc w:val="center"/>
              <w:rPr>
                <w:rFonts w:eastAsia="方正仿宋_GBK"/>
                <w:sz w:val="18"/>
                <w:szCs w:val="18"/>
              </w:rPr>
            </w:pPr>
          </w:p>
        </w:tc>
        <w:tc>
          <w:tcPr>
            <w:tcW w:w="1020" w:type="dxa"/>
            <w:noWrap w:val="0"/>
            <w:vAlign w:val="top"/>
          </w:tcPr>
          <w:p w14:paraId="0EC7CD0A">
            <w:pPr>
              <w:widowControl/>
              <w:spacing w:line="10" w:lineRule="atLeast"/>
              <w:jc w:val="center"/>
              <w:rPr>
                <w:rFonts w:eastAsia="方正仿宋_GBK"/>
                <w:sz w:val="18"/>
                <w:szCs w:val="18"/>
              </w:rPr>
            </w:pPr>
          </w:p>
        </w:tc>
        <w:tc>
          <w:tcPr>
            <w:tcW w:w="1320" w:type="dxa"/>
            <w:noWrap w:val="0"/>
            <w:vAlign w:val="top"/>
          </w:tcPr>
          <w:p w14:paraId="16610779">
            <w:pPr>
              <w:widowControl/>
              <w:spacing w:line="10" w:lineRule="atLeast"/>
              <w:jc w:val="center"/>
              <w:rPr>
                <w:rFonts w:eastAsia="方正仿宋_GBK"/>
                <w:sz w:val="18"/>
                <w:szCs w:val="18"/>
              </w:rPr>
            </w:pPr>
          </w:p>
        </w:tc>
        <w:tc>
          <w:tcPr>
            <w:tcW w:w="1335" w:type="dxa"/>
            <w:noWrap w:val="0"/>
            <w:vAlign w:val="top"/>
          </w:tcPr>
          <w:p w14:paraId="64B3FB88">
            <w:pPr>
              <w:widowControl/>
              <w:spacing w:line="10" w:lineRule="atLeast"/>
              <w:jc w:val="center"/>
              <w:rPr>
                <w:rFonts w:eastAsia="方正仿宋_GBK"/>
                <w:sz w:val="18"/>
                <w:szCs w:val="18"/>
              </w:rPr>
            </w:pPr>
          </w:p>
        </w:tc>
        <w:tc>
          <w:tcPr>
            <w:tcW w:w="1005" w:type="dxa"/>
            <w:noWrap w:val="0"/>
            <w:vAlign w:val="top"/>
          </w:tcPr>
          <w:p w14:paraId="7CE21B9A">
            <w:pPr>
              <w:widowControl/>
              <w:spacing w:line="10" w:lineRule="atLeast"/>
              <w:jc w:val="center"/>
              <w:rPr>
                <w:rFonts w:eastAsia="方正仿宋_GBK"/>
                <w:sz w:val="18"/>
                <w:szCs w:val="18"/>
              </w:rPr>
            </w:pPr>
          </w:p>
        </w:tc>
      </w:tr>
      <w:tr w14:paraId="0157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noWrap w:val="0"/>
            <w:vAlign w:val="top"/>
          </w:tcPr>
          <w:p w14:paraId="4DB2DA31">
            <w:pPr>
              <w:widowControl/>
              <w:spacing w:line="10" w:lineRule="atLeast"/>
              <w:jc w:val="center"/>
              <w:rPr>
                <w:rFonts w:eastAsia="方正仿宋_GBK"/>
                <w:sz w:val="18"/>
                <w:szCs w:val="18"/>
              </w:rPr>
            </w:pPr>
          </w:p>
        </w:tc>
        <w:tc>
          <w:tcPr>
            <w:tcW w:w="1104" w:type="dxa"/>
            <w:noWrap w:val="0"/>
            <w:vAlign w:val="top"/>
          </w:tcPr>
          <w:p w14:paraId="70A98936">
            <w:pPr>
              <w:widowControl/>
              <w:spacing w:line="10" w:lineRule="atLeast"/>
              <w:jc w:val="center"/>
              <w:rPr>
                <w:rFonts w:eastAsia="方正仿宋_GBK"/>
                <w:sz w:val="18"/>
                <w:szCs w:val="18"/>
              </w:rPr>
            </w:pPr>
          </w:p>
        </w:tc>
        <w:tc>
          <w:tcPr>
            <w:tcW w:w="758" w:type="dxa"/>
            <w:noWrap w:val="0"/>
            <w:vAlign w:val="top"/>
          </w:tcPr>
          <w:p w14:paraId="4BD64037">
            <w:pPr>
              <w:widowControl/>
              <w:spacing w:line="10" w:lineRule="atLeast"/>
              <w:jc w:val="center"/>
              <w:rPr>
                <w:rFonts w:eastAsia="方正仿宋_GBK"/>
                <w:sz w:val="18"/>
                <w:szCs w:val="18"/>
              </w:rPr>
            </w:pPr>
          </w:p>
        </w:tc>
        <w:tc>
          <w:tcPr>
            <w:tcW w:w="943" w:type="dxa"/>
            <w:noWrap w:val="0"/>
            <w:vAlign w:val="top"/>
          </w:tcPr>
          <w:p w14:paraId="20A9E8DF">
            <w:pPr>
              <w:widowControl/>
              <w:spacing w:line="10" w:lineRule="atLeast"/>
              <w:jc w:val="center"/>
              <w:rPr>
                <w:rFonts w:eastAsia="方正仿宋_GBK"/>
                <w:sz w:val="18"/>
                <w:szCs w:val="18"/>
              </w:rPr>
            </w:pPr>
          </w:p>
        </w:tc>
        <w:tc>
          <w:tcPr>
            <w:tcW w:w="1020" w:type="dxa"/>
            <w:noWrap w:val="0"/>
            <w:vAlign w:val="top"/>
          </w:tcPr>
          <w:p w14:paraId="2649A139">
            <w:pPr>
              <w:widowControl/>
              <w:spacing w:line="10" w:lineRule="atLeast"/>
              <w:jc w:val="center"/>
              <w:rPr>
                <w:rFonts w:eastAsia="方正仿宋_GBK"/>
                <w:sz w:val="18"/>
                <w:szCs w:val="18"/>
              </w:rPr>
            </w:pPr>
          </w:p>
        </w:tc>
        <w:tc>
          <w:tcPr>
            <w:tcW w:w="1320" w:type="dxa"/>
            <w:noWrap w:val="0"/>
            <w:vAlign w:val="top"/>
          </w:tcPr>
          <w:p w14:paraId="1BB2ADF9">
            <w:pPr>
              <w:widowControl/>
              <w:spacing w:line="10" w:lineRule="atLeast"/>
              <w:jc w:val="center"/>
              <w:rPr>
                <w:rFonts w:eastAsia="方正仿宋_GBK"/>
                <w:sz w:val="18"/>
                <w:szCs w:val="18"/>
              </w:rPr>
            </w:pPr>
          </w:p>
        </w:tc>
        <w:tc>
          <w:tcPr>
            <w:tcW w:w="1335" w:type="dxa"/>
            <w:noWrap w:val="0"/>
            <w:vAlign w:val="top"/>
          </w:tcPr>
          <w:p w14:paraId="439EC86E">
            <w:pPr>
              <w:widowControl/>
              <w:spacing w:line="10" w:lineRule="atLeast"/>
              <w:jc w:val="center"/>
              <w:rPr>
                <w:rFonts w:eastAsia="方正仿宋_GBK"/>
                <w:sz w:val="18"/>
                <w:szCs w:val="18"/>
              </w:rPr>
            </w:pPr>
          </w:p>
        </w:tc>
        <w:tc>
          <w:tcPr>
            <w:tcW w:w="1005" w:type="dxa"/>
            <w:noWrap w:val="0"/>
            <w:vAlign w:val="top"/>
          </w:tcPr>
          <w:p w14:paraId="67469C22">
            <w:pPr>
              <w:widowControl/>
              <w:spacing w:line="10" w:lineRule="atLeast"/>
              <w:jc w:val="center"/>
              <w:rPr>
                <w:rFonts w:eastAsia="方正仿宋_GBK"/>
                <w:sz w:val="18"/>
                <w:szCs w:val="18"/>
              </w:rPr>
            </w:pPr>
          </w:p>
        </w:tc>
      </w:tr>
      <w:tr w14:paraId="24B1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1" w:type="dxa"/>
            <w:noWrap w:val="0"/>
            <w:vAlign w:val="top"/>
          </w:tcPr>
          <w:p w14:paraId="63B63254">
            <w:pPr>
              <w:widowControl/>
              <w:spacing w:line="10" w:lineRule="atLeast"/>
              <w:jc w:val="center"/>
              <w:rPr>
                <w:rFonts w:eastAsia="方正仿宋_GBK"/>
                <w:sz w:val="18"/>
                <w:szCs w:val="18"/>
              </w:rPr>
            </w:pPr>
          </w:p>
        </w:tc>
        <w:tc>
          <w:tcPr>
            <w:tcW w:w="1104" w:type="dxa"/>
            <w:noWrap w:val="0"/>
            <w:vAlign w:val="top"/>
          </w:tcPr>
          <w:p w14:paraId="19EC63DF">
            <w:pPr>
              <w:widowControl/>
              <w:spacing w:line="10" w:lineRule="atLeast"/>
              <w:jc w:val="center"/>
              <w:rPr>
                <w:rFonts w:eastAsia="方正仿宋_GBK"/>
                <w:sz w:val="18"/>
                <w:szCs w:val="18"/>
              </w:rPr>
            </w:pPr>
          </w:p>
        </w:tc>
        <w:tc>
          <w:tcPr>
            <w:tcW w:w="758" w:type="dxa"/>
            <w:noWrap w:val="0"/>
            <w:vAlign w:val="top"/>
          </w:tcPr>
          <w:p w14:paraId="28A079D8">
            <w:pPr>
              <w:widowControl/>
              <w:spacing w:line="10" w:lineRule="atLeast"/>
              <w:jc w:val="center"/>
              <w:rPr>
                <w:rFonts w:eastAsia="方正仿宋_GBK"/>
                <w:sz w:val="18"/>
                <w:szCs w:val="18"/>
              </w:rPr>
            </w:pPr>
          </w:p>
        </w:tc>
        <w:tc>
          <w:tcPr>
            <w:tcW w:w="943" w:type="dxa"/>
            <w:noWrap w:val="0"/>
            <w:vAlign w:val="top"/>
          </w:tcPr>
          <w:p w14:paraId="04219C8E">
            <w:pPr>
              <w:widowControl/>
              <w:spacing w:line="10" w:lineRule="atLeast"/>
              <w:jc w:val="center"/>
              <w:rPr>
                <w:rFonts w:eastAsia="方正仿宋_GBK"/>
                <w:sz w:val="18"/>
                <w:szCs w:val="18"/>
              </w:rPr>
            </w:pPr>
          </w:p>
        </w:tc>
        <w:tc>
          <w:tcPr>
            <w:tcW w:w="1020" w:type="dxa"/>
            <w:noWrap w:val="0"/>
            <w:vAlign w:val="top"/>
          </w:tcPr>
          <w:p w14:paraId="11C77D90">
            <w:pPr>
              <w:widowControl/>
              <w:spacing w:line="10" w:lineRule="atLeast"/>
              <w:jc w:val="center"/>
              <w:rPr>
                <w:rFonts w:eastAsia="方正仿宋_GBK"/>
                <w:sz w:val="18"/>
                <w:szCs w:val="18"/>
              </w:rPr>
            </w:pPr>
          </w:p>
        </w:tc>
        <w:tc>
          <w:tcPr>
            <w:tcW w:w="1320" w:type="dxa"/>
            <w:noWrap w:val="0"/>
            <w:vAlign w:val="top"/>
          </w:tcPr>
          <w:p w14:paraId="4FB52F19">
            <w:pPr>
              <w:widowControl/>
              <w:spacing w:line="10" w:lineRule="atLeast"/>
              <w:jc w:val="center"/>
              <w:rPr>
                <w:rFonts w:eastAsia="方正仿宋_GBK"/>
                <w:sz w:val="18"/>
                <w:szCs w:val="18"/>
              </w:rPr>
            </w:pPr>
          </w:p>
        </w:tc>
        <w:tc>
          <w:tcPr>
            <w:tcW w:w="1335" w:type="dxa"/>
            <w:noWrap w:val="0"/>
            <w:vAlign w:val="top"/>
          </w:tcPr>
          <w:p w14:paraId="02C2E27F">
            <w:pPr>
              <w:widowControl/>
              <w:spacing w:line="10" w:lineRule="atLeast"/>
              <w:jc w:val="center"/>
              <w:rPr>
                <w:rFonts w:eastAsia="方正仿宋_GBK"/>
                <w:sz w:val="18"/>
                <w:szCs w:val="18"/>
              </w:rPr>
            </w:pPr>
          </w:p>
        </w:tc>
        <w:tc>
          <w:tcPr>
            <w:tcW w:w="1005" w:type="dxa"/>
            <w:noWrap w:val="0"/>
            <w:vAlign w:val="top"/>
          </w:tcPr>
          <w:p w14:paraId="4C43844C">
            <w:pPr>
              <w:widowControl/>
              <w:spacing w:line="10" w:lineRule="atLeast"/>
              <w:jc w:val="center"/>
              <w:rPr>
                <w:rFonts w:eastAsia="方正仿宋_GBK"/>
                <w:sz w:val="18"/>
                <w:szCs w:val="18"/>
              </w:rPr>
            </w:pPr>
          </w:p>
        </w:tc>
      </w:tr>
    </w:tbl>
    <w:p w14:paraId="73F76EFF">
      <w:pPr>
        <w:adjustRightInd w:val="0"/>
        <w:snapToGrid w:val="0"/>
        <w:spacing w:line="580" w:lineRule="exact"/>
        <w:rPr>
          <w:rFonts w:eastAsia="仿宋_GB2312"/>
          <w:b/>
          <w:sz w:val="32"/>
          <w:szCs w:val="32"/>
        </w:rPr>
      </w:pPr>
      <w:r>
        <w:rPr>
          <w:rFonts w:eastAsia="仿宋_GB2312"/>
          <w:b/>
          <w:sz w:val="18"/>
          <w:szCs w:val="18"/>
        </w:rPr>
        <w:t>填写说明：用户类型、地区、电压等级按电力营销系统中分类填写。</w:t>
      </w:r>
    </w:p>
    <w:p w14:paraId="76E0971D">
      <w:pPr>
        <w:adjustRightInd w:val="0"/>
        <w:snapToGrid w:val="0"/>
        <w:spacing w:line="580" w:lineRule="exact"/>
        <w:rPr>
          <w:rFonts w:eastAsia="仿宋_GB2312"/>
          <w:b/>
          <w:sz w:val="32"/>
          <w:szCs w:val="32"/>
        </w:rPr>
      </w:pPr>
    </w:p>
    <w:p w14:paraId="667DDC26">
      <w:pPr>
        <w:adjustRightInd w:val="0"/>
        <w:snapToGrid w:val="0"/>
        <w:spacing w:line="580" w:lineRule="exact"/>
        <w:rPr>
          <w:rFonts w:eastAsia="仿宋_GB2312"/>
          <w:b/>
          <w:sz w:val="32"/>
          <w:szCs w:val="32"/>
        </w:rPr>
      </w:pPr>
    </w:p>
    <w:p w14:paraId="1B3D1475">
      <w:pPr>
        <w:adjustRightInd w:val="0"/>
        <w:snapToGrid w:val="0"/>
        <w:spacing w:line="580" w:lineRule="exact"/>
        <w:rPr>
          <w:rFonts w:eastAsia="仿宋_GB2312"/>
          <w:b/>
          <w:sz w:val="32"/>
          <w:szCs w:val="32"/>
        </w:rPr>
      </w:pPr>
    </w:p>
    <w:p w14:paraId="6F743477">
      <w:pPr>
        <w:adjustRightInd w:val="0"/>
        <w:snapToGrid w:val="0"/>
        <w:spacing w:line="580" w:lineRule="exact"/>
        <w:outlineLvl w:val="1"/>
        <w:rPr>
          <w:rFonts w:eastAsia="仿宋_GB2312"/>
          <w:sz w:val="32"/>
          <w:szCs w:val="32"/>
        </w:rPr>
        <w:sectPr>
          <w:pgSz w:w="11906" w:h="16838"/>
          <w:pgMar w:top="1440" w:right="1800" w:bottom="1440" w:left="1800" w:header="851" w:footer="992" w:gutter="0"/>
          <w:cols w:space="720" w:num="1"/>
          <w:docGrid w:type="lines" w:linePitch="312" w:charSpace="0"/>
        </w:sectPr>
      </w:pPr>
    </w:p>
    <w:p w14:paraId="1D866F0A">
      <w:pPr>
        <w:tabs>
          <w:tab w:val="decimal" w:leader="middleDot" w:pos="9214"/>
        </w:tabs>
        <w:spacing w:line="560" w:lineRule="exact"/>
        <w:jc w:val="center"/>
        <w:rPr>
          <w:rFonts w:eastAsia="仿宋_GB2312"/>
          <w:b/>
          <w:sz w:val="32"/>
          <w:szCs w:val="32"/>
        </w:rPr>
      </w:pPr>
      <w:r>
        <w:rPr>
          <w:rFonts w:eastAsia="仿宋_GB2312"/>
          <w:b/>
          <w:sz w:val="32"/>
          <w:szCs w:val="32"/>
        </w:rPr>
        <w:t>表4 虚拟电厂聚合主体内部可调节资源/设备表</w:t>
      </w:r>
    </w:p>
    <w:p w14:paraId="5C8ECF4A">
      <w:pPr>
        <w:keepNext/>
        <w:keepLines/>
        <w:spacing w:line="560" w:lineRule="exact"/>
        <w:ind w:firstLine="1440" w:firstLineChars="800"/>
        <w:outlineLvl w:val="0"/>
        <w:rPr>
          <w:rFonts w:eastAsia="方正仿宋_GBK"/>
          <w:kern w:val="44"/>
          <w:sz w:val="44"/>
          <w:szCs w:val="44"/>
        </w:rPr>
      </w:pPr>
      <w:r>
        <w:rPr>
          <w:rFonts w:eastAsia="仿宋_GB2312"/>
          <w:kern w:val="44"/>
          <w:sz w:val="18"/>
          <w:szCs w:val="18"/>
        </w:rPr>
        <w:t xml:space="preserve">虚拟电厂名称：  </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978"/>
        <w:gridCol w:w="1099"/>
        <w:gridCol w:w="1116"/>
        <w:gridCol w:w="1362"/>
        <w:gridCol w:w="1064"/>
        <w:gridCol w:w="1064"/>
        <w:gridCol w:w="1064"/>
      </w:tblGrid>
      <w:tr w14:paraId="203F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5E243E52">
            <w:pPr>
              <w:widowControl/>
              <w:tabs>
                <w:tab w:val="decimal" w:leader="middleDot" w:pos="9214"/>
              </w:tabs>
              <w:spacing w:line="10" w:lineRule="atLeast"/>
              <w:jc w:val="center"/>
              <w:rPr>
                <w:rFonts w:eastAsia="方正仿宋_GBK"/>
                <w:b/>
                <w:bCs/>
                <w:sz w:val="18"/>
                <w:szCs w:val="18"/>
              </w:rPr>
            </w:pPr>
            <w:r>
              <w:rPr>
                <w:rFonts w:eastAsia="仿宋_GB2312"/>
                <w:b/>
                <w:bCs/>
                <w:sz w:val="18"/>
                <w:szCs w:val="18"/>
              </w:rPr>
              <w:t>用户名称</w:t>
            </w:r>
          </w:p>
        </w:tc>
        <w:tc>
          <w:tcPr>
            <w:tcW w:w="978" w:type="dxa"/>
            <w:noWrap w:val="0"/>
            <w:vAlign w:val="center"/>
          </w:tcPr>
          <w:p w14:paraId="3F05168C">
            <w:pPr>
              <w:widowControl/>
              <w:tabs>
                <w:tab w:val="decimal" w:leader="middleDot" w:pos="9214"/>
              </w:tabs>
              <w:spacing w:line="10" w:lineRule="atLeast"/>
              <w:jc w:val="center"/>
              <w:rPr>
                <w:rFonts w:eastAsia="方正仿宋_GBK"/>
                <w:b/>
                <w:bCs/>
                <w:sz w:val="18"/>
                <w:szCs w:val="18"/>
              </w:rPr>
            </w:pPr>
            <w:r>
              <w:rPr>
                <w:rFonts w:eastAsia="仿宋_GB2312"/>
                <w:b/>
                <w:bCs/>
                <w:sz w:val="18"/>
                <w:szCs w:val="18"/>
              </w:rPr>
              <w:t>电力营销户号</w:t>
            </w:r>
          </w:p>
        </w:tc>
        <w:tc>
          <w:tcPr>
            <w:tcW w:w="1099" w:type="dxa"/>
            <w:noWrap w:val="0"/>
            <w:vAlign w:val="center"/>
          </w:tcPr>
          <w:p w14:paraId="65D7410B">
            <w:pPr>
              <w:widowControl/>
              <w:tabs>
                <w:tab w:val="decimal" w:leader="middleDot" w:pos="9214"/>
              </w:tabs>
              <w:spacing w:line="10" w:lineRule="atLeast"/>
              <w:jc w:val="center"/>
              <w:rPr>
                <w:rFonts w:eastAsia="方正仿宋_GBK"/>
                <w:b/>
                <w:bCs/>
                <w:sz w:val="18"/>
                <w:szCs w:val="18"/>
              </w:rPr>
            </w:pPr>
            <w:r>
              <w:rPr>
                <w:rFonts w:eastAsia="仿宋_GB2312"/>
                <w:b/>
                <w:bCs/>
                <w:sz w:val="18"/>
                <w:szCs w:val="18"/>
              </w:rPr>
              <w:t>可调节资源/设备名称</w:t>
            </w:r>
          </w:p>
        </w:tc>
        <w:tc>
          <w:tcPr>
            <w:tcW w:w="1116" w:type="dxa"/>
            <w:noWrap w:val="0"/>
            <w:vAlign w:val="center"/>
          </w:tcPr>
          <w:p w14:paraId="4DB1C233">
            <w:pPr>
              <w:widowControl/>
              <w:tabs>
                <w:tab w:val="decimal" w:leader="middleDot" w:pos="9214"/>
              </w:tabs>
              <w:spacing w:line="10" w:lineRule="atLeast"/>
              <w:jc w:val="center"/>
              <w:rPr>
                <w:rFonts w:eastAsia="方正仿宋_GBK"/>
                <w:b/>
                <w:bCs/>
                <w:sz w:val="18"/>
                <w:szCs w:val="18"/>
              </w:rPr>
            </w:pPr>
            <w:r>
              <w:rPr>
                <w:rFonts w:eastAsia="仿宋_GB2312"/>
                <w:b/>
                <w:bCs/>
                <w:sz w:val="18"/>
                <w:szCs w:val="18"/>
              </w:rPr>
              <w:t>可调节资源/设备编号</w:t>
            </w:r>
          </w:p>
        </w:tc>
        <w:tc>
          <w:tcPr>
            <w:tcW w:w="1362" w:type="dxa"/>
            <w:noWrap w:val="0"/>
            <w:vAlign w:val="center"/>
          </w:tcPr>
          <w:p w14:paraId="37182756">
            <w:pPr>
              <w:widowControl/>
              <w:tabs>
                <w:tab w:val="decimal" w:leader="middleDot" w:pos="9214"/>
              </w:tabs>
              <w:spacing w:line="10" w:lineRule="atLeast"/>
              <w:jc w:val="center"/>
              <w:rPr>
                <w:rFonts w:eastAsia="方正仿宋_GBK"/>
                <w:b/>
                <w:bCs/>
                <w:sz w:val="18"/>
                <w:szCs w:val="18"/>
              </w:rPr>
            </w:pPr>
            <w:r>
              <w:rPr>
                <w:rFonts w:eastAsia="仿宋_GB2312"/>
                <w:b/>
                <w:bCs/>
                <w:sz w:val="18"/>
                <w:szCs w:val="18"/>
              </w:rPr>
              <w:t>电压等级</w:t>
            </w:r>
          </w:p>
        </w:tc>
        <w:tc>
          <w:tcPr>
            <w:tcW w:w="1064" w:type="dxa"/>
            <w:noWrap w:val="0"/>
            <w:vAlign w:val="center"/>
          </w:tcPr>
          <w:p w14:paraId="68FADF86">
            <w:pPr>
              <w:widowControl/>
              <w:tabs>
                <w:tab w:val="decimal" w:leader="middleDot" w:pos="9214"/>
              </w:tabs>
              <w:spacing w:line="10" w:lineRule="atLeast"/>
              <w:jc w:val="center"/>
              <w:rPr>
                <w:rFonts w:eastAsia="方正仿宋_GBK"/>
                <w:b/>
                <w:bCs/>
                <w:sz w:val="18"/>
                <w:szCs w:val="18"/>
              </w:rPr>
            </w:pPr>
            <w:r>
              <w:rPr>
                <w:rFonts w:eastAsia="仿宋_GB2312"/>
                <w:b/>
                <w:bCs/>
                <w:sz w:val="18"/>
                <w:szCs w:val="18"/>
              </w:rPr>
              <w:t>资源/设备类型</w:t>
            </w:r>
          </w:p>
        </w:tc>
        <w:tc>
          <w:tcPr>
            <w:tcW w:w="1064" w:type="dxa"/>
            <w:noWrap w:val="0"/>
            <w:vAlign w:val="center"/>
          </w:tcPr>
          <w:p w14:paraId="593EF079">
            <w:pPr>
              <w:widowControl/>
              <w:tabs>
                <w:tab w:val="decimal" w:leader="middleDot" w:pos="9214"/>
              </w:tabs>
              <w:spacing w:line="10" w:lineRule="atLeast"/>
              <w:jc w:val="center"/>
              <w:rPr>
                <w:rFonts w:eastAsia="方正仿宋_GBK"/>
                <w:b/>
                <w:bCs/>
                <w:sz w:val="18"/>
                <w:szCs w:val="18"/>
              </w:rPr>
            </w:pPr>
            <w:r>
              <w:rPr>
                <w:rFonts w:eastAsia="仿宋_GB2312"/>
                <w:b/>
                <w:bCs/>
                <w:sz w:val="18"/>
                <w:szCs w:val="18"/>
              </w:rPr>
              <w:t>监测装置类型及编号</w:t>
            </w:r>
          </w:p>
        </w:tc>
        <w:tc>
          <w:tcPr>
            <w:tcW w:w="1064" w:type="dxa"/>
            <w:noWrap w:val="0"/>
            <w:vAlign w:val="center"/>
          </w:tcPr>
          <w:p w14:paraId="0A5187E5">
            <w:pPr>
              <w:widowControl/>
              <w:tabs>
                <w:tab w:val="decimal" w:leader="middleDot" w:pos="9214"/>
              </w:tabs>
              <w:spacing w:line="10" w:lineRule="atLeast"/>
              <w:jc w:val="center"/>
              <w:rPr>
                <w:rFonts w:eastAsia="方正仿宋_GBK"/>
                <w:b/>
                <w:bCs/>
                <w:sz w:val="18"/>
                <w:szCs w:val="18"/>
              </w:rPr>
            </w:pPr>
            <w:r>
              <w:rPr>
                <w:rFonts w:eastAsia="仿宋_GB2312"/>
                <w:b/>
                <w:bCs/>
                <w:sz w:val="18"/>
                <w:szCs w:val="18"/>
              </w:rPr>
              <w:t>调控装置类型及编号</w:t>
            </w:r>
          </w:p>
        </w:tc>
      </w:tr>
      <w:tr w14:paraId="566E3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top"/>
          </w:tcPr>
          <w:p w14:paraId="458F5352">
            <w:pPr>
              <w:widowControl/>
              <w:tabs>
                <w:tab w:val="decimal" w:leader="middleDot" w:pos="9214"/>
              </w:tabs>
              <w:spacing w:line="10" w:lineRule="atLeast"/>
              <w:jc w:val="center"/>
              <w:rPr>
                <w:rFonts w:eastAsia="方正仿宋_GBK"/>
                <w:sz w:val="18"/>
                <w:szCs w:val="18"/>
              </w:rPr>
            </w:pPr>
          </w:p>
        </w:tc>
        <w:tc>
          <w:tcPr>
            <w:tcW w:w="978" w:type="dxa"/>
            <w:noWrap w:val="0"/>
            <w:vAlign w:val="top"/>
          </w:tcPr>
          <w:p w14:paraId="60C9310C">
            <w:pPr>
              <w:widowControl/>
              <w:tabs>
                <w:tab w:val="decimal" w:leader="middleDot" w:pos="9214"/>
              </w:tabs>
              <w:spacing w:line="10" w:lineRule="atLeast"/>
              <w:jc w:val="center"/>
              <w:rPr>
                <w:rFonts w:eastAsia="方正仿宋_GBK"/>
                <w:sz w:val="18"/>
                <w:szCs w:val="18"/>
              </w:rPr>
            </w:pPr>
          </w:p>
        </w:tc>
        <w:tc>
          <w:tcPr>
            <w:tcW w:w="1099" w:type="dxa"/>
            <w:noWrap w:val="0"/>
            <w:vAlign w:val="top"/>
          </w:tcPr>
          <w:p w14:paraId="08630924">
            <w:pPr>
              <w:widowControl/>
              <w:tabs>
                <w:tab w:val="decimal" w:leader="middleDot" w:pos="9214"/>
              </w:tabs>
              <w:spacing w:line="10" w:lineRule="atLeast"/>
              <w:jc w:val="center"/>
              <w:rPr>
                <w:rFonts w:eastAsia="方正仿宋_GBK"/>
                <w:sz w:val="18"/>
                <w:szCs w:val="18"/>
              </w:rPr>
            </w:pPr>
          </w:p>
        </w:tc>
        <w:tc>
          <w:tcPr>
            <w:tcW w:w="1116" w:type="dxa"/>
            <w:noWrap w:val="0"/>
            <w:vAlign w:val="top"/>
          </w:tcPr>
          <w:p w14:paraId="764886F3">
            <w:pPr>
              <w:widowControl/>
              <w:tabs>
                <w:tab w:val="decimal" w:leader="middleDot" w:pos="9214"/>
              </w:tabs>
              <w:spacing w:line="10" w:lineRule="atLeast"/>
              <w:jc w:val="center"/>
              <w:rPr>
                <w:rFonts w:eastAsia="方正仿宋_GBK"/>
                <w:sz w:val="18"/>
                <w:szCs w:val="18"/>
              </w:rPr>
            </w:pPr>
          </w:p>
        </w:tc>
        <w:tc>
          <w:tcPr>
            <w:tcW w:w="1362" w:type="dxa"/>
            <w:noWrap w:val="0"/>
            <w:vAlign w:val="top"/>
          </w:tcPr>
          <w:p w14:paraId="78E31489">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06B89CD5">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2E9C8C4D">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1EF09555">
            <w:pPr>
              <w:widowControl/>
              <w:tabs>
                <w:tab w:val="decimal" w:leader="middleDot" w:pos="9214"/>
              </w:tabs>
              <w:spacing w:line="10" w:lineRule="atLeast"/>
              <w:jc w:val="center"/>
              <w:rPr>
                <w:rFonts w:eastAsia="方正仿宋_GBK"/>
                <w:sz w:val="18"/>
                <w:szCs w:val="18"/>
              </w:rPr>
            </w:pPr>
          </w:p>
        </w:tc>
      </w:tr>
      <w:tr w14:paraId="565A5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top"/>
          </w:tcPr>
          <w:p w14:paraId="7F488F30">
            <w:pPr>
              <w:widowControl/>
              <w:tabs>
                <w:tab w:val="decimal" w:leader="middleDot" w:pos="9214"/>
              </w:tabs>
              <w:spacing w:line="10" w:lineRule="atLeast"/>
              <w:jc w:val="center"/>
              <w:rPr>
                <w:rFonts w:eastAsia="方正仿宋_GBK"/>
                <w:sz w:val="18"/>
                <w:szCs w:val="18"/>
              </w:rPr>
            </w:pPr>
          </w:p>
        </w:tc>
        <w:tc>
          <w:tcPr>
            <w:tcW w:w="978" w:type="dxa"/>
            <w:noWrap w:val="0"/>
            <w:vAlign w:val="top"/>
          </w:tcPr>
          <w:p w14:paraId="4FC7BCE6">
            <w:pPr>
              <w:widowControl/>
              <w:tabs>
                <w:tab w:val="decimal" w:leader="middleDot" w:pos="9214"/>
              </w:tabs>
              <w:spacing w:line="10" w:lineRule="atLeast"/>
              <w:jc w:val="center"/>
              <w:rPr>
                <w:rFonts w:eastAsia="方正仿宋_GBK"/>
                <w:sz w:val="18"/>
                <w:szCs w:val="18"/>
              </w:rPr>
            </w:pPr>
          </w:p>
        </w:tc>
        <w:tc>
          <w:tcPr>
            <w:tcW w:w="1099" w:type="dxa"/>
            <w:noWrap w:val="0"/>
            <w:vAlign w:val="top"/>
          </w:tcPr>
          <w:p w14:paraId="4DF87CDE">
            <w:pPr>
              <w:widowControl/>
              <w:tabs>
                <w:tab w:val="decimal" w:leader="middleDot" w:pos="9214"/>
              </w:tabs>
              <w:spacing w:line="10" w:lineRule="atLeast"/>
              <w:jc w:val="center"/>
              <w:rPr>
                <w:rFonts w:eastAsia="方正仿宋_GBK"/>
                <w:sz w:val="18"/>
                <w:szCs w:val="18"/>
              </w:rPr>
            </w:pPr>
          </w:p>
        </w:tc>
        <w:tc>
          <w:tcPr>
            <w:tcW w:w="1116" w:type="dxa"/>
            <w:noWrap w:val="0"/>
            <w:vAlign w:val="top"/>
          </w:tcPr>
          <w:p w14:paraId="5B0D1B8A">
            <w:pPr>
              <w:widowControl/>
              <w:tabs>
                <w:tab w:val="decimal" w:leader="middleDot" w:pos="9214"/>
              </w:tabs>
              <w:spacing w:line="10" w:lineRule="atLeast"/>
              <w:jc w:val="center"/>
              <w:rPr>
                <w:rFonts w:eastAsia="方正仿宋_GBK"/>
                <w:sz w:val="18"/>
                <w:szCs w:val="18"/>
              </w:rPr>
            </w:pPr>
          </w:p>
        </w:tc>
        <w:tc>
          <w:tcPr>
            <w:tcW w:w="1362" w:type="dxa"/>
            <w:noWrap w:val="0"/>
            <w:vAlign w:val="top"/>
          </w:tcPr>
          <w:p w14:paraId="6CF56D1F">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113A95D3">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72BF7215">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5BDFE81E">
            <w:pPr>
              <w:widowControl/>
              <w:tabs>
                <w:tab w:val="decimal" w:leader="middleDot" w:pos="9214"/>
              </w:tabs>
              <w:spacing w:line="10" w:lineRule="atLeast"/>
              <w:jc w:val="center"/>
              <w:rPr>
                <w:rFonts w:eastAsia="方正仿宋_GBK"/>
                <w:sz w:val="18"/>
                <w:szCs w:val="18"/>
              </w:rPr>
            </w:pPr>
          </w:p>
        </w:tc>
      </w:tr>
      <w:tr w14:paraId="03ED3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top"/>
          </w:tcPr>
          <w:p w14:paraId="21EB7312">
            <w:pPr>
              <w:widowControl/>
              <w:tabs>
                <w:tab w:val="decimal" w:leader="middleDot" w:pos="9214"/>
              </w:tabs>
              <w:spacing w:line="10" w:lineRule="atLeast"/>
              <w:jc w:val="center"/>
              <w:rPr>
                <w:rFonts w:eastAsia="方正仿宋_GBK"/>
                <w:sz w:val="18"/>
                <w:szCs w:val="18"/>
              </w:rPr>
            </w:pPr>
          </w:p>
        </w:tc>
        <w:tc>
          <w:tcPr>
            <w:tcW w:w="978" w:type="dxa"/>
            <w:noWrap w:val="0"/>
            <w:vAlign w:val="top"/>
          </w:tcPr>
          <w:p w14:paraId="793C06DB">
            <w:pPr>
              <w:widowControl/>
              <w:tabs>
                <w:tab w:val="decimal" w:leader="middleDot" w:pos="9214"/>
              </w:tabs>
              <w:spacing w:line="10" w:lineRule="atLeast"/>
              <w:jc w:val="center"/>
              <w:rPr>
                <w:rFonts w:eastAsia="方正仿宋_GBK"/>
                <w:sz w:val="18"/>
                <w:szCs w:val="18"/>
              </w:rPr>
            </w:pPr>
          </w:p>
        </w:tc>
        <w:tc>
          <w:tcPr>
            <w:tcW w:w="1099" w:type="dxa"/>
            <w:noWrap w:val="0"/>
            <w:vAlign w:val="top"/>
          </w:tcPr>
          <w:p w14:paraId="04E28D7C">
            <w:pPr>
              <w:widowControl/>
              <w:tabs>
                <w:tab w:val="decimal" w:leader="middleDot" w:pos="9214"/>
              </w:tabs>
              <w:spacing w:line="10" w:lineRule="atLeast"/>
              <w:jc w:val="center"/>
              <w:rPr>
                <w:rFonts w:eastAsia="方正仿宋_GBK"/>
                <w:sz w:val="18"/>
                <w:szCs w:val="18"/>
              </w:rPr>
            </w:pPr>
          </w:p>
        </w:tc>
        <w:tc>
          <w:tcPr>
            <w:tcW w:w="1116" w:type="dxa"/>
            <w:noWrap w:val="0"/>
            <w:vAlign w:val="top"/>
          </w:tcPr>
          <w:p w14:paraId="7AFDCC82">
            <w:pPr>
              <w:widowControl/>
              <w:tabs>
                <w:tab w:val="decimal" w:leader="middleDot" w:pos="9214"/>
              </w:tabs>
              <w:spacing w:line="10" w:lineRule="atLeast"/>
              <w:jc w:val="center"/>
              <w:rPr>
                <w:rFonts w:eastAsia="方正仿宋_GBK"/>
                <w:sz w:val="18"/>
                <w:szCs w:val="18"/>
              </w:rPr>
            </w:pPr>
          </w:p>
        </w:tc>
        <w:tc>
          <w:tcPr>
            <w:tcW w:w="1362" w:type="dxa"/>
            <w:noWrap w:val="0"/>
            <w:vAlign w:val="top"/>
          </w:tcPr>
          <w:p w14:paraId="5E48A89F">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2691D920">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0F2D7587">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50FD3099">
            <w:pPr>
              <w:widowControl/>
              <w:tabs>
                <w:tab w:val="decimal" w:leader="middleDot" w:pos="9214"/>
              </w:tabs>
              <w:spacing w:line="10" w:lineRule="atLeast"/>
              <w:jc w:val="center"/>
              <w:rPr>
                <w:rFonts w:eastAsia="方正仿宋_GBK"/>
                <w:sz w:val="18"/>
                <w:szCs w:val="18"/>
              </w:rPr>
            </w:pPr>
          </w:p>
        </w:tc>
      </w:tr>
      <w:tr w14:paraId="6CC4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top"/>
          </w:tcPr>
          <w:p w14:paraId="05589D75">
            <w:pPr>
              <w:widowControl/>
              <w:tabs>
                <w:tab w:val="decimal" w:leader="middleDot" w:pos="9214"/>
              </w:tabs>
              <w:spacing w:line="10" w:lineRule="atLeast"/>
              <w:jc w:val="center"/>
              <w:rPr>
                <w:rFonts w:eastAsia="方正仿宋_GBK"/>
                <w:sz w:val="18"/>
                <w:szCs w:val="18"/>
              </w:rPr>
            </w:pPr>
          </w:p>
        </w:tc>
        <w:tc>
          <w:tcPr>
            <w:tcW w:w="978" w:type="dxa"/>
            <w:noWrap w:val="0"/>
            <w:vAlign w:val="top"/>
          </w:tcPr>
          <w:p w14:paraId="75657691">
            <w:pPr>
              <w:widowControl/>
              <w:tabs>
                <w:tab w:val="decimal" w:leader="middleDot" w:pos="9214"/>
              </w:tabs>
              <w:spacing w:line="10" w:lineRule="atLeast"/>
              <w:jc w:val="center"/>
              <w:rPr>
                <w:rFonts w:eastAsia="方正仿宋_GBK"/>
                <w:sz w:val="18"/>
                <w:szCs w:val="18"/>
              </w:rPr>
            </w:pPr>
          </w:p>
        </w:tc>
        <w:tc>
          <w:tcPr>
            <w:tcW w:w="1099" w:type="dxa"/>
            <w:noWrap w:val="0"/>
            <w:vAlign w:val="top"/>
          </w:tcPr>
          <w:p w14:paraId="396738AE">
            <w:pPr>
              <w:widowControl/>
              <w:tabs>
                <w:tab w:val="decimal" w:leader="middleDot" w:pos="9214"/>
              </w:tabs>
              <w:spacing w:line="10" w:lineRule="atLeast"/>
              <w:jc w:val="center"/>
              <w:rPr>
                <w:rFonts w:eastAsia="方正仿宋_GBK"/>
                <w:sz w:val="18"/>
                <w:szCs w:val="18"/>
              </w:rPr>
            </w:pPr>
          </w:p>
        </w:tc>
        <w:tc>
          <w:tcPr>
            <w:tcW w:w="1116" w:type="dxa"/>
            <w:noWrap w:val="0"/>
            <w:vAlign w:val="top"/>
          </w:tcPr>
          <w:p w14:paraId="25B5B527">
            <w:pPr>
              <w:widowControl/>
              <w:tabs>
                <w:tab w:val="decimal" w:leader="middleDot" w:pos="9214"/>
              </w:tabs>
              <w:spacing w:line="10" w:lineRule="atLeast"/>
              <w:jc w:val="center"/>
              <w:rPr>
                <w:rFonts w:eastAsia="方正仿宋_GBK"/>
                <w:sz w:val="18"/>
                <w:szCs w:val="18"/>
              </w:rPr>
            </w:pPr>
          </w:p>
        </w:tc>
        <w:tc>
          <w:tcPr>
            <w:tcW w:w="1362" w:type="dxa"/>
            <w:noWrap w:val="0"/>
            <w:vAlign w:val="top"/>
          </w:tcPr>
          <w:p w14:paraId="087EE4A7">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23BE6568">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7D5198C7">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5A5773A3">
            <w:pPr>
              <w:widowControl/>
              <w:tabs>
                <w:tab w:val="decimal" w:leader="middleDot" w:pos="9214"/>
              </w:tabs>
              <w:spacing w:line="10" w:lineRule="atLeast"/>
              <w:jc w:val="center"/>
              <w:rPr>
                <w:rFonts w:eastAsia="方正仿宋_GBK"/>
                <w:sz w:val="18"/>
                <w:szCs w:val="18"/>
              </w:rPr>
            </w:pPr>
          </w:p>
        </w:tc>
      </w:tr>
      <w:tr w14:paraId="19D28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top"/>
          </w:tcPr>
          <w:p w14:paraId="13648209">
            <w:pPr>
              <w:widowControl/>
              <w:tabs>
                <w:tab w:val="decimal" w:leader="middleDot" w:pos="9214"/>
              </w:tabs>
              <w:spacing w:line="10" w:lineRule="atLeast"/>
              <w:jc w:val="center"/>
              <w:rPr>
                <w:rFonts w:eastAsia="方正仿宋_GBK"/>
                <w:sz w:val="18"/>
                <w:szCs w:val="18"/>
              </w:rPr>
            </w:pPr>
          </w:p>
        </w:tc>
        <w:tc>
          <w:tcPr>
            <w:tcW w:w="978" w:type="dxa"/>
            <w:noWrap w:val="0"/>
            <w:vAlign w:val="top"/>
          </w:tcPr>
          <w:p w14:paraId="79AF7F3B">
            <w:pPr>
              <w:widowControl/>
              <w:tabs>
                <w:tab w:val="decimal" w:leader="middleDot" w:pos="9214"/>
              </w:tabs>
              <w:spacing w:line="10" w:lineRule="atLeast"/>
              <w:jc w:val="center"/>
              <w:rPr>
                <w:rFonts w:eastAsia="方正仿宋_GBK"/>
                <w:sz w:val="18"/>
                <w:szCs w:val="18"/>
              </w:rPr>
            </w:pPr>
          </w:p>
        </w:tc>
        <w:tc>
          <w:tcPr>
            <w:tcW w:w="1099" w:type="dxa"/>
            <w:noWrap w:val="0"/>
            <w:vAlign w:val="top"/>
          </w:tcPr>
          <w:p w14:paraId="60A1573C">
            <w:pPr>
              <w:widowControl/>
              <w:tabs>
                <w:tab w:val="decimal" w:leader="middleDot" w:pos="9214"/>
              </w:tabs>
              <w:spacing w:line="10" w:lineRule="atLeast"/>
              <w:jc w:val="center"/>
              <w:rPr>
                <w:rFonts w:eastAsia="方正仿宋_GBK"/>
                <w:sz w:val="18"/>
                <w:szCs w:val="18"/>
              </w:rPr>
            </w:pPr>
          </w:p>
        </w:tc>
        <w:tc>
          <w:tcPr>
            <w:tcW w:w="1116" w:type="dxa"/>
            <w:noWrap w:val="0"/>
            <w:vAlign w:val="top"/>
          </w:tcPr>
          <w:p w14:paraId="7E69B1F7">
            <w:pPr>
              <w:widowControl/>
              <w:tabs>
                <w:tab w:val="decimal" w:leader="middleDot" w:pos="9214"/>
              </w:tabs>
              <w:spacing w:line="10" w:lineRule="atLeast"/>
              <w:jc w:val="center"/>
              <w:rPr>
                <w:rFonts w:eastAsia="方正仿宋_GBK"/>
                <w:sz w:val="18"/>
                <w:szCs w:val="18"/>
              </w:rPr>
            </w:pPr>
          </w:p>
        </w:tc>
        <w:tc>
          <w:tcPr>
            <w:tcW w:w="1362" w:type="dxa"/>
            <w:noWrap w:val="0"/>
            <w:vAlign w:val="top"/>
          </w:tcPr>
          <w:p w14:paraId="64C758F6">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1BA70DBB">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050DAB7B">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03F2D558">
            <w:pPr>
              <w:widowControl/>
              <w:tabs>
                <w:tab w:val="decimal" w:leader="middleDot" w:pos="9214"/>
              </w:tabs>
              <w:spacing w:line="10" w:lineRule="atLeast"/>
              <w:jc w:val="center"/>
              <w:rPr>
                <w:rFonts w:eastAsia="方正仿宋_GBK"/>
                <w:sz w:val="18"/>
                <w:szCs w:val="18"/>
              </w:rPr>
            </w:pPr>
          </w:p>
        </w:tc>
      </w:tr>
      <w:tr w14:paraId="5D25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top"/>
          </w:tcPr>
          <w:p w14:paraId="4285D7DC">
            <w:pPr>
              <w:widowControl/>
              <w:tabs>
                <w:tab w:val="decimal" w:leader="middleDot" w:pos="9214"/>
              </w:tabs>
              <w:spacing w:line="10" w:lineRule="atLeast"/>
              <w:jc w:val="center"/>
              <w:rPr>
                <w:rFonts w:eastAsia="方正仿宋_GBK"/>
                <w:sz w:val="18"/>
                <w:szCs w:val="18"/>
              </w:rPr>
            </w:pPr>
          </w:p>
        </w:tc>
        <w:tc>
          <w:tcPr>
            <w:tcW w:w="978" w:type="dxa"/>
            <w:noWrap w:val="0"/>
            <w:vAlign w:val="top"/>
          </w:tcPr>
          <w:p w14:paraId="3E87E199">
            <w:pPr>
              <w:widowControl/>
              <w:tabs>
                <w:tab w:val="decimal" w:leader="middleDot" w:pos="9214"/>
              </w:tabs>
              <w:spacing w:line="10" w:lineRule="atLeast"/>
              <w:jc w:val="center"/>
              <w:rPr>
                <w:rFonts w:eastAsia="方正仿宋_GBK"/>
                <w:sz w:val="18"/>
                <w:szCs w:val="18"/>
              </w:rPr>
            </w:pPr>
          </w:p>
        </w:tc>
        <w:tc>
          <w:tcPr>
            <w:tcW w:w="1099" w:type="dxa"/>
            <w:noWrap w:val="0"/>
            <w:vAlign w:val="top"/>
          </w:tcPr>
          <w:p w14:paraId="139B5F69">
            <w:pPr>
              <w:widowControl/>
              <w:tabs>
                <w:tab w:val="decimal" w:leader="middleDot" w:pos="9214"/>
              </w:tabs>
              <w:spacing w:line="10" w:lineRule="atLeast"/>
              <w:jc w:val="center"/>
              <w:rPr>
                <w:rFonts w:eastAsia="方正仿宋_GBK"/>
                <w:sz w:val="18"/>
                <w:szCs w:val="18"/>
              </w:rPr>
            </w:pPr>
          </w:p>
        </w:tc>
        <w:tc>
          <w:tcPr>
            <w:tcW w:w="1116" w:type="dxa"/>
            <w:noWrap w:val="0"/>
            <w:vAlign w:val="top"/>
          </w:tcPr>
          <w:p w14:paraId="008E5542">
            <w:pPr>
              <w:widowControl/>
              <w:tabs>
                <w:tab w:val="decimal" w:leader="middleDot" w:pos="9214"/>
              </w:tabs>
              <w:spacing w:line="10" w:lineRule="atLeast"/>
              <w:jc w:val="center"/>
              <w:rPr>
                <w:rFonts w:eastAsia="方正仿宋_GBK"/>
                <w:sz w:val="18"/>
                <w:szCs w:val="18"/>
              </w:rPr>
            </w:pPr>
          </w:p>
        </w:tc>
        <w:tc>
          <w:tcPr>
            <w:tcW w:w="1362" w:type="dxa"/>
            <w:noWrap w:val="0"/>
            <w:vAlign w:val="top"/>
          </w:tcPr>
          <w:p w14:paraId="05AD7FDF">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526405CF">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434CA669">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6DC3AB2B">
            <w:pPr>
              <w:widowControl/>
              <w:tabs>
                <w:tab w:val="decimal" w:leader="middleDot" w:pos="9214"/>
              </w:tabs>
              <w:spacing w:line="10" w:lineRule="atLeast"/>
              <w:jc w:val="center"/>
              <w:rPr>
                <w:rFonts w:eastAsia="方正仿宋_GBK"/>
                <w:sz w:val="18"/>
                <w:szCs w:val="18"/>
              </w:rPr>
            </w:pPr>
          </w:p>
        </w:tc>
      </w:tr>
      <w:tr w14:paraId="6DEBE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top"/>
          </w:tcPr>
          <w:p w14:paraId="76A0F213">
            <w:pPr>
              <w:widowControl/>
              <w:tabs>
                <w:tab w:val="decimal" w:leader="middleDot" w:pos="9214"/>
              </w:tabs>
              <w:spacing w:line="10" w:lineRule="atLeast"/>
              <w:jc w:val="center"/>
              <w:rPr>
                <w:rFonts w:eastAsia="方正仿宋_GBK"/>
                <w:sz w:val="18"/>
                <w:szCs w:val="18"/>
              </w:rPr>
            </w:pPr>
          </w:p>
        </w:tc>
        <w:tc>
          <w:tcPr>
            <w:tcW w:w="978" w:type="dxa"/>
            <w:noWrap w:val="0"/>
            <w:vAlign w:val="top"/>
          </w:tcPr>
          <w:p w14:paraId="78E61AB2">
            <w:pPr>
              <w:widowControl/>
              <w:tabs>
                <w:tab w:val="decimal" w:leader="middleDot" w:pos="9214"/>
              </w:tabs>
              <w:spacing w:line="10" w:lineRule="atLeast"/>
              <w:jc w:val="center"/>
              <w:rPr>
                <w:rFonts w:eastAsia="方正仿宋_GBK"/>
                <w:sz w:val="18"/>
                <w:szCs w:val="18"/>
              </w:rPr>
            </w:pPr>
          </w:p>
        </w:tc>
        <w:tc>
          <w:tcPr>
            <w:tcW w:w="1099" w:type="dxa"/>
            <w:noWrap w:val="0"/>
            <w:vAlign w:val="top"/>
          </w:tcPr>
          <w:p w14:paraId="4E324197">
            <w:pPr>
              <w:widowControl/>
              <w:tabs>
                <w:tab w:val="decimal" w:leader="middleDot" w:pos="9214"/>
              </w:tabs>
              <w:spacing w:line="10" w:lineRule="atLeast"/>
              <w:jc w:val="center"/>
              <w:rPr>
                <w:rFonts w:eastAsia="方正仿宋_GBK"/>
                <w:sz w:val="18"/>
                <w:szCs w:val="18"/>
              </w:rPr>
            </w:pPr>
          </w:p>
        </w:tc>
        <w:tc>
          <w:tcPr>
            <w:tcW w:w="1116" w:type="dxa"/>
            <w:noWrap w:val="0"/>
            <w:vAlign w:val="top"/>
          </w:tcPr>
          <w:p w14:paraId="5FAB48AB">
            <w:pPr>
              <w:widowControl/>
              <w:tabs>
                <w:tab w:val="decimal" w:leader="middleDot" w:pos="9214"/>
              </w:tabs>
              <w:spacing w:line="10" w:lineRule="atLeast"/>
              <w:jc w:val="center"/>
              <w:rPr>
                <w:rFonts w:eastAsia="方正仿宋_GBK"/>
                <w:sz w:val="18"/>
                <w:szCs w:val="18"/>
              </w:rPr>
            </w:pPr>
          </w:p>
        </w:tc>
        <w:tc>
          <w:tcPr>
            <w:tcW w:w="1362" w:type="dxa"/>
            <w:noWrap w:val="0"/>
            <w:vAlign w:val="top"/>
          </w:tcPr>
          <w:p w14:paraId="135AF7A9">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68780E7A">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6373EB51">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072A17DA">
            <w:pPr>
              <w:widowControl/>
              <w:tabs>
                <w:tab w:val="decimal" w:leader="middleDot" w:pos="9214"/>
              </w:tabs>
              <w:spacing w:line="10" w:lineRule="atLeast"/>
              <w:jc w:val="center"/>
              <w:rPr>
                <w:rFonts w:eastAsia="方正仿宋_GBK"/>
                <w:sz w:val="18"/>
                <w:szCs w:val="18"/>
              </w:rPr>
            </w:pPr>
          </w:p>
        </w:tc>
      </w:tr>
      <w:tr w14:paraId="3CA72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top"/>
          </w:tcPr>
          <w:p w14:paraId="2D0329F2">
            <w:pPr>
              <w:widowControl/>
              <w:tabs>
                <w:tab w:val="decimal" w:leader="middleDot" w:pos="9214"/>
              </w:tabs>
              <w:spacing w:line="10" w:lineRule="atLeast"/>
              <w:jc w:val="center"/>
              <w:rPr>
                <w:rFonts w:eastAsia="方正仿宋_GBK"/>
                <w:sz w:val="18"/>
                <w:szCs w:val="18"/>
              </w:rPr>
            </w:pPr>
          </w:p>
        </w:tc>
        <w:tc>
          <w:tcPr>
            <w:tcW w:w="978" w:type="dxa"/>
            <w:noWrap w:val="0"/>
            <w:vAlign w:val="top"/>
          </w:tcPr>
          <w:p w14:paraId="28F72576">
            <w:pPr>
              <w:widowControl/>
              <w:tabs>
                <w:tab w:val="decimal" w:leader="middleDot" w:pos="9214"/>
              </w:tabs>
              <w:spacing w:line="10" w:lineRule="atLeast"/>
              <w:jc w:val="center"/>
              <w:rPr>
                <w:rFonts w:eastAsia="方正仿宋_GBK"/>
                <w:sz w:val="18"/>
                <w:szCs w:val="18"/>
              </w:rPr>
            </w:pPr>
          </w:p>
        </w:tc>
        <w:tc>
          <w:tcPr>
            <w:tcW w:w="1099" w:type="dxa"/>
            <w:noWrap w:val="0"/>
            <w:vAlign w:val="top"/>
          </w:tcPr>
          <w:p w14:paraId="17D6B2CB">
            <w:pPr>
              <w:widowControl/>
              <w:tabs>
                <w:tab w:val="decimal" w:leader="middleDot" w:pos="9214"/>
              </w:tabs>
              <w:spacing w:line="10" w:lineRule="atLeast"/>
              <w:jc w:val="center"/>
              <w:rPr>
                <w:rFonts w:eastAsia="方正仿宋_GBK"/>
                <w:sz w:val="18"/>
                <w:szCs w:val="18"/>
              </w:rPr>
            </w:pPr>
          </w:p>
        </w:tc>
        <w:tc>
          <w:tcPr>
            <w:tcW w:w="1116" w:type="dxa"/>
            <w:noWrap w:val="0"/>
            <w:vAlign w:val="top"/>
          </w:tcPr>
          <w:p w14:paraId="39D1AFC0">
            <w:pPr>
              <w:widowControl/>
              <w:tabs>
                <w:tab w:val="decimal" w:leader="middleDot" w:pos="9214"/>
              </w:tabs>
              <w:spacing w:line="10" w:lineRule="atLeast"/>
              <w:jc w:val="center"/>
              <w:rPr>
                <w:rFonts w:eastAsia="方正仿宋_GBK"/>
                <w:sz w:val="18"/>
                <w:szCs w:val="18"/>
              </w:rPr>
            </w:pPr>
          </w:p>
        </w:tc>
        <w:tc>
          <w:tcPr>
            <w:tcW w:w="1362" w:type="dxa"/>
            <w:noWrap w:val="0"/>
            <w:vAlign w:val="top"/>
          </w:tcPr>
          <w:p w14:paraId="52DD82BE">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11D878B1">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5FC7C7B1">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7F9E88C0">
            <w:pPr>
              <w:widowControl/>
              <w:tabs>
                <w:tab w:val="decimal" w:leader="middleDot" w:pos="9214"/>
              </w:tabs>
              <w:spacing w:line="10" w:lineRule="atLeast"/>
              <w:jc w:val="center"/>
              <w:rPr>
                <w:rFonts w:eastAsia="方正仿宋_GBK"/>
                <w:sz w:val="18"/>
                <w:szCs w:val="18"/>
              </w:rPr>
            </w:pPr>
          </w:p>
        </w:tc>
      </w:tr>
      <w:tr w14:paraId="7E1D5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top"/>
          </w:tcPr>
          <w:p w14:paraId="4F7B164E">
            <w:pPr>
              <w:widowControl/>
              <w:tabs>
                <w:tab w:val="decimal" w:leader="middleDot" w:pos="9214"/>
              </w:tabs>
              <w:spacing w:line="10" w:lineRule="atLeast"/>
              <w:jc w:val="center"/>
              <w:rPr>
                <w:rFonts w:eastAsia="方正仿宋_GBK"/>
                <w:sz w:val="18"/>
                <w:szCs w:val="18"/>
              </w:rPr>
            </w:pPr>
          </w:p>
        </w:tc>
        <w:tc>
          <w:tcPr>
            <w:tcW w:w="978" w:type="dxa"/>
            <w:noWrap w:val="0"/>
            <w:vAlign w:val="top"/>
          </w:tcPr>
          <w:p w14:paraId="54B61A95">
            <w:pPr>
              <w:widowControl/>
              <w:tabs>
                <w:tab w:val="decimal" w:leader="middleDot" w:pos="9214"/>
              </w:tabs>
              <w:spacing w:line="10" w:lineRule="atLeast"/>
              <w:jc w:val="center"/>
              <w:rPr>
                <w:rFonts w:eastAsia="方正仿宋_GBK"/>
                <w:sz w:val="18"/>
                <w:szCs w:val="18"/>
              </w:rPr>
            </w:pPr>
          </w:p>
        </w:tc>
        <w:tc>
          <w:tcPr>
            <w:tcW w:w="1099" w:type="dxa"/>
            <w:noWrap w:val="0"/>
            <w:vAlign w:val="top"/>
          </w:tcPr>
          <w:p w14:paraId="5F9AA58E">
            <w:pPr>
              <w:widowControl/>
              <w:tabs>
                <w:tab w:val="decimal" w:leader="middleDot" w:pos="9214"/>
              </w:tabs>
              <w:spacing w:line="10" w:lineRule="atLeast"/>
              <w:jc w:val="center"/>
              <w:rPr>
                <w:rFonts w:eastAsia="方正仿宋_GBK"/>
                <w:sz w:val="18"/>
                <w:szCs w:val="18"/>
              </w:rPr>
            </w:pPr>
          </w:p>
        </w:tc>
        <w:tc>
          <w:tcPr>
            <w:tcW w:w="1116" w:type="dxa"/>
            <w:noWrap w:val="0"/>
            <w:vAlign w:val="top"/>
          </w:tcPr>
          <w:p w14:paraId="0194CDE9">
            <w:pPr>
              <w:widowControl/>
              <w:tabs>
                <w:tab w:val="decimal" w:leader="middleDot" w:pos="9214"/>
              </w:tabs>
              <w:spacing w:line="10" w:lineRule="atLeast"/>
              <w:jc w:val="center"/>
              <w:rPr>
                <w:rFonts w:eastAsia="方正仿宋_GBK"/>
                <w:sz w:val="18"/>
                <w:szCs w:val="18"/>
              </w:rPr>
            </w:pPr>
          </w:p>
        </w:tc>
        <w:tc>
          <w:tcPr>
            <w:tcW w:w="1362" w:type="dxa"/>
            <w:noWrap w:val="0"/>
            <w:vAlign w:val="top"/>
          </w:tcPr>
          <w:p w14:paraId="35CE333A">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1A3EE7A5">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3CA08484">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463E185E">
            <w:pPr>
              <w:widowControl/>
              <w:tabs>
                <w:tab w:val="decimal" w:leader="middleDot" w:pos="9214"/>
              </w:tabs>
              <w:spacing w:line="10" w:lineRule="atLeast"/>
              <w:jc w:val="center"/>
              <w:rPr>
                <w:rFonts w:eastAsia="方正仿宋_GBK"/>
                <w:sz w:val="18"/>
                <w:szCs w:val="18"/>
              </w:rPr>
            </w:pPr>
          </w:p>
        </w:tc>
      </w:tr>
      <w:tr w14:paraId="55447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top"/>
          </w:tcPr>
          <w:p w14:paraId="287FBC28">
            <w:pPr>
              <w:widowControl/>
              <w:tabs>
                <w:tab w:val="decimal" w:leader="middleDot" w:pos="9214"/>
              </w:tabs>
              <w:spacing w:line="10" w:lineRule="atLeast"/>
              <w:jc w:val="center"/>
              <w:rPr>
                <w:rFonts w:eastAsia="方正仿宋_GBK"/>
                <w:sz w:val="18"/>
                <w:szCs w:val="18"/>
              </w:rPr>
            </w:pPr>
          </w:p>
        </w:tc>
        <w:tc>
          <w:tcPr>
            <w:tcW w:w="978" w:type="dxa"/>
            <w:noWrap w:val="0"/>
            <w:vAlign w:val="top"/>
          </w:tcPr>
          <w:p w14:paraId="0C1B7219">
            <w:pPr>
              <w:widowControl/>
              <w:tabs>
                <w:tab w:val="decimal" w:leader="middleDot" w:pos="9214"/>
              </w:tabs>
              <w:spacing w:line="10" w:lineRule="atLeast"/>
              <w:jc w:val="center"/>
              <w:rPr>
                <w:rFonts w:eastAsia="方正仿宋_GBK"/>
                <w:sz w:val="18"/>
                <w:szCs w:val="18"/>
              </w:rPr>
            </w:pPr>
          </w:p>
        </w:tc>
        <w:tc>
          <w:tcPr>
            <w:tcW w:w="1099" w:type="dxa"/>
            <w:noWrap w:val="0"/>
            <w:vAlign w:val="top"/>
          </w:tcPr>
          <w:p w14:paraId="1B73C1D3">
            <w:pPr>
              <w:widowControl/>
              <w:tabs>
                <w:tab w:val="decimal" w:leader="middleDot" w:pos="9214"/>
              </w:tabs>
              <w:spacing w:line="10" w:lineRule="atLeast"/>
              <w:jc w:val="center"/>
              <w:rPr>
                <w:rFonts w:eastAsia="方正仿宋_GBK"/>
                <w:sz w:val="18"/>
                <w:szCs w:val="18"/>
              </w:rPr>
            </w:pPr>
          </w:p>
        </w:tc>
        <w:tc>
          <w:tcPr>
            <w:tcW w:w="1116" w:type="dxa"/>
            <w:noWrap w:val="0"/>
            <w:vAlign w:val="top"/>
          </w:tcPr>
          <w:p w14:paraId="79A9BCC7">
            <w:pPr>
              <w:widowControl/>
              <w:tabs>
                <w:tab w:val="decimal" w:leader="middleDot" w:pos="9214"/>
              </w:tabs>
              <w:spacing w:line="10" w:lineRule="atLeast"/>
              <w:jc w:val="center"/>
              <w:rPr>
                <w:rFonts w:eastAsia="方正仿宋_GBK"/>
                <w:sz w:val="18"/>
                <w:szCs w:val="18"/>
              </w:rPr>
            </w:pPr>
          </w:p>
        </w:tc>
        <w:tc>
          <w:tcPr>
            <w:tcW w:w="1362" w:type="dxa"/>
            <w:noWrap w:val="0"/>
            <w:vAlign w:val="top"/>
          </w:tcPr>
          <w:p w14:paraId="3D802B54">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355C430E">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45FD3776">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56945DB4">
            <w:pPr>
              <w:widowControl/>
              <w:tabs>
                <w:tab w:val="decimal" w:leader="middleDot" w:pos="9214"/>
              </w:tabs>
              <w:spacing w:line="10" w:lineRule="atLeast"/>
              <w:jc w:val="center"/>
              <w:rPr>
                <w:rFonts w:eastAsia="方正仿宋_GBK"/>
                <w:sz w:val="18"/>
                <w:szCs w:val="18"/>
              </w:rPr>
            </w:pPr>
          </w:p>
        </w:tc>
      </w:tr>
      <w:tr w14:paraId="6743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top"/>
          </w:tcPr>
          <w:p w14:paraId="5ACB96C2">
            <w:pPr>
              <w:widowControl/>
              <w:tabs>
                <w:tab w:val="decimal" w:leader="middleDot" w:pos="9214"/>
              </w:tabs>
              <w:spacing w:line="10" w:lineRule="atLeast"/>
              <w:jc w:val="center"/>
              <w:rPr>
                <w:rFonts w:eastAsia="方正仿宋_GBK"/>
                <w:sz w:val="18"/>
                <w:szCs w:val="18"/>
              </w:rPr>
            </w:pPr>
          </w:p>
        </w:tc>
        <w:tc>
          <w:tcPr>
            <w:tcW w:w="978" w:type="dxa"/>
            <w:noWrap w:val="0"/>
            <w:vAlign w:val="top"/>
          </w:tcPr>
          <w:p w14:paraId="5CC2E452">
            <w:pPr>
              <w:widowControl/>
              <w:tabs>
                <w:tab w:val="decimal" w:leader="middleDot" w:pos="9214"/>
              </w:tabs>
              <w:spacing w:line="10" w:lineRule="atLeast"/>
              <w:jc w:val="center"/>
              <w:rPr>
                <w:rFonts w:eastAsia="方正仿宋_GBK"/>
                <w:sz w:val="18"/>
                <w:szCs w:val="18"/>
              </w:rPr>
            </w:pPr>
          </w:p>
        </w:tc>
        <w:tc>
          <w:tcPr>
            <w:tcW w:w="1099" w:type="dxa"/>
            <w:noWrap w:val="0"/>
            <w:vAlign w:val="top"/>
          </w:tcPr>
          <w:p w14:paraId="2E19FA60">
            <w:pPr>
              <w:widowControl/>
              <w:tabs>
                <w:tab w:val="decimal" w:leader="middleDot" w:pos="9214"/>
              </w:tabs>
              <w:spacing w:line="10" w:lineRule="atLeast"/>
              <w:jc w:val="center"/>
              <w:rPr>
                <w:rFonts w:eastAsia="方正仿宋_GBK"/>
                <w:sz w:val="18"/>
                <w:szCs w:val="18"/>
              </w:rPr>
            </w:pPr>
          </w:p>
        </w:tc>
        <w:tc>
          <w:tcPr>
            <w:tcW w:w="1116" w:type="dxa"/>
            <w:noWrap w:val="0"/>
            <w:vAlign w:val="top"/>
          </w:tcPr>
          <w:p w14:paraId="5CA7F7C5">
            <w:pPr>
              <w:widowControl/>
              <w:tabs>
                <w:tab w:val="decimal" w:leader="middleDot" w:pos="9214"/>
              </w:tabs>
              <w:spacing w:line="10" w:lineRule="atLeast"/>
              <w:jc w:val="center"/>
              <w:rPr>
                <w:rFonts w:eastAsia="方正仿宋_GBK"/>
                <w:sz w:val="18"/>
                <w:szCs w:val="18"/>
              </w:rPr>
            </w:pPr>
          </w:p>
        </w:tc>
        <w:tc>
          <w:tcPr>
            <w:tcW w:w="1362" w:type="dxa"/>
            <w:noWrap w:val="0"/>
            <w:vAlign w:val="top"/>
          </w:tcPr>
          <w:p w14:paraId="411C061F">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095BB7D0">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38CD7B06">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4DF2C80E">
            <w:pPr>
              <w:widowControl/>
              <w:tabs>
                <w:tab w:val="decimal" w:leader="middleDot" w:pos="9214"/>
              </w:tabs>
              <w:spacing w:line="10" w:lineRule="atLeast"/>
              <w:jc w:val="center"/>
              <w:rPr>
                <w:rFonts w:eastAsia="方正仿宋_GBK"/>
                <w:sz w:val="18"/>
                <w:szCs w:val="18"/>
              </w:rPr>
            </w:pPr>
          </w:p>
        </w:tc>
      </w:tr>
      <w:tr w14:paraId="77463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top"/>
          </w:tcPr>
          <w:p w14:paraId="761F2485">
            <w:pPr>
              <w:widowControl/>
              <w:tabs>
                <w:tab w:val="decimal" w:leader="middleDot" w:pos="9214"/>
              </w:tabs>
              <w:spacing w:line="10" w:lineRule="atLeast"/>
              <w:jc w:val="center"/>
              <w:rPr>
                <w:rFonts w:eastAsia="方正仿宋_GBK"/>
                <w:sz w:val="18"/>
                <w:szCs w:val="18"/>
              </w:rPr>
            </w:pPr>
          </w:p>
        </w:tc>
        <w:tc>
          <w:tcPr>
            <w:tcW w:w="978" w:type="dxa"/>
            <w:noWrap w:val="0"/>
            <w:vAlign w:val="top"/>
          </w:tcPr>
          <w:p w14:paraId="42D44058">
            <w:pPr>
              <w:widowControl/>
              <w:tabs>
                <w:tab w:val="decimal" w:leader="middleDot" w:pos="9214"/>
              </w:tabs>
              <w:spacing w:line="10" w:lineRule="atLeast"/>
              <w:jc w:val="center"/>
              <w:rPr>
                <w:rFonts w:eastAsia="方正仿宋_GBK"/>
                <w:sz w:val="18"/>
                <w:szCs w:val="18"/>
              </w:rPr>
            </w:pPr>
          </w:p>
        </w:tc>
        <w:tc>
          <w:tcPr>
            <w:tcW w:w="1099" w:type="dxa"/>
            <w:noWrap w:val="0"/>
            <w:vAlign w:val="top"/>
          </w:tcPr>
          <w:p w14:paraId="5FB9D1CC">
            <w:pPr>
              <w:widowControl/>
              <w:tabs>
                <w:tab w:val="decimal" w:leader="middleDot" w:pos="9214"/>
              </w:tabs>
              <w:spacing w:line="10" w:lineRule="atLeast"/>
              <w:jc w:val="center"/>
              <w:rPr>
                <w:rFonts w:eastAsia="方正仿宋_GBK"/>
                <w:sz w:val="18"/>
                <w:szCs w:val="18"/>
              </w:rPr>
            </w:pPr>
          </w:p>
        </w:tc>
        <w:tc>
          <w:tcPr>
            <w:tcW w:w="1116" w:type="dxa"/>
            <w:noWrap w:val="0"/>
            <w:vAlign w:val="top"/>
          </w:tcPr>
          <w:p w14:paraId="21F5BD50">
            <w:pPr>
              <w:widowControl/>
              <w:tabs>
                <w:tab w:val="decimal" w:leader="middleDot" w:pos="9214"/>
              </w:tabs>
              <w:spacing w:line="10" w:lineRule="atLeast"/>
              <w:jc w:val="center"/>
              <w:rPr>
                <w:rFonts w:eastAsia="方正仿宋_GBK"/>
                <w:sz w:val="18"/>
                <w:szCs w:val="18"/>
              </w:rPr>
            </w:pPr>
          </w:p>
        </w:tc>
        <w:tc>
          <w:tcPr>
            <w:tcW w:w="1362" w:type="dxa"/>
            <w:noWrap w:val="0"/>
            <w:vAlign w:val="top"/>
          </w:tcPr>
          <w:p w14:paraId="78FE2613">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789F0D02">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31EDC00F">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6EA66124">
            <w:pPr>
              <w:widowControl/>
              <w:tabs>
                <w:tab w:val="decimal" w:leader="middleDot" w:pos="9214"/>
              </w:tabs>
              <w:spacing w:line="10" w:lineRule="atLeast"/>
              <w:jc w:val="center"/>
              <w:rPr>
                <w:rFonts w:eastAsia="方正仿宋_GBK"/>
                <w:sz w:val="18"/>
                <w:szCs w:val="18"/>
              </w:rPr>
            </w:pPr>
          </w:p>
        </w:tc>
      </w:tr>
      <w:tr w14:paraId="6CC2E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top"/>
          </w:tcPr>
          <w:p w14:paraId="711F97BF">
            <w:pPr>
              <w:widowControl/>
              <w:tabs>
                <w:tab w:val="decimal" w:leader="middleDot" w:pos="9214"/>
              </w:tabs>
              <w:spacing w:line="10" w:lineRule="atLeast"/>
              <w:jc w:val="center"/>
              <w:rPr>
                <w:rFonts w:eastAsia="方正仿宋_GBK"/>
                <w:sz w:val="18"/>
                <w:szCs w:val="18"/>
              </w:rPr>
            </w:pPr>
          </w:p>
        </w:tc>
        <w:tc>
          <w:tcPr>
            <w:tcW w:w="978" w:type="dxa"/>
            <w:noWrap w:val="0"/>
            <w:vAlign w:val="top"/>
          </w:tcPr>
          <w:p w14:paraId="2D1D1195">
            <w:pPr>
              <w:widowControl/>
              <w:tabs>
                <w:tab w:val="decimal" w:leader="middleDot" w:pos="9214"/>
              </w:tabs>
              <w:spacing w:line="10" w:lineRule="atLeast"/>
              <w:jc w:val="center"/>
              <w:rPr>
                <w:rFonts w:eastAsia="方正仿宋_GBK"/>
                <w:sz w:val="18"/>
                <w:szCs w:val="18"/>
              </w:rPr>
            </w:pPr>
          </w:p>
        </w:tc>
        <w:tc>
          <w:tcPr>
            <w:tcW w:w="1099" w:type="dxa"/>
            <w:noWrap w:val="0"/>
            <w:vAlign w:val="top"/>
          </w:tcPr>
          <w:p w14:paraId="28D06D1C">
            <w:pPr>
              <w:widowControl/>
              <w:tabs>
                <w:tab w:val="decimal" w:leader="middleDot" w:pos="9214"/>
              </w:tabs>
              <w:spacing w:line="10" w:lineRule="atLeast"/>
              <w:jc w:val="center"/>
              <w:rPr>
                <w:rFonts w:eastAsia="方正仿宋_GBK"/>
                <w:sz w:val="18"/>
                <w:szCs w:val="18"/>
              </w:rPr>
            </w:pPr>
          </w:p>
        </w:tc>
        <w:tc>
          <w:tcPr>
            <w:tcW w:w="1116" w:type="dxa"/>
            <w:noWrap w:val="0"/>
            <w:vAlign w:val="top"/>
          </w:tcPr>
          <w:p w14:paraId="20ED7481">
            <w:pPr>
              <w:widowControl/>
              <w:tabs>
                <w:tab w:val="decimal" w:leader="middleDot" w:pos="9214"/>
              </w:tabs>
              <w:spacing w:line="10" w:lineRule="atLeast"/>
              <w:jc w:val="center"/>
              <w:rPr>
                <w:rFonts w:eastAsia="方正仿宋_GBK"/>
                <w:sz w:val="18"/>
                <w:szCs w:val="18"/>
              </w:rPr>
            </w:pPr>
          </w:p>
        </w:tc>
        <w:tc>
          <w:tcPr>
            <w:tcW w:w="1362" w:type="dxa"/>
            <w:noWrap w:val="0"/>
            <w:vAlign w:val="top"/>
          </w:tcPr>
          <w:p w14:paraId="6112CB9F">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1873C63F">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03256D3D">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4896A8C7">
            <w:pPr>
              <w:widowControl/>
              <w:tabs>
                <w:tab w:val="decimal" w:leader="middleDot" w:pos="9214"/>
              </w:tabs>
              <w:spacing w:line="10" w:lineRule="atLeast"/>
              <w:jc w:val="center"/>
              <w:rPr>
                <w:rFonts w:eastAsia="方正仿宋_GBK"/>
                <w:sz w:val="18"/>
                <w:szCs w:val="18"/>
              </w:rPr>
            </w:pPr>
          </w:p>
        </w:tc>
      </w:tr>
      <w:tr w14:paraId="43CC3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top"/>
          </w:tcPr>
          <w:p w14:paraId="6A60AB1E">
            <w:pPr>
              <w:widowControl/>
              <w:tabs>
                <w:tab w:val="decimal" w:leader="middleDot" w:pos="9214"/>
              </w:tabs>
              <w:spacing w:line="10" w:lineRule="atLeast"/>
              <w:jc w:val="center"/>
              <w:rPr>
                <w:rFonts w:eastAsia="方正仿宋_GBK"/>
                <w:sz w:val="18"/>
                <w:szCs w:val="18"/>
              </w:rPr>
            </w:pPr>
          </w:p>
        </w:tc>
        <w:tc>
          <w:tcPr>
            <w:tcW w:w="978" w:type="dxa"/>
            <w:noWrap w:val="0"/>
            <w:vAlign w:val="top"/>
          </w:tcPr>
          <w:p w14:paraId="2CE0D732">
            <w:pPr>
              <w:widowControl/>
              <w:tabs>
                <w:tab w:val="decimal" w:leader="middleDot" w:pos="9214"/>
              </w:tabs>
              <w:spacing w:line="10" w:lineRule="atLeast"/>
              <w:jc w:val="center"/>
              <w:rPr>
                <w:rFonts w:eastAsia="方正仿宋_GBK"/>
                <w:sz w:val="18"/>
                <w:szCs w:val="18"/>
              </w:rPr>
            </w:pPr>
          </w:p>
        </w:tc>
        <w:tc>
          <w:tcPr>
            <w:tcW w:w="1099" w:type="dxa"/>
            <w:noWrap w:val="0"/>
            <w:vAlign w:val="top"/>
          </w:tcPr>
          <w:p w14:paraId="71698E64">
            <w:pPr>
              <w:widowControl/>
              <w:tabs>
                <w:tab w:val="decimal" w:leader="middleDot" w:pos="9214"/>
              </w:tabs>
              <w:spacing w:line="10" w:lineRule="atLeast"/>
              <w:jc w:val="center"/>
              <w:rPr>
                <w:rFonts w:eastAsia="方正仿宋_GBK"/>
                <w:sz w:val="18"/>
                <w:szCs w:val="18"/>
              </w:rPr>
            </w:pPr>
          </w:p>
        </w:tc>
        <w:tc>
          <w:tcPr>
            <w:tcW w:w="1116" w:type="dxa"/>
            <w:noWrap w:val="0"/>
            <w:vAlign w:val="top"/>
          </w:tcPr>
          <w:p w14:paraId="0726A77E">
            <w:pPr>
              <w:widowControl/>
              <w:tabs>
                <w:tab w:val="decimal" w:leader="middleDot" w:pos="9214"/>
              </w:tabs>
              <w:spacing w:line="10" w:lineRule="atLeast"/>
              <w:jc w:val="center"/>
              <w:rPr>
                <w:rFonts w:eastAsia="方正仿宋_GBK"/>
                <w:sz w:val="18"/>
                <w:szCs w:val="18"/>
              </w:rPr>
            </w:pPr>
          </w:p>
        </w:tc>
        <w:tc>
          <w:tcPr>
            <w:tcW w:w="1362" w:type="dxa"/>
            <w:noWrap w:val="0"/>
            <w:vAlign w:val="top"/>
          </w:tcPr>
          <w:p w14:paraId="7961BA91">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5A586A09">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4785A0E9">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71B4DB3C">
            <w:pPr>
              <w:widowControl/>
              <w:tabs>
                <w:tab w:val="decimal" w:leader="middleDot" w:pos="9214"/>
              </w:tabs>
              <w:spacing w:line="10" w:lineRule="atLeast"/>
              <w:jc w:val="center"/>
              <w:rPr>
                <w:rFonts w:eastAsia="方正仿宋_GBK"/>
                <w:sz w:val="18"/>
                <w:szCs w:val="18"/>
              </w:rPr>
            </w:pPr>
          </w:p>
        </w:tc>
      </w:tr>
      <w:tr w14:paraId="2DDD2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top"/>
          </w:tcPr>
          <w:p w14:paraId="0D3EBA74">
            <w:pPr>
              <w:widowControl/>
              <w:tabs>
                <w:tab w:val="decimal" w:leader="middleDot" w:pos="9214"/>
              </w:tabs>
              <w:spacing w:line="10" w:lineRule="atLeast"/>
              <w:jc w:val="center"/>
              <w:rPr>
                <w:rFonts w:eastAsia="方正仿宋_GBK"/>
                <w:sz w:val="18"/>
                <w:szCs w:val="18"/>
              </w:rPr>
            </w:pPr>
          </w:p>
        </w:tc>
        <w:tc>
          <w:tcPr>
            <w:tcW w:w="978" w:type="dxa"/>
            <w:noWrap w:val="0"/>
            <w:vAlign w:val="top"/>
          </w:tcPr>
          <w:p w14:paraId="2D2B6B57">
            <w:pPr>
              <w:widowControl/>
              <w:tabs>
                <w:tab w:val="decimal" w:leader="middleDot" w:pos="9214"/>
              </w:tabs>
              <w:spacing w:line="10" w:lineRule="atLeast"/>
              <w:jc w:val="center"/>
              <w:rPr>
                <w:rFonts w:eastAsia="方正仿宋_GBK"/>
                <w:sz w:val="18"/>
                <w:szCs w:val="18"/>
              </w:rPr>
            </w:pPr>
          </w:p>
        </w:tc>
        <w:tc>
          <w:tcPr>
            <w:tcW w:w="1099" w:type="dxa"/>
            <w:noWrap w:val="0"/>
            <w:vAlign w:val="top"/>
          </w:tcPr>
          <w:p w14:paraId="62830E2A">
            <w:pPr>
              <w:widowControl/>
              <w:tabs>
                <w:tab w:val="decimal" w:leader="middleDot" w:pos="9214"/>
              </w:tabs>
              <w:spacing w:line="10" w:lineRule="atLeast"/>
              <w:jc w:val="center"/>
              <w:rPr>
                <w:rFonts w:eastAsia="方正仿宋_GBK"/>
                <w:sz w:val="18"/>
                <w:szCs w:val="18"/>
              </w:rPr>
            </w:pPr>
          </w:p>
        </w:tc>
        <w:tc>
          <w:tcPr>
            <w:tcW w:w="1116" w:type="dxa"/>
            <w:noWrap w:val="0"/>
            <w:vAlign w:val="top"/>
          </w:tcPr>
          <w:p w14:paraId="4F51BB9B">
            <w:pPr>
              <w:widowControl/>
              <w:tabs>
                <w:tab w:val="decimal" w:leader="middleDot" w:pos="9214"/>
              </w:tabs>
              <w:spacing w:line="10" w:lineRule="atLeast"/>
              <w:jc w:val="center"/>
              <w:rPr>
                <w:rFonts w:eastAsia="方正仿宋_GBK"/>
                <w:sz w:val="18"/>
                <w:szCs w:val="18"/>
              </w:rPr>
            </w:pPr>
          </w:p>
        </w:tc>
        <w:tc>
          <w:tcPr>
            <w:tcW w:w="1362" w:type="dxa"/>
            <w:noWrap w:val="0"/>
            <w:vAlign w:val="top"/>
          </w:tcPr>
          <w:p w14:paraId="257BB0D6">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4C18D112">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4E7003D7">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5530C8C6">
            <w:pPr>
              <w:widowControl/>
              <w:tabs>
                <w:tab w:val="decimal" w:leader="middleDot" w:pos="9214"/>
              </w:tabs>
              <w:spacing w:line="10" w:lineRule="atLeast"/>
              <w:jc w:val="center"/>
              <w:rPr>
                <w:rFonts w:eastAsia="方正仿宋_GBK"/>
                <w:sz w:val="18"/>
                <w:szCs w:val="18"/>
              </w:rPr>
            </w:pPr>
          </w:p>
        </w:tc>
      </w:tr>
      <w:tr w14:paraId="42D69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top"/>
          </w:tcPr>
          <w:p w14:paraId="5A2D90C2">
            <w:pPr>
              <w:widowControl/>
              <w:tabs>
                <w:tab w:val="decimal" w:leader="middleDot" w:pos="9214"/>
              </w:tabs>
              <w:spacing w:line="10" w:lineRule="atLeast"/>
              <w:jc w:val="center"/>
              <w:rPr>
                <w:rFonts w:eastAsia="方正仿宋_GBK"/>
                <w:sz w:val="18"/>
                <w:szCs w:val="18"/>
              </w:rPr>
            </w:pPr>
          </w:p>
        </w:tc>
        <w:tc>
          <w:tcPr>
            <w:tcW w:w="978" w:type="dxa"/>
            <w:noWrap w:val="0"/>
            <w:vAlign w:val="top"/>
          </w:tcPr>
          <w:p w14:paraId="0466E64D">
            <w:pPr>
              <w:widowControl/>
              <w:tabs>
                <w:tab w:val="decimal" w:leader="middleDot" w:pos="9214"/>
              </w:tabs>
              <w:spacing w:line="10" w:lineRule="atLeast"/>
              <w:jc w:val="center"/>
              <w:rPr>
                <w:rFonts w:eastAsia="方正仿宋_GBK"/>
                <w:sz w:val="18"/>
                <w:szCs w:val="18"/>
              </w:rPr>
            </w:pPr>
          </w:p>
        </w:tc>
        <w:tc>
          <w:tcPr>
            <w:tcW w:w="1099" w:type="dxa"/>
            <w:noWrap w:val="0"/>
            <w:vAlign w:val="top"/>
          </w:tcPr>
          <w:p w14:paraId="6D9A8B4B">
            <w:pPr>
              <w:widowControl/>
              <w:tabs>
                <w:tab w:val="decimal" w:leader="middleDot" w:pos="9214"/>
              </w:tabs>
              <w:spacing w:line="10" w:lineRule="atLeast"/>
              <w:jc w:val="center"/>
              <w:rPr>
                <w:rFonts w:eastAsia="方正仿宋_GBK"/>
                <w:sz w:val="18"/>
                <w:szCs w:val="18"/>
              </w:rPr>
            </w:pPr>
          </w:p>
        </w:tc>
        <w:tc>
          <w:tcPr>
            <w:tcW w:w="1116" w:type="dxa"/>
            <w:noWrap w:val="0"/>
            <w:vAlign w:val="top"/>
          </w:tcPr>
          <w:p w14:paraId="32EC78A2">
            <w:pPr>
              <w:widowControl/>
              <w:tabs>
                <w:tab w:val="decimal" w:leader="middleDot" w:pos="9214"/>
              </w:tabs>
              <w:spacing w:line="10" w:lineRule="atLeast"/>
              <w:jc w:val="center"/>
              <w:rPr>
                <w:rFonts w:eastAsia="方正仿宋_GBK"/>
                <w:sz w:val="18"/>
                <w:szCs w:val="18"/>
              </w:rPr>
            </w:pPr>
          </w:p>
        </w:tc>
        <w:tc>
          <w:tcPr>
            <w:tcW w:w="1362" w:type="dxa"/>
            <w:noWrap w:val="0"/>
            <w:vAlign w:val="top"/>
          </w:tcPr>
          <w:p w14:paraId="6ADA9C9F">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035EADE0">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6D31DD0A">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26034FB2">
            <w:pPr>
              <w:widowControl/>
              <w:tabs>
                <w:tab w:val="decimal" w:leader="middleDot" w:pos="9214"/>
              </w:tabs>
              <w:spacing w:line="10" w:lineRule="atLeast"/>
              <w:jc w:val="center"/>
              <w:rPr>
                <w:rFonts w:eastAsia="方正仿宋_GBK"/>
                <w:sz w:val="18"/>
                <w:szCs w:val="18"/>
              </w:rPr>
            </w:pPr>
          </w:p>
        </w:tc>
      </w:tr>
      <w:tr w14:paraId="09E6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top"/>
          </w:tcPr>
          <w:p w14:paraId="788D98CF">
            <w:pPr>
              <w:widowControl/>
              <w:tabs>
                <w:tab w:val="decimal" w:leader="middleDot" w:pos="9214"/>
              </w:tabs>
              <w:spacing w:line="10" w:lineRule="atLeast"/>
              <w:jc w:val="center"/>
              <w:rPr>
                <w:rFonts w:eastAsia="方正仿宋_GBK"/>
                <w:sz w:val="18"/>
                <w:szCs w:val="18"/>
              </w:rPr>
            </w:pPr>
          </w:p>
        </w:tc>
        <w:tc>
          <w:tcPr>
            <w:tcW w:w="978" w:type="dxa"/>
            <w:noWrap w:val="0"/>
            <w:vAlign w:val="top"/>
          </w:tcPr>
          <w:p w14:paraId="3A6F3D8B">
            <w:pPr>
              <w:widowControl/>
              <w:tabs>
                <w:tab w:val="decimal" w:leader="middleDot" w:pos="9214"/>
              </w:tabs>
              <w:spacing w:line="10" w:lineRule="atLeast"/>
              <w:jc w:val="center"/>
              <w:rPr>
                <w:rFonts w:eastAsia="方正仿宋_GBK"/>
                <w:sz w:val="18"/>
                <w:szCs w:val="18"/>
              </w:rPr>
            </w:pPr>
          </w:p>
        </w:tc>
        <w:tc>
          <w:tcPr>
            <w:tcW w:w="1099" w:type="dxa"/>
            <w:noWrap w:val="0"/>
            <w:vAlign w:val="top"/>
          </w:tcPr>
          <w:p w14:paraId="7500B945">
            <w:pPr>
              <w:widowControl/>
              <w:tabs>
                <w:tab w:val="decimal" w:leader="middleDot" w:pos="9214"/>
              </w:tabs>
              <w:spacing w:line="10" w:lineRule="atLeast"/>
              <w:jc w:val="center"/>
              <w:rPr>
                <w:rFonts w:eastAsia="方正仿宋_GBK"/>
                <w:sz w:val="18"/>
                <w:szCs w:val="18"/>
              </w:rPr>
            </w:pPr>
          </w:p>
        </w:tc>
        <w:tc>
          <w:tcPr>
            <w:tcW w:w="1116" w:type="dxa"/>
            <w:noWrap w:val="0"/>
            <w:vAlign w:val="top"/>
          </w:tcPr>
          <w:p w14:paraId="6EF7328C">
            <w:pPr>
              <w:widowControl/>
              <w:tabs>
                <w:tab w:val="decimal" w:leader="middleDot" w:pos="9214"/>
              </w:tabs>
              <w:spacing w:line="10" w:lineRule="atLeast"/>
              <w:jc w:val="center"/>
              <w:rPr>
                <w:rFonts w:eastAsia="方正仿宋_GBK"/>
                <w:sz w:val="18"/>
                <w:szCs w:val="18"/>
              </w:rPr>
            </w:pPr>
          </w:p>
        </w:tc>
        <w:tc>
          <w:tcPr>
            <w:tcW w:w="1362" w:type="dxa"/>
            <w:noWrap w:val="0"/>
            <w:vAlign w:val="top"/>
          </w:tcPr>
          <w:p w14:paraId="6B3B59AA">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66FE81B4">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4D059401">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16210E78">
            <w:pPr>
              <w:widowControl/>
              <w:tabs>
                <w:tab w:val="decimal" w:leader="middleDot" w:pos="9214"/>
              </w:tabs>
              <w:spacing w:line="10" w:lineRule="atLeast"/>
              <w:jc w:val="center"/>
              <w:rPr>
                <w:rFonts w:eastAsia="方正仿宋_GBK"/>
                <w:sz w:val="18"/>
                <w:szCs w:val="18"/>
              </w:rPr>
            </w:pPr>
          </w:p>
        </w:tc>
      </w:tr>
      <w:tr w14:paraId="0CF03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top"/>
          </w:tcPr>
          <w:p w14:paraId="374C9207">
            <w:pPr>
              <w:widowControl/>
              <w:tabs>
                <w:tab w:val="decimal" w:leader="middleDot" w:pos="9214"/>
              </w:tabs>
              <w:spacing w:line="10" w:lineRule="atLeast"/>
              <w:jc w:val="center"/>
              <w:rPr>
                <w:rFonts w:eastAsia="方正仿宋_GBK"/>
                <w:sz w:val="18"/>
                <w:szCs w:val="18"/>
              </w:rPr>
            </w:pPr>
          </w:p>
        </w:tc>
        <w:tc>
          <w:tcPr>
            <w:tcW w:w="978" w:type="dxa"/>
            <w:noWrap w:val="0"/>
            <w:vAlign w:val="top"/>
          </w:tcPr>
          <w:p w14:paraId="29BD6CD7">
            <w:pPr>
              <w:widowControl/>
              <w:tabs>
                <w:tab w:val="decimal" w:leader="middleDot" w:pos="9214"/>
              </w:tabs>
              <w:spacing w:line="10" w:lineRule="atLeast"/>
              <w:jc w:val="center"/>
              <w:rPr>
                <w:rFonts w:eastAsia="方正仿宋_GBK"/>
                <w:sz w:val="18"/>
                <w:szCs w:val="18"/>
              </w:rPr>
            </w:pPr>
          </w:p>
        </w:tc>
        <w:tc>
          <w:tcPr>
            <w:tcW w:w="1099" w:type="dxa"/>
            <w:noWrap w:val="0"/>
            <w:vAlign w:val="top"/>
          </w:tcPr>
          <w:p w14:paraId="5DE84A4B">
            <w:pPr>
              <w:widowControl/>
              <w:tabs>
                <w:tab w:val="decimal" w:leader="middleDot" w:pos="9214"/>
              </w:tabs>
              <w:spacing w:line="10" w:lineRule="atLeast"/>
              <w:jc w:val="center"/>
              <w:rPr>
                <w:rFonts w:eastAsia="方正仿宋_GBK"/>
                <w:sz w:val="18"/>
                <w:szCs w:val="18"/>
              </w:rPr>
            </w:pPr>
          </w:p>
        </w:tc>
        <w:tc>
          <w:tcPr>
            <w:tcW w:w="1116" w:type="dxa"/>
            <w:noWrap w:val="0"/>
            <w:vAlign w:val="top"/>
          </w:tcPr>
          <w:p w14:paraId="4BAA0AC5">
            <w:pPr>
              <w:widowControl/>
              <w:tabs>
                <w:tab w:val="decimal" w:leader="middleDot" w:pos="9214"/>
              </w:tabs>
              <w:spacing w:line="10" w:lineRule="atLeast"/>
              <w:jc w:val="center"/>
              <w:rPr>
                <w:rFonts w:eastAsia="方正仿宋_GBK"/>
                <w:sz w:val="18"/>
                <w:szCs w:val="18"/>
              </w:rPr>
            </w:pPr>
          </w:p>
        </w:tc>
        <w:tc>
          <w:tcPr>
            <w:tcW w:w="1362" w:type="dxa"/>
            <w:noWrap w:val="0"/>
            <w:vAlign w:val="top"/>
          </w:tcPr>
          <w:p w14:paraId="28EFA8BD">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2159C0E3">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18CBAF8C">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6F71E251">
            <w:pPr>
              <w:widowControl/>
              <w:tabs>
                <w:tab w:val="decimal" w:leader="middleDot" w:pos="9214"/>
              </w:tabs>
              <w:spacing w:line="10" w:lineRule="atLeast"/>
              <w:jc w:val="center"/>
              <w:rPr>
                <w:rFonts w:eastAsia="方正仿宋_GBK"/>
                <w:sz w:val="18"/>
                <w:szCs w:val="18"/>
              </w:rPr>
            </w:pPr>
          </w:p>
        </w:tc>
      </w:tr>
      <w:tr w14:paraId="7025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top"/>
          </w:tcPr>
          <w:p w14:paraId="47EB0363">
            <w:pPr>
              <w:widowControl/>
              <w:tabs>
                <w:tab w:val="decimal" w:leader="middleDot" w:pos="9214"/>
              </w:tabs>
              <w:spacing w:line="10" w:lineRule="atLeast"/>
              <w:jc w:val="center"/>
              <w:rPr>
                <w:rFonts w:eastAsia="方正仿宋_GBK"/>
                <w:sz w:val="18"/>
                <w:szCs w:val="18"/>
              </w:rPr>
            </w:pPr>
          </w:p>
        </w:tc>
        <w:tc>
          <w:tcPr>
            <w:tcW w:w="978" w:type="dxa"/>
            <w:noWrap w:val="0"/>
            <w:vAlign w:val="top"/>
          </w:tcPr>
          <w:p w14:paraId="4163DD34">
            <w:pPr>
              <w:widowControl/>
              <w:tabs>
                <w:tab w:val="decimal" w:leader="middleDot" w:pos="9214"/>
              </w:tabs>
              <w:spacing w:line="10" w:lineRule="atLeast"/>
              <w:jc w:val="center"/>
              <w:rPr>
                <w:rFonts w:eastAsia="方正仿宋_GBK"/>
                <w:sz w:val="18"/>
                <w:szCs w:val="18"/>
              </w:rPr>
            </w:pPr>
          </w:p>
        </w:tc>
        <w:tc>
          <w:tcPr>
            <w:tcW w:w="1099" w:type="dxa"/>
            <w:noWrap w:val="0"/>
            <w:vAlign w:val="top"/>
          </w:tcPr>
          <w:p w14:paraId="741AF314">
            <w:pPr>
              <w:widowControl/>
              <w:tabs>
                <w:tab w:val="decimal" w:leader="middleDot" w:pos="9214"/>
              </w:tabs>
              <w:spacing w:line="10" w:lineRule="atLeast"/>
              <w:jc w:val="center"/>
              <w:rPr>
                <w:rFonts w:eastAsia="方正仿宋_GBK"/>
                <w:sz w:val="18"/>
                <w:szCs w:val="18"/>
              </w:rPr>
            </w:pPr>
          </w:p>
        </w:tc>
        <w:tc>
          <w:tcPr>
            <w:tcW w:w="1116" w:type="dxa"/>
            <w:noWrap w:val="0"/>
            <w:vAlign w:val="top"/>
          </w:tcPr>
          <w:p w14:paraId="6E55F38F">
            <w:pPr>
              <w:widowControl/>
              <w:tabs>
                <w:tab w:val="decimal" w:leader="middleDot" w:pos="9214"/>
              </w:tabs>
              <w:spacing w:line="10" w:lineRule="atLeast"/>
              <w:jc w:val="center"/>
              <w:rPr>
                <w:rFonts w:eastAsia="方正仿宋_GBK"/>
                <w:sz w:val="18"/>
                <w:szCs w:val="18"/>
              </w:rPr>
            </w:pPr>
          </w:p>
        </w:tc>
        <w:tc>
          <w:tcPr>
            <w:tcW w:w="1362" w:type="dxa"/>
            <w:noWrap w:val="0"/>
            <w:vAlign w:val="top"/>
          </w:tcPr>
          <w:p w14:paraId="1B386BBB">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1A1AB272">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33ED0F81">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58F2AF81">
            <w:pPr>
              <w:widowControl/>
              <w:tabs>
                <w:tab w:val="decimal" w:leader="middleDot" w:pos="9214"/>
              </w:tabs>
              <w:spacing w:line="10" w:lineRule="atLeast"/>
              <w:jc w:val="center"/>
              <w:rPr>
                <w:rFonts w:eastAsia="方正仿宋_GBK"/>
                <w:sz w:val="18"/>
                <w:szCs w:val="18"/>
              </w:rPr>
            </w:pPr>
          </w:p>
        </w:tc>
      </w:tr>
      <w:tr w14:paraId="494FF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top"/>
          </w:tcPr>
          <w:p w14:paraId="1E34CDC5">
            <w:pPr>
              <w:widowControl/>
              <w:tabs>
                <w:tab w:val="decimal" w:leader="middleDot" w:pos="9214"/>
              </w:tabs>
              <w:spacing w:line="10" w:lineRule="atLeast"/>
              <w:jc w:val="center"/>
              <w:rPr>
                <w:rFonts w:eastAsia="方正仿宋_GBK"/>
                <w:sz w:val="18"/>
                <w:szCs w:val="18"/>
              </w:rPr>
            </w:pPr>
          </w:p>
        </w:tc>
        <w:tc>
          <w:tcPr>
            <w:tcW w:w="978" w:type="dxa"/>
            <w:noWrap w:val="0"/>
            <w:vAlign w:val="top"/>
          </w:tcPr>
          <w:p w14:paraId="0ACD01A8">
            <w:pPr>
              <w:widowControl/>
              <w:tabs>
                <w:tab w:val="decimal" w:leader="middleDot" w:pos="9214"/>
              </w:tabs>
              <w:spacing w:line="10" w:lineRule="atLeast"/>
              <w:jc w:val="center"/>
              <w:rPr>
                <w:rFonts w:eastAsia="方正仿宋_GBK"/>
                <w:sz w:val="18"/>
                <w:szCs w:val="18"/>
              </w:rPr>
            </w:pPr>
          </w:p>
        </w:tc>
        <w:tc>
          <w:tcPr>
            <w:tcW w:w="1099" w:type="dxa"/>
            <w:noWrap w:val="0"/>
            <w:vAlign w:val="top"/>
          </w:tcPr>
          <w:p w14:paraId="4255B686">
            <w:pPr>
              <w:widowControl/>
              <w:tabs>
                <w:tab w:val="decimal" w:leader="middleDot" w:pos="9214"/>
              </w:tabs>
              <w:spacing w:line="10" w:lineRule="atLeast"/>
              <w:jc w:val="center"/>
              <w:rPr>
                <w:rFonts w:eastAsia="方正仿宋_GBK"/>
                <w:sz w:val="18"/>
                <w:szCs w:val="18"/>
              </w:rPr>
            </w:pPr>
          </w:p>
        </w:tc>
        <w:tc>
          <w:tcPr>
            <w:tcW w:w="1116" w:type="dxa"/>
            <w:noWrap w:val="0"/>
            <w:vAlign w:val="top"/>
          </w:tcPr>
          <w:p w14:paraId="6BFDF9A7">
            <w:pPr>
              <w:widowControl/>
              <w:tabs>
                <w:tab w:val="decimal" w:leader="middleDot" w:pos="9214"/>
              </w:tabs>
              <w:spacing w:line="10" w:lineRule="atLeast"/>
              <w:jc w:val="center"/>
              <w:rPr>
                <w:rFonts w:eastAsia="方正仿宋_GBK"/>
                <w:sz w:val="18"/>
                <w:szCs w:val="18"/>
              </w:rPr>
            </w:pPr>
          </w:p>
        </w:tc>
        <w:tc>
          <w:tcPr>
            <w:tcW w:w="1362" w:type="dxa"/>
            <w:noWrap w:val="0"/>
            <w:vAlign w:val="top"/>
          </w:tcPr>
          <w:p w14:paraId="7203ED1B">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4C04333F">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70FFF8BC">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30D33172">
            <w:pPr>
              <w:widowControl/>
              <w:tabs>
                <w:tab w:val="decimal" w:leader="middleDot" w:pos="9214"/>
              </w:tabs>
              <w:spacing w:line="10" w:lineRule="atLeast"/>
              <w:jc w:val="center"/>
              <w:rPr>
                <w:rFonts w:eastAsia="方正仿宋_GBK"/>
                <w:sz w:val="18"/>
                <w:szCs w:val="18"/>
              </w:rPr>
            </w:pPr>
          </w:p>
        </w:tc>
      </w:tr>
      <w:tr w14:paraId="4A50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top"/>
          </w:tcPr>
          <w:p w14:paraId="4B3364C0">
            <w:pPr>
              <w:widowControl/>
              <w:tabs>
                <w:tab w:val="decimal" w:leader="middleDot" w:pos="9214"/>
              </w:tabs>
              <w:spacing w:line="10" w:lineRule="atLeast"/>
              <w:jc w:val="center"/>
              <w:rPr>
                <w:rFonts w:eastAsia="方正仿宋_GBK"/>
                <w:sz w:val="18"/>
                <w:szCs w:val="18"/>
              </w:rPr>
            </w:pPr>
          </w:p>
        </w:tc>
        <w:tc>
          <w:tcPr>
            <w:tcW w:w="978" w:type="dxa"/>
            <w:noWrap w:val="0"/>
            <w:vAlign w:val="top"/>
          </w:tcPr>
          <w:p w14:paraId="113EB07B">
            <w:pPr>
              <w:widowControl/>
              <w:tabs>
                <w:tab w:val="decimal" w:leader="middleDot" w:pos="9214"/>
              </w:tabs>
              <w:spacing w:line="10" w:lineRule="atLeast"/>
              <w:jc w:val="center"/>
              <w:rPr>
                <w:rFonts w:eastAsia="方正仿宋_GBK"/>
                <w:sz w:val="18"/>
                <w:szCs w:val="18"/>
              </w:rPr>
            </w:pPr>
          </w:p>
        </w:tc>
        <w:tc>
          <w:tcPr>
            <w:tcW w:w="1099" w:type="dxa"/>
            <w:noWrap w:val="0"/>
            <w:vAlign w:val="top"/>
          </w:tcPr>
          <w:p w14:paraId="263346E3">
            <w:pPr>
              <w:widowControl/>
              <w:tabs>
                <w:tab w:val="decimal" w:leader="middleDot" w:pos="9214"/>
              </w:tabs>
              <w:spacing w:line="10" w:lineRule="atLeast"/>
              <w:jc w:val="center"/>
              <w:rPr>
                <w:rFonts w:eastAsia="方正仿宋_GBK"/>
                <w:sz w:val="18"/>
                <w:szCs w:val="18"/>
              </w:rPr>
            </w:pPr>
          </w:p>
        </w:tc>
        <w:tc>
          <w:tcPr>
            <w:tcW w:w="1116" w:type="dxa"/>
            <w:noWrap w:val="0"/>
            <w:vAlign w:val="top"/>
          </w:tcPr>
          <w:p w14:paraId="09A3CF42">
            <w:pPr>
              <w:widowControl/>
              <w:tabs>
                <w:tab w:val="decimal" w:leader="middleDot" w:pos="9214"/>
              </w:tabs>
              <w:spacing w:line="10" w:lineRule="atLeast"/>
              <w:jc w:val="center"/>
              <w:rPr>
                <w:rFonts w:eastAsia="方正仿宋_GBK"/>
                <w:sz w:val="18"/>
                <w:szCs w:val="18"/>
              </w:rPr>
            </w:pPr>
          </w:p>
        </w:tc>
        <w:tc>
          <w:tcPr>
            <w:tcW w:w="1362" w:type="dxa"/>
            <w:noWrap w:val="0"/>
            <w:vAlign w:val="top"/>
          </w:tcPr>
          <w:p w14:paraId="3E473315">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79DD98FD">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0253DF14">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03A1B4C1">
            <w:pPr>
              <w:widowControl/>
              <w:tabs>
                <w:tab w:val="decimal" w:leader="middleDot" w:pos="9214"/>
              </w:tabs>
              <w:spacing w:line="10" w:lineRule="atLeast"/>
              <w:jc w:val="center"/>
              <w:rPr>
                <w:rFonts w:eastAsia="方正仿宋_GBK"/>
                <w:sz w:val="18"/>
                <w:szCs w:val="18"/>
              </w:rPr>
            </w:pPr>
          </w:p>
        </w:tc>
      </w:tr>
      <w:tr w14:paraId="3BA6B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top"/>
          </w:tcPr>
          <w:p w14:paraId="3DB0C676">
            <w:pPr>
              <w:widowControl/>
              <w:tabs>
                <w:tab w:val="decimal" w:leader="middleDot" w:pos="9214"/>
              </w:tabs>
              <w:spacing w:line="10" w:lineRule="atLeast"/>
              <w:jc w:val="center"/>
              <w:rPr>
                <w:rFonts w:eastAsia="方正仿宋_GBK"/>
                <w:sz w:val="18"/>
                <w:szCs w:val="18"/>
              </w:rPr>
            </w:pPr>
          </w:p>
        </w:tc>
        <w:tc>
          <w:tcPr>
            <w:tcW w:w="978" w:type="dxa"/>
            <w:noWrap w:val="0"/>
            <w:vAlign w:val="top"/>
          </w:tcPr>
          <w:p w14:paraId="069737BA">
            <w:pPr>
              <w:widowControl/>
              <w:tabs>
                <w:tab w:val="decimal" w:leader="middleDot" w:pos="9214"/>
              </w:tabs>
              <w:spacing w:line="10" w:lineRule="atLeast"/>
              <w:jc w:val="center"/>
              <w:rPr>
                <w:rFonts w:eastAsia="方正仿宋_GBK"/>
                <w:sz w:val="18"/>
                <w:szCs w:val="18"/>
              </w:rPr>
            </w:pPr>
          </w:p>
        </w:tc>
        <w:tc>
          <w:tcPr>
            <w:tcW w:w="1099" w:type="dxa"/>
            <w:noWrap w:val="0"/>
            <w:vAlign w:val="top"/>
          </w:tcPr>
          <w:p w14:paraId="6898562D">
            <w:pPr>
              <w:widowControl/>
              <w:tabs>
                <w:tab w:val="decimal" w:leader="middleDot" w:pos="9214"/>
              </w:tabs>
              <w:spacing w:line="10" w:lineRule="atLeast"/>
              <w:jc w:val="center"/>
              <w:rPr>
                <w:rFonts w:eastAsia="方正仿宋_GBK"/>
                <w:sz w:val="18"/>
                <w:szCs w:val="18"/>
              </w:rPr>
            </w:pPr>
          </w:p>
        </w:tc>
        <w:tc>
          <w:tcPr>
            <w:tcW w:w="1116" w:type="dxa"/>
            <w:noWrap w:val="0"/>
            <w:vAlign w:val="top"/>
          </w:tcPr>
          <w:p w14:paraId="2B8B11B8">
            <w:pPr>
              <w:widowControl/>
              <w:tabs>
                <w:tab w:val="decimal" w:leader="middleDot" w:pos="9214"/>
              </w:tabs>
              <w:spacing w:line="10" w:lineRule="atLeast"/>
              <w:jc w:val="center"/>
              <w:rPr>
                <w:rFonts w:eastAsia="方正仿宋_GBK"/>
                <w:sz w:val="18"/>
                <w:szCs w:val="18"/>
              </w:rPr>
            </w:pPr>
          </w:p>
        </w:tc>
        <w:tc>
          <w:tcPr>
            <w:tcW w:w="1362" w:type="dxa"/>
            <w:noWrap w:val="0"/>
            <w:vAlign w:val="top"/>
          </w:tcPr>
          <w:p w14:paraId="22D3CCBC">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7B516B58">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01BD068C">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15098DE0">
            <w:pPr>
              <w:widowControl/>
              <w:tabs>
                <w:tab w:val="decimal" w:leader="middleDot" w:pos="9214"/>
              </w:tabs>
              <w:spacing w:line="10" w:lineRule="atLeast"/>
              <w:jc w:val="center"/>
              <w:rPr>
                <w:rFonts w:eastAsia="方正仿宋_GBK"/>
                <w:sz w:val="18"/>
                <w:szCs w:val="18"/>
              </w:rPr>
            </w:pPr>
          </w:p>
        </w:tc>
      </w:tr>
      <w:tr w14:paraId="561C0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8" w:type="dxa"/>
            <w:noWrap w:val="0"/>
            <w:vAlign w:val="top"/>
          </w:tcPr>
          <w:p w14:paraId="47722937">
            <w:pPr>
              <w:widowControl/>
              <w:tabs>
                <w:tab w:val="decimal" w:leader="middleDot" w:pos="9214"/>
              </w:tabs>
              <w:spacing w:line="10" w:lineRule="atLeast"/>
              <w:jc w:val="center"/>
              <w:rPr>
                <w:rFonts w:eastAsia="方正仿宋_GBK"/>
                <w:sz w:val="18"/>
                <w:szCs w:val="18"/>
              </w:rPr>
            </w:pPr>
          </w:p>
        </w:tc>
        <w:tc>
          <w:tcPr>
            <w:tcW w:w="978" w:type="dxa"/>
            <w:noWrap w:val="0"/>
            <w:vAlign w:val="top"/>
          </w:tcPr>
          <w:p w14:paraId="3AC6EBB3">
            <w:pPr>
              <w:widowControl/>
              <w:tabs>
                <w:tab w:val="decimal" w:leader="middleDot" w:pos="9214"/>
              </w:tabs>
              <w:spacing w:line="10" w:lineRule="atLeast"/>
              <w:jc w:val="center"/>
              <w:rPr>
                <w:rFonts w:eastAsia="方正仿宋_GBK"/>
                <w:sz w:val="18"/>
                <w:szCs w:val="18"/>
              </w:rPr>
            </w:pPr>
          </w:p>
        </w:tc>
        <w:tc>
          <w:tcPr>
            <w:tcW w:w="1099" w:type="dxa"/>
            <w:noWrap w:val="0"/>
            <w:vAlign w:val="top"/>
          </w:tcPr>
          <w:p w14:paraId="1A67AA8E">
            <w:pPr>
              <w:widowControl/>
              <w:tabs>
                <w:tab w:val="decimal" w:leader="middleDot" w:pos="9214"/>
              </w:tabs>
              <w:spacing w:line="10" w:lineRule="atLeast"/>
              <w:jc w:val="center"/>
              <w:rPr>
                <w:rFonts w:eastAsia="方正仿宋_GBK"/>
                <w:sz w:val="18"/>
                <w:szCs w:val="18"/>
              </w:rPr>
            </w:pPr>
          </w:p>
        </w:tc>
        <w:tc>
          <w:tcPr>
            <w:tcW w:w="1116" w:type="dxa"/>
            <w:noWrap w:val="0"/>
            <w:vAlign w:val="top"/>
          </w:tcPr>
          <w:p w14:paraId="341FD2C1">
            <w:pPr>
              <w:widowControl/>
              <w:tabs>
                <w:tab w:val="decimal" w:leader="middleDot" w:pos="9214"/>
              </w:tabs>
              <w:spacing w:line="10" w:lineRule="atLeast"/>
              <w:jc w:val="center"/>
              <w:rPr>
                <w:rFonts w:eastAsia="方正仿宋_GBK"/>
                <w:sz w:val="18"/>
                <w:szCs w:val="18"/>
              </w:rPr>
            </w:pPr>
          </w:p>
        </w:tc>
        <w:tc>
          <w:tcPr>
            <w:tcW w:w="1362" w:type="dxa"/>
            <w:noWrap w:val="0"/>
            <w:vAlign w:val="top"/>
          </w:tcPr>
          <w:p w14:paraId="23169D68">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6EFB1516">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570DDF9A">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548E3277">
            <w:pPr>
              <w:widowControl/>
              <w:tabs>
                <w:tab w:val="decimal" w:leader="middleDot" w:pos="9214"/>
              </w:tabs>
              <w:spacing w:line="10" w:lineRule="atLeast"/>
              <w:jc w:val="center"/>
              <w:rPr>
                <w:rFonts w:eastAsia="方正仿宋_GBK"/>
                <w:sz w:val="18"/>
                <w:szCs w:val="18"/>
              </w:rPr>
            </w:pPr>
          </w:p>
        </w:tc>
      </w:tr>
      <w:tr w14:paraId="7736D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top"/>
          </w:tcPr>
          <w:p w14:paraId="16EF5ADB">
            <w:pPr>
              <w:widowControl/>
              <w:tabs>
                <w:tab w:val="decimal" w:leader="middleDot" w:pos="9214"/>
              </w:tabs>
              <w:spacing w:line="10" w:lineRule="atLeast"/>
              <w:jc w:val="center"/>
              <w:rPr>
                <w:rFonts w:eastAsia="方正仿宋_GBK"/>
                <w:sz w:val="18"/>
                <w:szCs w:val="18"/>
              </w:rPr>
            </w:pPr>
          </w:p>
        </w:tc>
        <w:tc>
          <w:tcPr>
            <w:tcW w:w="978" w:type="dxa"/>
            <w:noWrap w:val="0"/>
            <w:vAlign w:val="top"/>
          </w:tcPr>
          <w:p w14:paraId="35AFBF5A">
            <w:pPr>
              <w:widowControl/>
              <w:tabs>
                <w:tab w:val="decimal" w:leader="middleDot" w:pos="9214"/>
              </w:tabs>
              <w:spacing w:line="10" w:lineRule="atLeast"/>
              <w:jc w:val="center"/>
              <w:rPr>
                <w:rFonts w:eastAsia="方正仿宋_GBK"/>
                <w:sz w:val="18"/>
                <w:szCs w:val="18"/>
              </w:rPr>
            </w:pPr>
          </w:p>
        </w:tc>
        <w:tc>
          <w:tcPr>
            <w:tcW w:w="1099" w:type="dxa"/>
            <w:noWrap w:val="0"/>
            <w:vAlign w:val="top"/>
          </w:tcPr>
          <w:p w14:paraId="4B8CA216">
            <w:pPr>
              <w:widowControl/>
              <w:tabs>
                <w:tab w:val="decimal" w:leader="middleDot" w:pos="9214"/>
              </w:tabs>
              <w:spacing w:line="10" w:lineRule="atLeast"/>
              <w:jc w:val="center"/>
              <w:rPr>
                <w:rFonts w:eastAsia="方正仿宋_GBK"/>
                <w:sz w:val="18"/>
                <w:szCs w:val="18"/>
              </w:rPr>
            </w:pPr>
          </w:p>
        </w:tc>
        <w:tc>
          <w:tcPr>
            <w:tcW w:w="1116" w:type="dxa"/>
            <w:noWrap w:val="0"/>
            <w:vAlign w:val="top"/>
          </w:tcPr>
          <w:p w14:paraId="086FD5B2">
            <w:pPr>
              <w:widowControl/>
              <w:tabs>
                <w:tab w:val="decimal" w:leader="middleDot" w:pos="9214"/>
              </w:tabs>
              <w:spacing w:line="10" w:lineRule="atLeast"/>
              <w:jc w:val="center"/>
              <w:rPr>
                <w:rFonts w:eastAsia="方正仿宋_GBK"/>
                <w:sz w:val="18"/>
                <w:szCs w:val="18"/>
              </w:rPr>
            </w:pPr>
          </w:p>
        </w:tc>
        <w:tc>
          <w:tcPr>
            <w:tcW w:w="1362" w:type="dxa"/>
            <w:noWrap w:val="0"/>
            <w:vAlign w:val="top"/>
          </w:tcPr>
          <w:p w14:paraId="3B25CCC3">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069E0A0B">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02541382">
            <w:pPr>
              <w:widowControl/>
              <w:tabs>
                <w:tab w:val="decimal" w:leader="middleDot" w:pos="9214"/>
              </w:tabs>
              <w:spacing w:line="10" w:lineRule="atLeast"/>
              <w:jc w:val="center"/>
              <w:rPr>
                <w:rFonts w:eastAsia="方正仿宋_GBK"/>
                <w:sz w:val="18"/>
                <w:szCs w:val="18"/>
              </w:rPr>
            </w:pPr>
          </w:p>
        </w:tc>
        <w:tc>
          <w:tcPr>
            <w:tcW w:w="1064" w:type="dxa"/>
            <w:noWrap w:val="0"/>
            <w:vAlign w:val="top"/>
          </w:tcPr>
          <w:p w14:paraId="2ACD9722">
            <w:pPr>
              <w:widowControl/>
              <w:tabs>
                <w:tab w:val="decimal" w:leader="middleDot" w:pos="9214"/>
              </w:tabs>
              <w:spacing w:line="10" w:lineRule="atLeast"/>
              <w:jc w:val="center"/>
              <w:rPr>
                <w:rFonts w:eastAsia="方正仿宋_GBK"/>
                <w:sz w:val="18"/>
                <w:szCs w:val="18"/>
              </w:rPr>
            </w:pPr>
          </w:p>
        </w:tc>
      </w:tr>
    </w:tbl>
    <w:p w14:paraId="0DBFC9DB">
      <w:pPr>
        <w:rPr>
          <w:rFonts w:eastAsia="仿宋_GB2312"/>
        </w:rPr>
      </w:pPr>
      <w:r>
        <w:rPr>
          <w:rFonts w:eastAsia="仿宋_GB2312"/>
        </w:rPr>
        <w:br w:type="page"/>
      </w:r>
    </w:p>
    <w:p w14:paraId="5869360F">
      <w:pPr>
        <w:spacing w:before="166" w:line="239" w:lineRule="auto"/>
        <w:ind w:firstLine="1285" w:firstLineChars="400"/>
        <w:rPr>
          <w:rFonts w:eastAsia="仿宋_GB2312"/>
          <w:b/>
          <w:bCs/>
          <w:spacing w:val="9"/>
          <w:sz w:val="32"/>
          <w:szCs w:val="32"/>
        </w:rPr>
      </w:pPr>
      <w:r>
        <w:rPr>
          <w:rFonts w:eastAsia="仿宋_GB2312"/>
          <w:b/>
          <w:bCs/>
          <w:sz w:val="32"/>
          <w:szCs w:val="32"/>
        </w:rPr>
        <w:t>附件</w:t>
      </w:r>
      <w:r>
        <w:rPr>
          <w:rFonts w:hint="eastAsia" w:eastAsia="仿宋_GB2312"/>
          <w:b/>
          <w:bCs/>
          <w:sz w:val="32"/>
          <w:szCs w:val="32"/>
        </w:rPr>
        <w:t>4</w:t>
      </w:r>
    </w:p>
    <w:p w14:paraId="6DEE77C1">
      <w:pPr>
        <w:spacing w:before="166" w:line="239" w:lineRule="auto"/>
        <w:jc w:val="center"/>
        <w:rPr>
          <w:rFonts w:eastAsia="方正小标宋_GBK"/>
          <w:sz w:val="43"/>
          <w:szCs w:val="43"/>
        </w:rPr>
      </w:pPr>
      <w:r>
        <w:rPr>
          <w:rFonts w:eastAsia="方正小标宋_GBK"/>
          <w:spacing w:val="9"/>
          <w:sz w:val="43"/>
          <w:szCs w:val="43"/>
        </w:rPr>
        <w:t>湖南省虚拟电厂代理服务协议模板</w:t>
      </w:r>
    </w:p>
    <w:p w14:paraId="4BBE96E9">
      <w:pPr>
        <w:spacing w:before="10"/>
        <w:rPr>
          <w:szCs w:val="22"/>
        </w:rPr>
      </w:pPr>
    </w:p>
    <w:p w14:paraId="521C8EEA">
      <w:pPr>
        <w:spacing w:before="10"/>
        <w:rPr>
          <w:szCs w:val="22"/>
        </w:rPr>
      </w:pPr>
    </w:p>
    <w:p w14:paraId="4E2F35F0">
      <w:pPr>
        <w:spacing w:before="10"/>
        <w:rPr>
          <w:szCs w:val="22"/>
        </w:rPr>
      </w:pPr>
    </w:p>
    <w:p w14:paraId="341D20D2">
      <w:pPr>
        <w:spacing w:before="10"/>
        <w:rPr>
          <w:szCs w:val="22"/>
        </w:rPr>
      </w:pPr>
    </w:p>
    <w:p w14:paraId="3F9CFBC1">
      <w:pPr>
        <w:spacing w:before="10"/>
        <w:rPr>
          <w:szCs w:val="22"/>
        </w:rPr>
      </w:pPr>
      <w:r>
        <w:rPr>
          <w:szCs w:val="22"/>
        </w:rPr>
        <w:t xml:space="preserve">                           </w:t>
      </w:r>
    </w:p>
    <w:p w14:paraId="159B0576">
      <w:pPr>
        <w:spacing w:before="10"/>
        <w:rPr>
          <w:szCs w:val="22"/>
        </w:rPr>
      </w:pPr>
    </w:p>
    <w:p w14:paraId="169353DD">
      <w:pPr>
        <w:spacing w:before="10"/>
        <w:rPr>
          <w:szCs w:val="22"/>
        </w:rPr>
      </w:pPr>
    </w:p>
    <w:p w14:paraId="7E439763">
      <w:pPr>
        <w:spacing w:before="193" w:line="221" w:lineRule="auto"/>
        <w:ind w:left="2283"/>
        <w:rPr>
          <w:rFonts w:eastAsia="仿宋_GB2312"/>
          <w:spacing w:val="1"/>
          <w:sz w:val="31"/>
          <w:szCs w:val="31"/>
        </w:rPr>
      </w:pPr>
    </w:p>
    <w:p w14:paraId="3047B528">
      <w:pPr>
        <w:spacing w:before="193" w:line="221" w:lineRule="auto"/>
        <w:ind w:left="2283"/>
        <w:rPr>
          <w:rFonts w:eastAsia="仿宋_GB2312"/>
          <w:sz w:val="31"/>
          <w:szCs w:val="31"/>
        </w:rPr>
      </w:pPr>
      <w:r>
        <w:rPr>
          <w:rFonts w:eastAsia="仿宋_GB2312"/>
          <w:spacing w:val="1"/>
          <w:sz w:val="31"/>
          <w:szCs w:val="31"/>
        </w:rPr>
        <w:t>甲方（聚合用户</w:t>
      </w:r>
      <w:r>
        <w:rPr>
          <w:rFonts w:eastAsia="仿宋_GB2312"/>
          <w:spacing w:val="12"/>
          <w:sz w:val="31"/>
          <w:szCs w:val="31"/>
        </w:rPr>
        <w:t>）：</w:t>
      </w:r>
      <w:r>
        <w:rPr>
          <w:rFonts w:eastAsia="仿宋_GB2312"/>
          <w:sz w:val="31"/>
          <w:szCs w:val="31"/>
          <w:u w:val="single"/>
        </w:rPr>
        <w:t xml:space="preserve">                              </w:t>
      </w:r>
    </w:p>
    <w:p w14:paraId="2F079D0E">
      <w:pPr>
        <w:spacing w:before="191" w:line="221" w:lineRule="auto"/>
        <w:ind w:left="2254"/>
        <w:rPr>
          <w:rFonts w:eastAsia="仿宋_GB2312"/>
          <w:sz w:val="31"/>
          <w:szCs w:val="31"/>
        </w:rPr>
      </w:pPr>
      <w:r>
        <w:rPr>
          <w:rFonts w:eastAsia="仿宋_GB2312"/>
          <w:sz w:val="31"/>
          <w:szCs w:val="31"/>
        </w:rPr>
        <w:t>乙方</w:t>
      </w:r>
      <w:r>
        <w:rPr>
          <w:rFonts w:eastAsia="仿宋_GB2312"/>
          <w:spacing w:val="1"/>
          <w:sz w:val="31"/>
          <w:szCs w:val="31"/>
        </w:rPr>
        <w:t>（虚拟电厂</w:t>
      </w:r>
      <w:r>
        <w:rPr>
          <w:rFonts w:eastAsia="仿宋_GB2312"/>
          <w:spacing w:val="12"/>
          <w:sz w:val="31"/>
          <w:szCs w:val="31"/>
        </w:rPr>
        <w:t>）</w:t>
      </w:r>
      <w:r>
        <w:rPr>
          <w:rFonts w:eastAsia="仿宋_GB2312"/>
          <w:sz w:val="31"/>
          <w:szCs w:val="31"/>
        </w:rPr>
        <w:t>：</w:t>
      </w:r>
      <w:r>
        <w:rPr>
          <w:rFonts w:eastAsia="仿宋_GB2312"/>
          <w:sz w:val="31"/>
          <w:szCs w:val="31"/>
          <w:u w:val="single"/>
        </w:rPr>
        <w:t xml:space="preserve">                              </w:t>
      </w:r>
    </w:p>
    <w:p w14:paraId="25C897DD">
      <w:pPr>
        <w:spacing w:before="10"/>
        <w:rPr>
          <w:szCs w:val="22"/>
        </w:rPr>
      </w:pPr>
    </w:p>
    <w:p w14:paraId="5552BA66">
      <w:pPr>
        <w:spacing w:before="10"/>
        <w:rPr>
          <w:szCs w:val="22"/>
        </w:rPr>
      </w:pPr>
    </w:p>
    <w:p w14:paraId="74131BBA">
      <w:pPr>
        <w:spacing w:before="9"/>
        <w:rPr>
          <w:szCs w:val="22"/>
        </w:rPr>
      </w:pPr>
    </w:p>
    <w:p w14:paraId="00A83CF4">
      <w:pPr>
        <w:spacing w:before="9"/>
        <w:rPr>
          <w:szCs w:val="22"/>
        </w:rPr>
      </w:pPr>
    </w:p>
    <w:p w14:paraId="6ABD7135">
      <w:pPr>
        <w:sectPr>
          <w:footerReference r:id="rId9" w:type="first"/>
          <w:headerReference r:id="rId5" w:type="default"/>
          <w:footerReference r:id="rId7" w:type="default"/>
          <w:headerReference r:id="rId6" w:type="even"/>
          <w:footerReference r:id="rId8" w:type="even"/>
          <w:pgSz w:w="11906" w:h="16839"/>
          <w:pgMar w:top="2282" w:right="355" w:bottom="1197" w:left="0" w:header="1791" w:footer="833" w:gutter="0"/>
          <w:pgNumType w:start="1"/>
          <w:cols w:space="720" w:num="1"/>
          <w:titlePg/>
        </w:sectPr>
      </w:pPr>
    </w:p>
    <w:p w14:paraId="0F31A4D7">
      <w:pPr>
        <w:spacing w:line="474" w:lineRule="auto"/>
        <w:rPr>
          <w:szCs w:val="22"/>
        </w:rPr>
      </w:pPr>
    </w:p>
    <w:p w14:paraId="2BD2709C">
      <w:pPr>
        <w:tabs>
          <w:tab w:val="left" w:pos="4377"/>
        </w:tabs>
        <w:jc w:val="left"/>
        <w:sectPr>
          <w:headerReference r:id="rId10" w:type="default"/>
          <w:footerReference r:id="rId11" w:type="default"/>
          <w:type w:val="continuous"/>
          <w:pgSz w:w="11906" w:h="16839"/>
          <w:pgMar w:top="2282" w:right="355" w:bottom="1197" w:left="0" w:header="1791" w:footer="833" w:gutter="0"/>
          <w:cols w:equalWidth="0" w:num="3">
            <w:col w:w="2225" w:space="7"/>
            <w:col w:w="2146" w:space="89"/>
            <w:col w:w="7085"/>
          </w:cols>
        </w:sectPr>
      </w:pPr>
    </w:p>
    <w:p w14:paraId="7BD4837B">
      <w:pPr>
        <w:spacing w:line="249" w:lineRule="auto"/>
        <w:rPr>
          <w:szCs w:val="22"/>
        </w:rPr>
      </w:pPr>
    </w:p>
    <w:p w14:paraId="42A78815">
      <w:pPr>
        <w:spacing w:line="249" w:lineRule="auto"/>
        <w:rPr>
          <w:szCs w:val="22"/>
        </w:rPr>
      </w:pPr>
    </w:p>
    <w:p w14:paraId="2CD9F807">
      <w:pPr>
        <w:spacing w:line="249" w:lineRule="auto"/>
        <w:rPr>
          <w:szCs w:val="22"/>
        </w:rPr>
      </w:pPr>
    </w:p>
    <w:p w14:paraId="052F8399">
      <w:pPr>
        <w:spacing w:line="249" w:lineRule="auto"/>
        <w:rPr>
          <w:szCs w:val="22"/>
        </w:rPr>
      </w:pPr>
    </w:p>
    <w:p w14:paraId="1FFD8CCB">
      <w:pPr>
        <w:spacing w:line="249" w:lineRule="auto"/>
        <w:rPr>
          <w:szCs w:val="22"/>
        </w:rPr>
      </w:pPr>
    </w:p>
    <w:p w14:paraId="212DC411">
      <w:pPr>
        <w:spacing w:line="249" w:lineRule="auto"/>
        <w:rPr>
          <w:szCs w:val="22"/>
        </w:rPr>
      </w:pPr>
    </w:p>
    <w:p w14:paraId="57A4BE97">
      <w:pPr>
        <w:spacing w:line="249" w:lineRule="auto"/>
        <w:rPr>
          <w:szCs w:val="22"/>
        </w:rPr>
      </w:pPr>
    </w:p>
    <w:p w14:paraId="161B2F02">
      <w:pPr>
        <w:spacing w:line="249" w:lineRule="auto"/>
        <w:rPr>
          <w:szCs w:val="22"/>
        </w:rPr>
      </w:pPr>
    </w:p>
    <w:p w14:paraId="7C6A7418">
      <w:pPr>
        <w:spacing w:line="249" w:lineRule="auto"/>
        <w:rPr>
          <w:szCs w:val="22"/>
        </w:rPr>
      </w:pPr>
    </w:p>
    <w:p w14:paraId="0231CB43">
      <w:pPr>
        <w:spacing w:line="249" w:lineRule="auto"/>
        <w:rPr>
          <w:szCs w:val="22"/>
        </w:rPr>
      </w:pPr>
    </w:p>
    <w:p w14:paraId="49A76A7B">
      <w:pPr>
        <w:spacing w:line="249" w:lineRule="auto"/>
        <w:rPr>
          <w:szCs w:val="22"/>
        </w:rPr>
      </w:pPr>
    </w:p>
    <w:p w14:paraId="5B1C1737">
      <w:pPr>
        <w:spacing w:before="101" w:line="189" w:lineRule="auto"/>
        <w:ind w:left="4001"/>
        <w:rPr>
          <w:rFonts w:eastAsia="仿宋_GB2312"/>
          <w:sz w:val="31"/>
          <w:szCs w:val="31"/>
        </w:rPr>
      </w:pPr>
      <w:r>
        <w:rPr>
          <w:rFonts w:eastAsia="仿宋_GB2312"/>
          <w:spacing w:val="-15"/>
          <w:sz w:val="31"/>
          <w:szCs w:val="31"/>
        </w:rPr>
        <w:t>日</w:t>
      </w:r>
      <w:r>
        <w:rPr>
          <w:rFonts w:eastAsia="仿宋_GB2312"/>
          <w:spacing w:val="14"/>
          <w:sz w:val="31"/>
          <w:szCs w:val="31"/>
        </w:rPr>
        <w:t xml:space="preserve">  </w:t>
      </w:r>
      <w:r>
        <w:rPr>
          <w:rFonts w:eastAsia="仿宋_GB2312"/>
          <w:spacing w:val="-15"/>
          <w:sz w:val="31"/>
          <w:szCs w:val="31"/>
        </w:rPr>
        <w:t>期：</w:t>
      </w:r>
      <w:r>
        <w:rPr>
          <w:rFonts w:eastAsia="仿宋_GB2312"/>
          <w:spacing w:val="5"/>
          <w:sz w:val="31"/>
          <w:szCs w:val="31"/>
          <w:u w:val="single"/>
        </w:rPr>
        <w:t xml:space="preserve">      </w:t>
      </w:r>
      <w:r>
        <w:rPr>
          <w:rFonts w:eastAsia="仿宋_GB2312"/>
          <w:spacing w:val="-138"/>
          <w:sz w:val="31"/>
          <w:szCs w:val="31"/>
        </w:rPr>
        <w:t xml:space="preserve"> </w:t>
      </w:r>
      <w:r>
        <w:rPr>
          <w:rFonts w:eastAsia="仿宋_GB2312"/>
          <w:spacing w:val="-15"/>
          <w:sz w:val="31"/>
          <w:szCs w:val="31"/>
        </w:rPr>
        <w:t>年</w:t>
      </w:r>
      <w:r>
        <w:rPr>
          <w:rFonts w:eastAsia="仿宋_GB2312"/>
          <w:spacing w:val="-153"/>
          <w:sz w:val="31"/>
          <w:szCs w:val="31"/>
        </w:rPr>
        <w:t xml:space="preserve"> </w:t>
      </w:r>
      <w:r>
        <w:rPr>
          <w:rFonts w:eastAsia="仿宋_GB2312"/>
          <w:spacing w:val="5"/>
          <w:sz w:val="31"/>
          <w:szCs w:val="31"/>
          <w:u w:val="single"/>
        </w:rPr>
        <w:t xml:space="preserve">   </w:t>
      </w:r>
      <w:r>
        <w:rPr>
          <w:rFonts w:eastAsia="仿宋_GB2312"/>
          <w:spacing w:val="-126"/>
          <w:sz w:val="31"/>
          <w:szCs w:val="31"/>
        </w:rPr>
        <w:t xml:space="preserve"> </w:t>
      </w:r>
      <w:r>
        <w:rPr>
          <w:rFonts w:eastAsia="仿宋_GB2312"/>
          <w:spacing w:val="-15"/>
          <w:sz w:val="31"/>
          <w:szCs w:val="31"/>
        </w:rPr>
        <w:t>月</w:t>
      </w:r>
      <w:r>
        <w:rPr>
          <w:rFonts w:eastAsia="仿宋_GB2312"/>
          <w:spacing w:val="4"/>
          <w:sz w:val="31"/>
          <w:szCs w:val="31"/>
          <w:u w:val="single"/>
        </w:rPr>
        <w:t xml:space="preserve">   </w:t>
      </w:r>
      <w:r>
        <w:rPr>
          <w:rFonts w:eastAsia="仿宋_GB2312"/>
          <w:spacing w:val="-80"/>
          <w:sz w:val="31"/>
          <w:szCs w:val="31"/>
        </w:rPr>
        <w:t xml:space="preserve"> </w:t>
      </w:r>
      <w:r>
        <w:rPr>
          <w:rFonts w:eastAsia="仿宋_GB2312"/>
          <w:spacing w:val="-15"/>
          <w:sz w:val="31"/>
          <w:szCs w:val="31"/>
        </w:rPr>
        <w:t>日</w:t>
      </w:r>
    </w:p>
    <w:p w14:paraId="3326E8A3">
      <w:pPr>
        <w:spacing w:line="189" w:lineRule="auto"/>
        <w:rPr>
          <w:rFonts w:eastAsia="仿宋_GB2312"/>
          <w:sz w:val="31"/>
          <w:szCs w:val="31"/>
        </w:rPr>
        <w:sectPr>
          <w:type w:val="continuous"/>
          <w:pgSz w:w="11906" w:h="16839"/>
          <w:pgMar w:top="2282" w:right="355" w:bottom="1197" w:left="0" w:header="1791" w:footer="833" w:gutter="0"/>
          <w:cols w:space="720" w:num="1"/>
        </w:sectPr>
      </w:pPr>
    </w:p>
    <w:p w14:paraId="272D6E4D">
      <w:pPr>
        <w:spacing w:line="244" w:lineRule="auto"/>
        <w:rPr>
          <w:szCs w:val="22"/>
        </w:rPr>
      </w:pPr>
    </w:p>
    <w:p w14:paraId="59280823">
      <w:pPr>
        <w:spacing w:line="245" w:lineRule="auto"/>
        <w:rPr>
          <w:szCs w:val="22"/>
        </w:rPr>
      </w:pPr>
    </w:p>
    <w:p w14:paraId="6D161B7A">
      <w:pPr>
        <w:spacing w:line="245" w:lineRule="auto"/>
        <w:rPr>
          <w:szCs w:val="22"/>
        </w:rPr>
      </w:pPr>
    </w:p>
    <w:p w14:paraId="54448120">
      <w:pPr>
        <w:spacing w:line="245" w:lineRule="auto"/>
        <w:rPr>
          <w:szCs w:val="22"/>
        </w:rPr>
      </w:pPr>
    </w:p>
    <w:p w14:paraId="66273B07">
      <w:pPr>
        <w:spacing w:line="245" w:lineRule="auto"/>
        <w:rPr>
          <w:szCs w:val="22"/>
        </w:rPr>
      </w:pPr>
    </w:p>
    <w:p w14:paraId="09C08600">
      <w:pPr>
        <w:spacing w:before="139" w:line="225" w:lineRule="auto"/>
        <w:ind w:left="5144"/>
        <w:rPr>
          <w:rFonts w:eastAsia="黑体"/>
          <w:sz w:val="43"/>
          <w:szCs w:val="43"/>
        </w:rPr>
      </w:pPr>
      <w:r>
        <w:rPr>
          <w:rFonts w:eastAsia="黑体"/>
          <w:spacing w:val="5"/>
          <w:sz w:val="43"/>
          <w:szCs w:val="43"/>
        </w:rPr>
        <w:t>使用说明</w:t>
      </w:r>
    </w:p>
    <w:p w14:paraId="0DEA217E">
      <w:pPr>
        <w:spacing w:line="311" w:lineRule="auto"/>
        <w:rPr>
          <w:szCs w:val="22"/>
        </w:rPr>
      </w:pPr>
    </w:p>
    <w:p w14:paraId="46D8455F">
      <w:pPr>
        <w:spacing w:line="312" w:lineRule="auto"/>
        <w:rPr>
          <w:szCs w:val="22"/>
        </w:rPr>
      </w:pPr>
    </w:p>
    <w:p w14:paraId="0161992D">
      <w:pPr>
        <w:spacing w:before="101" w:line="276" w:lineRule="auto"/>
        <w:ind w:left="1598" w:right="1117" w:firstLine="660"/>
        <w:rPr>
          <w:rFonts w:eastAsia="仿宋_GB2312"/>
          <w:sz w:val="31"/>
          <w:szCs w:val="31"/>
        </w:rPr>
      </w:pPr>
      <w:r>
        <w:rPr>
          <w:rFonts w:eastAsia="仿宋_GB2312"/>
          <w:spacing w:val="4"/>
          <w:sz w:val="31"/>
          <w:szCs w:val="31"/>
        </w:rPr>
        <w:t>一、本协议适用于虚拟电厂代理聚合用户参与湖南省电网运</w:t>
      </w:r>
      <w:r>
        <w:rPr>
          <w:rFonts w:eastAsia="仿宋_GB2312"/>
          <w:spacing w:val="7"/>
          <w:sz w:val="31"/>
          <w:szCs w:val="31"/>
        </w:rPr>
        <w:t xml:space="preserve"> </w:t>
      </w:r>
      <w:r>
        <w:rPr>
          <w:rFonts w:eastAsia="仿宋_GB2312"/>
          <w:spacing w:val="8"/>
          <w:sz w:val="31"/>
          <w:szCs w:val="31"/>
        </w:rPr>
        <w:t>行调节的行为，原则上建议以年度为周期签订。</w:t>
      </w:r>
    </w:p>
    <w:p w14:paraId="476D86F2">
      <w:pPr>
        <w:spacing w:before="193" w:line="276" w:lineRule="auto"/>
        <w:ind w:left="1608" w:right="875" w:firstLine="648"/>
        <w:rPr>
          <w:rFonts w:eastAsia="仿宋_GB2312"/>
          <w:sz w:val="31"/>
          <w:szCs w:val="31"/>
        </w:rPr>
      </w:pPr>
      <w:r>
        <w:rPr>
          <w:rFonts w:eastAsia="仿宋_GB2312"/>
          <w:spacing w:val="2"/>
          <w:sz w:val="31"/>
          <w:szCs w:val="31"/>
        </w:rPr>
        <w:t>二、虚拟电厂与聚合用户应严格按照协议标</w:t>
      </w:r>
      <w:r>
        <w:rPr>
          <w:rFonts w:eastAsia="仿宋_GB2312"/>
          <w:spacing w:val="1"/>
          <w:sz w:val="31"/>
          <w:szCs w:val="31"/>
        </w:rPr>
        <w:t>准文本签订协议，</w:t>
      </w:r>
      <w:r>
        <w:rPr>
          <w:rFonts w:eastAsia="仿宋_GB2312"/>
          <w:sz w:val="31"/>
          <w:szCs w:val="31"/>
        </w:rPr>
        <w:t xml:space="preserve"> </w:t>
      </w:r>
      <w:r>
        <w:rPr>
          <w:rFonts w:eastAsia="仿宋_GB2312"/>
          <w:spacing w:val="7"/>
          <w:sz w:val="31"/>
          <w:szCs w:val="31"/>
        </w:rPr>
        <w:t>并按相关规则参与电网运行调节。</w:t>
      </w:r>
    </w:p>
    <w:p w14:paraId="3CBAC423">
      <w:pPr>
        <w:widowControl/>
        <w:kinsoku w:val="0"/>
        <w:autoSpaceDE w:val="0"/>
        <w:autoSpaceDN w:val="0"/>
        <w:adjustRightInd w:val="0"/>
        <w:snapToGrid w:val="0"/>
        <w:spacing w:before="193" w:line="560" w:lineRule="exact"/>
        <w:ind w:left="1607" w:right="870" w:firstLine="655"/>
        <w:textAlignment w:val="baseline"/>
        <w:rPr>
          <w:rFonts w:eastAsia="仿宋_GB2312"/>
          <w:sz w:val="31"/>
          <w:szCs w:val="31"/>
        </w:rPr>
      </w:pPr>
      <w:r>
        <w:rPr>
          <w:rFonts w:eastAsia="仿宋_GB2312"/>
          <w:spacing w:val="1"/>
          <w:sz w:val="31"/>
          <w:szCs w:val="31"/>
        </w:rPr>
        <w:t>三、参与电网运行调节应按照政府主管部门发布的规则执行。</w:t>
      </w:r>
      <w:r>
        <w:rPr>
          <w:rFonts w:eastAsia="仿宋_GB2312"/>
          <w:spacing w:val="18"/>
          <w:sz w:val="31"/>
          <w:szCs w:val="31"/>
        </w:rPr>
        <w:t xml:space="preserve"> </w:t>
      </w:r>
      <w:r>
        <w:rPr>
          <w:rFonts w:eastAsia="仿宋_GB2312"/>
          <w:spacing w:val="5"/>
          <w:sz w:val="31"/>
          <w:szCs w:val="31"/>
        </w:rPr>
        <w:t>原则上同一电力用户在同一合同周期内仅可与一家售电公司、虚</w:t>
      </w:r>
      <w:r>
        <w:rPr>
          <w:rFonts w:eastAsia="仿宋_GB2312"/>
          <w:sz w:val="31"/>
          <w:szCs w:val="31"/>
        </w:rPr>
        <w:t xml:space="preserve">  </w:t>
      </w:r>
      <w:r>
        <w:rPr>
          <w:rFonts w:eastAsia="仿宋_GB2312"/>
          <w:spacing w:val="8"/>
          <w:sz w:val="31"/>
          <w:szCs w:val="31"/>
        </w:rPr>
        <w:t>拟电厂（含负荷聚合商）确立服务关系。</w:t>
      </w:r>
    </w:p>
    <w:p w14:paraId="0FC68422">
      <w:pPr>
        <w:widowControl/>
        <w:kinsoku w:val="0"/>
        <w:autoSpaceDE w:val="0"/>
        <w:autoSpaceDN w:val="0"/>
        <w:adjustRightInd w:val="0"/>
        <w:snapToGrid w:val="0"/>
        <w:spacing w:before="193" w:line="560" w:lineRule="exact"/>
        <w:ind w:left="1608" w:right="1117" w:firstLine="668"/>
        <w:textAlignment w:val="baseline"/>
        <w:rPr>
          <w:rFonts w:eastAsia="仿宋_GB2312"/>
          <w:sz w:val="31"/>
          <w:szCs w:val="31"/>
        </w:rPr>
      </w:pPr>
      <w:r>
        <w:rPr>
          <w:rFonts w:eastAsia="仿宋_GB2312"/>
          <w:spacing w:val="3"/>
          <w:sz w:val="31"/>
          <w:szCs w:val="31"/>
        </w:rPr>
        <w:t>四、协议双方本着平等、自愿、公平和诚信的原则，可根据</w:t>
      </w:r>
      <w:r>
        <w:rPr>
          <w:rFonts w:eastAsia="仿宋_GB2312"/>
          <w:spacing w:val="16"/>
          <w:sz w:val="31"/>
          <w:szCs w:val="31"/>
        </w:rPr>
        <w:t xml:space="preserve"> </w:t>
      </w:r>
      <w:r>
        <w:rPr>
          <w:rFonts w:eastAsia="仿宋_GB2312"/>
          <w:spacing w:val="5"/>
          <w:sz w:val="31"/>
          <w:szCs w:val="31"/>
        </w:rPr>
        <w:t>具体情况对协议有关章节或条款签订补充协议。补充协议与本协</w:t>
      </w:r>
    </w:p>
    <w:p w14:paraId="4276E641">
      <w:pPr>
        <w:widowControl/>
        <w:kinsoku w:val="0"/>
        <w:autoSpaceDE w:val="0"/>
        <w:autoSpaceDN w:val="0"/>
        <w:adjustRightInd w:val="0"/>
        <w:snapToGrid w:val="0"/>
        <w:spacing w:before="193" w:line="560" w:lineRule="exact"/>
        <w:ind w:left="1598"/>
        <w:textAlignment w:val="baseline"/>
        <w:rPr>
          <w:rFonts w:eastAsia="仿宋_GB2312"/>
          <w:sz w:val="31"/>
          <w:szCs w:val="31"/>
        </w:rPr>
      </w:pPr>
      <w:r>
        <w:rPr>
          <w:rFonts w:eastAsia="仿宋_GB2312"/>
          <w:spacing w:val="7"/>
          <w:sz w:val="31"/>
          <w:szCs w:val="31"/>
        </w:rPr>
        <w:t>议具有同等法律效力。</w:t>
      </w:r>
    </w:p>
    <w:p w14:paraId="7A9F7105">
      <w:pPr>
        <w:widowControl/>
        <w:kinsoku w:val="0"/>
        <w:autoSpaceDE w:val="0"/>
        <w:autoSpaceDN w:val="0"/>
        <w:adjustRightInd w:val="0"/>
        <w:snapToGrid w:val="0"/>
        <w:spacing w:before="190" w:line="560" w:lineRule="exact"/>
        <w:ind w:left="1608" w:right="1022" w:firstLine="642"/>
        <w:textAlignment w:val="baseline"/>
        <w:rPr>
          <w:rFonts w:eastAsia="仿宋_GB2312"/>
          <w:sz w:val="31"/>
          <w:szCs w:val="31"/>
        </w:rPr>
      </w:pPr>
      <w:r>
        <w:rPr>
          <w:rFonts w:eastAsia="仿宋_GB2312"/>
          <w:spacing w:val="-4"/>
          <w:sz w:val="31"/>
          <w:szCs w:val="31"/>
        </w:rPr>
        <w:t>五、如国家法律、法规发生变化或者政府部门出台有关规定、</w:t>
      </w:r>
      <w:r>
        <w:rPr>
          <w:rFonts w:eastAsia="仿宋_GB2312"/>
          <w:spacing w:val="14"/>
          <w:sz w:val="31"/>
          <w:szCs w:val="31"/>
        </w:rPr>
        <w:t xml:space="preserve"> </w:t>
      </w:r>
      <w:r>
        <w:rPr>
          <w:rFonts w:eastAsia="仿宋_GB2312"/>
          <w:spacing w:val="-3"/>
          <w:sz w:val="31"/>
          <w:szCs w:val="31"/>
        </w:rPr>
        <w:t>规则，协议双方应按照法律、法规、规定和规则予以调整和修改。</w:t>
      </w:r>
    </w:p>
    <w:p w14:paraId="41E04291">
      <w:pPr>
        <w:rPr>
          <w:szCs w:val="22"/>
        </w:rPr>
      </w:pPr>
    </w:p>
    <w:p w14:paraId="14396B48">
      <w:pPr>
        <w:rPr>
          <w:szCs w:val="22"/>
        </w:rPr>
      </w:pPr>
    </w:p>
    <w:p w14:paraId="3BDE17F6">
      <w:pPr>
        <w:rPr>
          <w:szCs w:val="22"/>
        </w:rPr>
      </w:pPr>
    </w:p>
    <w:p w14:paraId="4624EE1D">
      <w:pPr>
        <w:rPr>
          <w:szCs w:val="22"/>
        </w:rPr>
      </w:pPr>
    </w:p>
    <w:p w14:paraId="4B71B43C">
      <w:pPr>
        <w:rPr>
          <w:szCs w:val="22"/>
        </w:rPr>
      </w:pPr>
    </w:p>
    <w:p w14:paraId="7F35FDAD">
      <w:pPr>
        <w:rPr>
          <w:szCs w:val="22"/>
        </w:rPr>
      </w:pPr>
    </w:p>
    <w:p w14:paraId="34E0FDD4">
      <w:pPr>
        <w:rPr>
          <w:szCs w:val="22"/>
        </w:rPr>
      </w:pPr>
    </w:p>
    <w:p w14:paraId="669F9142">
      <w:pPr>
        <w:rPr>
          <w:szCs w:val="22"/>
        </w:rPr>
      </w:pPr>
    </w:p>
    <w:p w14:paraId="14F5300D">
      <w:pPr>
        <w:rPr>
          <w:szCs w:val="22"/>
        </w:rPr>
      </w:pPr>
    </w:p>
    <w:p w14:paraId="6E0C5646">
      <w:pPr>
        <w:rPr>
          <w:szCs w:val="22"/>
        </w:rPr>
      </w:pPr>
    </w:p>
    <w:p w14:paraId="0DD68F38">
      <w:pPr>
        <w:rPr>
          <w:szCs w:val="22"/>
        </w:rPr>
      </w:pPr>
    </w:p>
    <w:p w14:paraId="6B579B84">
      <w:pPr>
        <w:rPr>
          <w:szCs w:val="22"/>
        </w:rPr>
      </w:pPr>
    </w:p>
    <w:p w14:paraId="23151CE7">
      <w:pPr>
        <w:rPr>
          <w:szCs w:val="22"/>
        </w:rPr>
      </w:pPr>
    </w:p>
    <w:p w14:paraId="2BEB3AE0">
      <w:pPr>
        <w:spacing w:line="241" w:lineRule="auto"/>
        <w:rPr>
          <w:szCs w:val="22"/>
        </w:rPr>
      </w:pPr>
    </w:p>
    <w:p w14:paraId="15925EBB">
      <w:pPr>
        <w:spacing w:line="241" w:lineRule="auto"/>
        <w:rPr>
          <w:szCs w:val="22"/>
        </w:rPr>
      </w:pPr>
    </w:p>
    <w:p w14:paraId="1E627811">
      <w:pPr>
        <w:spacing w:line="241" w:lineRule="auto"/>
        <w:rPr>
          <w:szCs w:val="22"/>
        </w:rPr>
      </w:pPr>
    </w:p>
    <w:p w14:paraId="714D3E88">
      <w:pPr>
        <w:spacing w:line="241" w:lineRule="auto"/>
        <w:rPr>
          <w:szCs w:val="22"/>
        </w:rPr>
      </w:pPr>
    </w:p>
    <w:p w14:paraId="0E012CC9">
      <w:pPr>
        <w:spacing w:line="241" w:lineRule="auto"/>
        <w:rPr>
          <w:szCs w:val="22"/>
        </w:rPr>
      </w:pPr>
    </w:p>
    <w:p w14:paraId="06EEC28F">
      <w:pPr>
        <w:spacing w:line="241" w:lineRule="auto"/>
        <w:rPr>
          <w:szCs w:val="22"/>
        </w:rPr>
      </w:pPr>
    </w:p>
    <w:p w14:paraId="421252B8">
      <w:pPr>
        <w:spacing w:line="241" w:lineRule="auto"/>
        <w:rPr>
          <w:szCs w:val="22"/>
        </w:rPr>
      </w:pPr>
    </w:p>
    <w:p w14:paraId="25D721EC">
      <w:pPr>
        <w:spacing w:line="241" w:lineRule="auto"/>
        <w:rPr>
          <w:szCs w:val="22"/>
        </w:rPr>
      </w:pPr>
    </w:p>
    <w:p w14:paraId="03046453">
      <w:pPr>
        <w:spacing w:line="241" w:lineRule="auto"/>
        <w:rPr>
          <w:szCs w:val="22"/>
        </w:rPr>
      </w:pPr>
    </w:p>
    <w:p w14:paraId="20F92BA2">
      <w:pPr>
        <w:spacing w:line="241" w:lineRule="auto"/>
        <w:rPr>
          <w:szCs w:val="22"/>
        </w:rPr>
      </w:pPr>
    </w:p>
    <w:p w14:paraId="6137C313">
      <w:pPr>
        <w:spacing w:line="241" w:lineRule="auto"/>
        <w:rPr>
          <w:szCs w:val="22"/>
        </w:rPr>
      </w:pPr>
    </w:p>
    <w:p w14:paraId="086E42D3">
      <w:pPr>
        <w:rPr>
          <w:sz w:val="28"/>
          <w:szCs w:val="28"/>
        </w:rPr>
        <w:sectPr>
          <w:headerReference r:id="rId12" w:type="default"/>
          <w:pgSz w:w="11906" w:h="16839"/>
          <w:pgMar w:top="400" w:right="355" w:bottom="400" w:left="0" w:header="0" w:footer="0" w:gutter="0"/>
          <w:pgNumType w:start="1"/>
          <w:cols w:space="720" w:num="1"/>
        </w:sectPr>
      </w:pPr>
    </w:p>
    <w:p w14:paraId="3000D8D8">
      <w:pPr>
        <w:spacing w:line="273" w:lineRule="auto"/>
        <w:rPr>
          <w:szCs w:val="22"/>
        </w:rPr>
      </w:pPr>
    </w:p>
    <w:p w14:paraId="4853CDF5">
      <w:pPr>
        <w:spacing w:line="273" w:lineRule="auto"/>
        <w:rPr>
          <w:szCs w:val="22"/>
        </w:rPr>
      </w:pPr>
    </w:p>
    <w:p w14:paraId="430281D3">
      <w:pPr>
        <w:spacing w:line="273" w:lineRule="auto"/>
        <w:rPr>
          <w:szCs w:val="22"/>
        </w:rPr>
      </w:pPr>
    </w:p>
    <w:p w14:paraId="6178AD18">
      <w:pPr>
        <w:spacing w:line="273" w:lineRule="auto"/>
        <w:rPr>
          <w:szCs w:val="22"/>
        </w:rPr>
      </w:pPr>
    </w:p>
    <w:p w14:paraId="587F7283">
      <w:pPr>
        <w:spacing w:line="273" w:lineRule="auto"/>
        <w:rPr>
          <w:szCs w:val="22"/>
        </w:rPr>
      </w:pPr>
    </w:p>
    <w:p w14:paraId="3C212C83">
      <w:pPr>
        <w:spacing w:before="101" w:line="227" w:lineRule="auto"/>
        <w:ind w:left="4740"/>
        <w:rPr>
          <w:rFonts w:eastAsia="黑体"/>
          <w:sz w:val="31"/>
          <w:szCs w:val="31"/>
        </w:rPr>
      </w:pPr>
      <w:r>
        <w:rPr>
          <w:rFonts w:eastAsia="黑体"/>
          <w:spacing w:val="7"/>
          <w:sz w:val="31"/>
          <w:szCs w:val="31"/>
        </w:rPr>
        <w:t>第一章  基本信息</w:t>
      </w:r>
    </w:p>
    <w:p w14:paraId="6D5C95A1">
      <w:pPr>
        <w:spacing w:line="390" w:lineRule="auto"/>
        <w:rPr>
          <w:szCs w:val="22"/>
        </w:rPr>
      </w:pPr>
    </w:p>
    <w:p w14:paraId="7F23EC92">
      <w:pPr>
        <w:spacing w:before="101" w:line="333" w:lineRule="auto"/>
        <w:ind w:left="1642" w:right="1120" w:firstLine="593"/>
        <w:rPr>
          <w:rFonts w:eastAsia="仿宋_GB2312"/>
          <w:sz w:val="31"/>
          <w:szCs w:val="31"/>
        </w:rPr>
      </w:pPr>
      <w:r>
        <w:rPr>
          <w:rFonts w:eastAsia="仿宋_GB2312"/>
          <w:spacing w:val="6"/>
          <w:sz w:val="31"/>
          <w:szCs w:val="31"/>
        </w:rPr>
        <w:t>虚拟电厂与聚合用户代理服务协议（以下简称</w:t>
      </w:r>
      <w:r>
        <w:rPr>
          <w:rFonts w:eastAsia="Times New Roman"/>
          <w:spacing w:val="6"/>
          <w:sz w:val="31"/>
          <w:szCs w:val="31"/>
        </w:rPr>
        <w:t>“</w:t>
      </w:r>
      <w:r>
        <w:rPr>
          <w:rFonts w:eastAsia="仿宋_GB2312"/>
          <w:spacing w:val="6"/>
          <w:sz w:val="31"/>
          <w:szCs w:val="31"/>
        </w:rPr>
        <w:t>本协议</w:t>
      </w:r>
      <w:r>
        <w:rPr>
          <w:rFonts w:eastAsia="Times New Roman"/>
          <w:spacing w:val="6"/>
          <w:sz w:val="31"/>
          <w:szCs w:val="31"/>
        </w:rPr>
        <w:t>”</w:t>
      </w:r>
      <w:r>
        <w:rPr>
          <w:rFonts w:eastAsia="仿宋_GB2312"/>
          <w:spacing w:val="6"/>
          <w:sz w:val="31"/>
          <w:szCs w:val="31"/>
        </w:rPr>
        <w:t xml:space="preserve">）由 </w:t>
      </w:r>
      <w:r>
        <w:rPr>
          <w:rFonts w:eastAsia="仿宋_GB2312"/>
          <w:sz w:val="31"/>
          <w:szCs w:val="31"/>
        </w:rPr>
        <w:t>以下双方签署：</w:t>
      </w:r>
    </w:p>
    <w:p w14:paraId="45F0A2B3">
      <w:pPr>
        <w:spacing w:before="101" w:line="333" w:lineRule="auto"/>
        <w:ind w:left="1642" w:right="1120" w:firstLine="593"/>
        <w:rPr>
          <w:rFonts w:eastAsia="仿宋_GB2312"/>
          <w:sz w:val="31"/>
          <w:szCs w:val="31"/>
        </w:rPr>
      </w:pPr>
      <w:r>
        <w:rPr>
          <w:rFonts w:eastAsia="仿宋_GB2312"/>
          <w:spacing w:val="16"/>
          <w:sz w:val="31"/>
          <w:szCs w:val="31"/>
        </w:rPr>
        <w:t>甲方为具备灵活性调节能力且被乙方虚拟电厂</w:t>
      </w:r>
      <w:r>
        <w:rPr>
          <w:rFonts w:eastAsia="仿宋_GB2312"/>
          <w:spacing w:val="15"/>
          <w:sz w:val="31"/>
          <w:szCs w:val="31"/>
        </w:rPr>
        <w:t>代理的运营</w:t>
      </w:r>
    </w:p>
    <w:p w14:paraId="5BA5E540">
      <w:pPr>
        <w:spacing w:before="192" w:line="218" w:lineRule="auto"/>
        <w:ind w:left="1605"/>
        <w:rPr>
          <w:rFonts w:eastAsia="仿宋_GB2312"/>
          <w:sz w:val="31"/>
          <w:szCs w:val="31"/>
        </w:rPr>
      </w:pPr>
      <w:r>
        <w:rPr>
          <w:rFonts w:eastAsia="仿宋_GB2312"/>
          <w:spacing w:val="-1"/>
          <w:sz w:val="31"/>
          <w:szCs w:val="31"/>
        </w:rPr>
        <w:t>对象。</w:t>
      </w:r>
    </w:p>
    <w:p w14:paraId="102619EA">
      <w:pPr>
        <w:spacing w:before="193" w:line="221" w:lineRule="auto"/>
        <w:ind w:left="2283"/>
        <w:rPr>
          <w:rFonts w:eastAsia="仿宋_GB2312"/>
          <w:sz w:val="31"/>
          <w:szCs w:val="31"/>
        </w:rPr>
      </w:pPr>
      <w:r>
        <w:rPr>
          <w:rFonts w:eastAsia="仿宋_GB2312"/>
          <w:spacing w:val="1"/>
          <w:sz w:val="31"/>
          <w:szCs w:val="31"/>
        </w:rPr>
        <w:t>甲方（聚合用户</w:t>
      </w:r>
      <w:r>
        <w:rPr>
          <w:rFonts w:eastAsia="仿宋_GB2312"/>
          <w:spacing w:val="12"/>
          <w:sz w:val="31"/>
          <w:szCs w:val="31"/>
        </w:rPr>
        <w:t>）：</w:t>
      </w:r>
      <w:r>
        <w:rPr>
          <w:rFonts w:eastAsia="仿宋_GB2312"/>
          <w:sz w:val="31"/>
          <w:szCs w:val="31"/>
          <w:u w:val="single"/>
        </w:rPr>
        <w:t xml:space="preserve">                              </w:t>
      </w:r>
    </w:p>
    <w:p w14:paraId="6ED5C5F0">
      <w:pPr>
        <w:spacing w:before="191" w:line="221" w:lineRule="auto"/>
        <w:ind w:left="2254"/>
        <w:rPr>
          <w:rFonts w:eastAsia="仿宋_GB2312"/>
          <w:sz w:val="31"/>
          <w:szCs w:val="31"/>
        </w:rPr>
      </w:pPr>
      <w:r>
        <w:rPr>
          <w:rFonts w:eastAsia="仿宋_GB2312"/>
          <w:sz w:val="31"/>
          <w:szCs w:val="31"/>
        </w:rPr>
        <w:t>户号（分布式光伏发电户号）：</w:t>
      </w:r>
      <w:r>
        <w:rPr>
          <w:rFonts w:eastAsia="仿宋_GB2312"/>
          <w:sz w:val="31"/>
          <w:szCs w:val="31"/>
          <w:u w:val="single"/>
        </w:rPr>
        <w:t xml:space="preserve">                    </w:t>
      </w:r>
    </w:p>
    <w:p w14:paraId="3C0568B0">
      <w:pPr>
        <w:spacing w:before="187" w:line="225" w:lineRule="auto"/>
        <w:ind w:left="2242"/>
        <w:rPr>
          <w:rFonts w:eastAsia="仿宋_GB2312"/>
          <w:sz w:val="31"/>
          <w:szCs w:val="31"/>
        </w:rPr>
      </w:pPr>
      <w:r>
        <w:rPr>
          <w:rFonts w:eastAsia="仿宋_GB2312"/>
          <w:spacing w:val="7"/>
          <w:sz w:val="31"/>
          <w:szCs w:val="31"/>
        </w:rPr>
        <w:t>企业地址：</w:t>
      </w:r>
      <w:r>
        <w:rPr>
          <w:rFonts w:eastAsia="仿宋_GB2312"/>
          <w:sz w:val="31"/>
          <w:szCs w:val="31"/>
          <w:u w:val="single"/>
        </w:rPr>
        <w:t xml:space="preserve">                                        </w:t>
      </w:r>
    </w:p>
    <w:p w14:paraId="69A415CA">
      <w:pPr>
        <w:spacing w:before="183" w:line="220" w:lineRule="auto"/>
        <w:ind w:left="2254"/>
        <w:rPr>
          <w:rFonts w:eastAsia="仿宋_GB2312"/>
          <w:sz w:val="31"/>
          <w:szCs w:val="31"/>
        </w:rPr>
      </w:pPr>
      <w:r>
        <w:rPr>
          <w:rFonts w:eastAsia="仿宋_GB2312"/>
          <w:spacing w:val="6"/>
          <w:sz w:val="31"/>
          <w:szCs w:val="31"/>
        </w:rPr>
        <w:t>统一社会信用代码：</w:t>
      </w:r>
      <w:r>
        <w:rPr>
          <w:rFonts w:eastAsia="仿宋_GB2312"/>
          <w:sz w:val="31"/>
          <w:szCs w:val="31"/>
          <w:u w:val="single"/>
        </w:rPr>
        <w:t xml:space="preserve">                               </w:t>
      </w:r>
    </w:p>
    <w:p w14:paraId="6343D086">
      <w:pPr>
        <w:spacing w:before="192" w:line="220" w:lineRule="auto"/>
        <w:ind w:left="2250"/>
        <w:rPr>
          <w:rFonts w:eastAsia="仿宋_GB2312"/>
          <w:sz w:val="31"/>
          <w:szCs w:val="31"/>
        </w:rPr>
      </w:pPr>
      <w:r>
        <w:rPr>
          <w:rFonts w:eastAsia="仿宋_GB2312"/>
          <w:spacing w:val="7"/>
          <w:sz w:val="31"/>
          <w:szCs w:val="31"/>
        </w:rPr>
        <w:t>法定代表人</w:t>
      </w:r>
      <w:r>
        <w:rPr>
          <w:rFonts w:eastAsia="Times New Roman"/>
          <w:spacing w:val="7"/>
          <w:sz w:val="31"/>
          <w:szCs w:val="31"/>
        </w:rPr>
        <w:t>/</w:t>
      </w:r>
      <w:r>
        <w:rPr>
          <w:rFonts w:eastAsia="仿宋_GB2312"/>
          <w:spacing w:val="7"/>
          <w:sz w:val="31"/>
          <w:szCs w:val="31"/>
        </w:rPr>
        <w:t>授权代理人：</w:t>
      </w:r>
      <w:r>
        <w:rPr>
          <w:rFonts w:eastAsia="仿宋_GB2312"/>
          <w:sz w:val="31"/>
          <w:szCs w:val="31"/>
          <w:u w:val="single"/>
        </w:rPr>
        <w:t xml:space="preserve">                          </w:t>
      </w:r>
    </w:p>
    <w:p w14:paraId="2B4E5398">
      <w:pPr>
        <w:spacing w:before="189" w:line="221" w:lineRule="auto"/>
        <w:ind w:left="2246"/>
        <w:rPr>
          <w:rFonts w:eastAsia="仿宋_GB2312"/>
          <w:sz w:val="31"/>
          <w:szCs w:val="31"/>
        </w:rPr>
      </w:pPr>
      <w:r>
        <w:rPr>
          <w:rFonts w:eastAsia="仿宋_GB2312"/>
          <w:spacing w:val="6"/>
          <w:sz w:val="31"/>
          <w:szCs w:val="31"/>
        </w:rPr>
        <w:t>身份证号码：</w:t>
      </w:r>
      <w:r>
        <w:rPr>
          <w:rFonts w:eastAsia="仿宋_GB2312"/>
          <w:sz w:val="31"/>
          <w:szCs w:val="31"/>
          <w:u w:val="single"/>
        </w:rPr>
        <w:t xml:space="preserve">                                      </w:t>
      </w:r>
    </w:p>
    <w:p w14:paraId="22B50BD6">
      <w:pPr>
        <w:spacing w:before="188" w:line="219" w:lineRule="auto"/>
        <w:ind w:left="2239"/>
        <w:rPr>
          <w:rFonts w:eastAsia="仿宋_GB2312"/>
          <w:sz w:val="31"/>
          <w:szCs w:val="31"/>
        </w:rPr>
      </w:pPr>
      <w:r>
        <w:rPr>
          <w:rFonts w:eastAsia="仿宋_GB2312"/>
          <w:spacing w:val="6"/>
          <w:sz w:val="31"/>
          <w:szCs w:val="31"/>
        </w:rPr>
        <w:t>联系人：</w:t>
      </w:r>
      <w:r>
        <w:rPr>
          <w:rFonts w:eastAsia="仿宋_GB2312"/>
          <w:sz w:val="31"/>
          <w:szCs w:val="31"/>
          <w:u w:val="single"/>
        </w:rPr>
        <w:t xml:space="preserve">                    </w:t>
      </w:r>
    </w:p>
    <w:p w14:paraId="03549A23">
      <w:pPr>
        <w:spacing w:before="193" w:line="220" w:lineRule="auto"/>
        <w:ind w:left="2253"/>
        <w:rPr>
          <w:rFonts w:eastAsia="仿宋_GB2312"/>
          <w:sz w:val="31"/>
          <w:szCs w:val="31"/>
          <w:u w:val="single"/>
        </w:rPr>
      </w:pPr>
      <w:r>
        <w:rPr>
          <w:rFonts w:eastAsia="仿宋_GB2312"/>
          <w:spacing w:val="1"/>
          <w:sz w:val="31"/>
          <w:szCs w:val="31"/>
        </w:rPr>
        <w:t>手机：</w:t>
      </w:r>
      <w:r>
        <w:rPr>
          <w:rFonts w:eastAsia="仿宋_GB2312"/>
          <w:sz w:val="31"/>
          <w:szCs w:val="31"/>
          <w:u w:val="single"/>
        </w:rPr>
        <w:t xml:space="preserve">                    </w:t>
      </w:r>
    </w:p>
    <w:p w14:paraId="4C8C8A8B">
      <w:pPr>
        <w:spacing w:before="193" w:line="220" w:lineRule="auto"/>
        <w:ind w:left="2253"/>
        <w:rPr>
          <w:rFonts w:eastAsia="仿宋_GB2312"/>
          <w:sz w:val="31"/>
          <w:szCs w:val="31"/>
        </w:rPr>
      </w:pPr>
      <w:r>
        <w:rPr>
          <w:rFonts w:eastAsia="仿宋_GB2312"/>
          <w:spacing w:val="6"/>
          <w:sz w:val="31"/>
          <w:szCs w:val="31"/>
        </w:rPr>
        <w:t>通信地址：</w:t>
      </w:r>
      <w:r>
        <w:rPr>
          <w:rFonts w:eastAsia="仿宋_GB2312"/>
          <w:sz w:val="31"/>
          <w:szCs w:val="31"/>
          <w:u w:val="single"/>
        </w:rPr>
        <w:t xml:space="preserve">                                        </w:t>
      </w:r>
    </w:p>
    <w:p w14:paraId="7E1BB4E3">
      <w:pPr>
        <w:spacing w:before="189" w:line="219" w:lineRule="auto"/>
        <w:ind w:left="2257"/>
        <w:rPr>
          <w:rFonts w:eastAsia="仿宋_GB2312"/>
          <w:sz w:val="31"/>
          <w:szCs w:val="31"/>
        </w:rPr>
      </w:pPr>
      <w:r>
        <w:rPr>
          <w:rFonts w:eastAsia="仿宋_GB2312"/>
          <w:spacing w:val="8"/>
          <w:sz w:val="31"/>
          <w:szCs w:val="31"/>
        </w:rPr>
        <w:t>与</w:t>
      </w:r>
      <w:r>
        <w:rPr>
          <w:rFonts w:eastAsia="仿宋_GB2312"/>
          <w:spacing w:val="-151"/>
          <w:sz w:val="31"/>
          <w:szCs w:val="31"/>
        </w:rPr>
        <w:t xml:space="preserve"> </w:t>
      </w:r>
      <w:r>
        <w:rPr>
          <w:rFonts w:eastAsia="仿宋_GB2312"/>
          <w:spacing w:val="6"/>
          <w:sz w:val="31"/>
          <w:szCs w:val="31"/>
          <w:u w:val="single"/>
        </w:rPr>
        <w:t xml:space="preserve">                       </w:t>
      </w:r>
      <w:r>
        <w:rPr>
          <w:rFonts w:eastAsia="仿宋_GB2312"/>
          <w:spacing w:val="-143"/>
          <w:sz w:val="31"/>
          <w:szCs w:val="31"/>
        </w:rPr>
        <w:t xml:space="preserve"> </w:t>
      </w:r>
      <w:r>
        <w:rPr>
          <w:rFonts w:eastAsia="仿宋_GB2312"/>
          <w:spacing w:val="8"/>
          <w:sz w:val="31"/>
          <w:szCs w:val="31"/>
        </w:rPr>
        <w:t>供电公司建立供用电关系，供</w:t>
      </w:r>
    </w:p>
    <w:p w14:paraId="20C0666C">
      <w:pPr>
        <w:spacing w:before="190" w:line="220" w:lineRule="auto"/>
        <w:ind w:left="1598"/>
        <w:rPr>
          <w:rFonts w:eastAsia="仿宋_GB2312"/>
          <w:sz w:val="31"/>
          <w:szCs w:val="31"/>
        </w:rPr>
      </w:pPr>
      <w:r>
        <w:rPr>
          <w:rFonts w:eastAsia="仿宋_GB2312"/>
          <w:spacing w:val="8"/>
          <w:sz w:val="31"/>
          <w:szCs w:val="31"/>
        </w:rPr>
        <w:t>用电合同编号：</w:t>
      </w:r>
      <w:r>
        <w:rPr>
          <w:rFonts w:eastAsia="仿宋_GB2312"/>
          <w:sz w:val="31"/>
          <w:szCs w:val="31"/>
          <w:u w:val="single"/>
        </w:rPr>
        <w:t xml:space="preserve">             </w:t>
      </w:r>
    </w:p>
    <w:p w14:paraId="20ABFAF5">
      <w:pPr>
        <w:spacing w:before="190" w:line="219" w:lineRule="auto"/>
        <w:ind w:left="2276"/>
        <w:rPr>
          <w:rFonts w:eastAsia="仿宋_GB2312"/>
          <w:sz w:val="31"/>
          <w:szCs w:val="31"/>
        </w:rPr>
      </w:pPr>
      <w:r>
        <w:rPr>
          <w:rFonts w:eastAsia="仿宋_GB2312"/>
          <w:spacing w:val="5"/>
          <w:sz w:val="31"/>
          <w:szCs w:val="31"/>
        </w:rPr>
        <w:t>电能量零售代理合同编号：</w:t>
      </w:r>
      <w:r>
        <w:rPr>
          <w:rFonts w:eastAsia="仿宋_GB2312"/>
          <w:sz w:val="31"/>
          <w:szCs w:val="31"/>
          <w:u w:val="single"/>
        </w:rPr>
        <w:t xml:space="preserve">             </w:t>
      </w:r>
    </w:p>
    <w:p w14:paraId="77DB943E">
      <w:pPr>
        <w:spacing w:before="1" w:line="218" w:lineRule="auto"/>
        <w:ind w:left="2285"/>
        <w:rPr>
          <w:rFonts w:eastAsia="仿宋_GB2312"/>
          <w:sz w:val="31"/>
          <w:szCs w:val="31"/>
        </w:rPr>
      </w:pPr>
      <w:r>
        <w:rPr>
          <w:rFonts w:eastAsia="仿宋_GB2312"/>
          <w:spacing w:val="3"/>
          <w:sz w:val="31"/>
          <w:szCs w:val="31"/>
        </w:rPr>
        <w:t>乙方为符合湖南省虚拟电厂准入条件的虚拟电厂，具备参与：</w:t>
      </w:r>
    </w:p>
    <w:p w14:paraId="65927E5A">
      <w:pPr>
        <w:spacing w:before="192" w:line="280" w:lineRule="auto"/>
        <w:ind w:left="1626" w:right="2913" w:hanging="13"/>
        <w:rPr>
          <w:rFonts w:eastAsia="仿宋_GB2312"/>
          <w:sz w:val="31"/>
          <w:szCs w:val="31"/>
        </w:rPr>
      </w:pPr>
      <w:r>
        <w:rPr>
          <w:rFonts w:eastAsia="微软雅黑"/>
          <w:spacing w:val="10"/>
          <w:sz w:val="31"/>
          <w:szCs w:val="31"/>
        </w:rPr>
        <w:t>□</w:t>
      </w:r>
      <w:r>
        <w:rPr>
          <w:rFonts w:eastAsia="仿宋_GB2312"/>
          <w:spacing w:val="10"/>
          <w:sz w:val="31"/>
          <w:szCs w:val="31"/>
        </w:rPr>
        <w:t>现货电能量</w:t>
      </w:r>
      <w:r>
        <w:rPr>
          <w:rFonts w:eastAsia="Times New Roman"/>
          <w:spacing w:val="10"/>
          <w:sz w:val="31"/>
          <w:szCs w:val="31"/>
        </w:rPr>
        <w:t>/□</w:t>
      </w:r>
      <w:r>
        <w:rPr>
          <w:rFonts w:eastAsia="仿宋_GB2312"/>
          <w:spacing w:val="10"/>
          <w:sz w:val="31"/>
          <w:szCs w:val="31"/>
        </w:rPr>
        <w:t>电力辅助服务</w:t>
      </w:r>
      <w:r>
        <w:rPr>
          <w:rFonts w:eastAsia="Times New Roman"/>
          <w:spacing w:val="10"/>
          <w:sz w:val="31"/>
          <w:szCs w:val="31"/>
        </w:rPr>
        <w:t>/□</w:t>
      </w:r>
      <w:r>
        <w:rPr>
          <w:rFonts w:eastAsia="仿宋_GB2312"/>
          <w:spacing w:val="10"/>
          <w:sz w:val="31"/>
          <w:szCs w:val="31"/>
        </w:rPr>
        <w:t>需求响应</w:t>
      </w:r>
      <w:r>
        <w:rPr>
          <w:rFonts w:eastAsia="Times New Roman"/>
          <w:spacing w:val="10"/>
          <w:sz w:val="31"/>
          <w:szCs w:val="31"/>
        </w:rPr>
        <w:t>/□</w:t>
      </w:r>
      <w:r>
        <w:rPr>
          <w:rFonts w:eastAsia="仿宋_GB2312"/>
          <w:spacing w:val="10"/>
          <w:sz w:val="31"/>
          <w:szCs w:val="31"/>
        </w:rPr>
        <w:t>其他</w:t>
      </w:r>
      <w:r>
        <w:rPr>
          <w:rFonts w:eastAsia="仿宋_GB2312"/>
          <w:spacing w:val="8"/>
          <w:sz w:val="31"/>
          <w:szCs w:val="31"/>
          <w:u w:val="single"/>
        </w:rPr>
        <w:t xml:space="preserve">   </w:t>
      </w:r>
      <w:r>
        <w:rPr>
          <w:rFonts w:eastAsia="仿宋_GB2312"/>
          <w:spacing w:val="1"/>
          <w:sz w:val="31"/>
          <w:szCs w:val="31"/>
        </w:rPr>
        <w:t xml:space="preserve"> </w:t>
      </w:r>
      <w:r>
        <w:rPr>
          <w:rFonts w:eastAsia="仿宋_GB2312"/>
          <w:spacing w:val="-3"/>
          <w:sz w:val="31"/>
          <w:szCs w:val="31"/>
        </w:rPr>
        <w:t>的资格。</w:t>
      </w:r>
    </w:p>
    <w:p w14:paraId="33422105">
      <w:pPr>
        <w:spacing w:before="29" w:line="221" w:lineRule="auto"/>
        <w:ind w:left="2285"/>
        <w:rPr>
          <w:rFonts w:eastAsia="仿宋_GB2312"/>
          <w:sz w:val="31"/>
          <w:szCs w:val="31"/>
        </w:rPr>
      </w:pPr>
      <w:r>
        <w:rPr>
          <w:rFonts w:eastAsia="仿宋_GB2312"/>
          <w:spacing w:val="3"/>
          <w:sz w:val="31"/>
          <w:szCs w:val="31"/>
        </w:rPr>
        <w:t>乙</w:t>
      </w:r>
      <w:r>
        <w:rPr>
          <w:rFonts w:eastAsia="仿宋_GB2312"/>
          <w:spacing w:val="1"/>
          <w:sz w:val="31"/>
          <w:szCs w:val="31"/>
        </w:rPr>
        <w:t>方（虚拟电厂</w:t>
      </w:r>
      <w:r>
        <w:rPr>
          <w:rFonts w:eastAsia="仿宋_GB2312"/>
          <w:spacing w:val="11"/>
          <w:sz w:val="31"/>
          <w:szCs w:val="31"/>
        </w:rPr>
        <w:t>）：</w:t>
      </w:r>
      <w:r>
        <w:rPr>
          <w:rFonts w:eastAsia="仿宋_GB2312"/>
          <w:sz w:val="31"/>
          <w:szCs w:val="31"/>
          <w:u w:val="single"/>
        </w:rPr>
        <w:t xml:space="preserve">                         </w:t>
      </w:r>
    </w:p>
    <w:p w14:paraId="070B6AE7">
      <w:pPr>
        <w:spacing w:before="190" w:line="225" w:lineRule="auto"/>
        <w:ind w:left="2242"/>
        <w:rPr>
          <w:rFonts w:eastAsia="仿宋_GB2312"/>
          <w:sz w:val="31"/>
          <w:szCs w:val="31"/>
        </w:rPr>
      </w:pPr>
      <w:r>
        <w:rPr>
          <w:rFonts w:eastAsia="仿宋_GB2312"/>
          <w:spacing w:val="7"/>
          <w:sz w:val="31"/>
          <w:szCs w:val="31"/>
        </w:rPr>
        <w:t>企业地址：</w:t>
      </w:r>
      <w:r>
        <w:rPr>
          <w:rFonts w:eastAsia="仿宋_GB2312"/>
          <w:sz w:val="31"/>
          <w:szCs w:val="31"/>
          <w:u w:val="single"/>
        </w:rPr>
        <w:t xml:space="preserve">                                        </w:t>
      </w:r>
    </w:p>
    <w:p w14:paraId="2F90FE5F">
      <w:pPr>
        <w:spacing w:before="182" w:line="220" w:lineRule="auto"/>
        <w:ind w:left="2254"/>
        <w:rPr>
          <w:rFonts w:eastAsia="仿宋_GB2312"/>
          <w:sz w:val="31"/>
          <w:szCs w:val="31"/>
        </w:rPr>
      </w:pPr>
      <w:r>
        <w:rPr>
          <w:rFonts w:eastAsia="仿宋_GB2312"/>
          <w:spacing w:val="6"/>
          <w:sz w:val="31"/>
          <w:szCs w:val="31"/>
        </w:rPr>
        <w:t>统一社会信用代码：</w:t>
      </w:r>
      <w:r>
        <w:rPr>
          <w:rFonts w:eastAsia="仿宋_GB2312"/>
          <w:sz w:val="31"/>
          <w:szCs w:val="31"/>
          <w:u w:val="single"/>
        </w:rPr>
        <w:t xml:space="preserve">                               </w:t>
      </w:r>
    </w:p>
    <w:p w14:paraId="60065D8A">
      <w:pPr>
        <w:spacing w:before="190" w:line="220" w:lineRule="auto"/>
        <w:ind w:left="2250"/>
        <w:rPr>
          <w:rFonts w:hint="eastAsia" w:eastAsia="仿宋_GB2312"/>
          <w:spacing w:val="7"/>
          <w:sz w:val="31"/>
          <w:szCs w:val="31"/>
        </w:rPr>
      </w:pPr>
    </w:p>
    <w:p w14:paraId="6AB5B72B">
      <w:pPr>
        <w:spacing w:before="190" w:line="220" w:lineRule="auto"/>
        <w:ind w:left="2250"/>
        <w:rPr>
          <w:rFonts w:hint="eastAsia" w:eastAsia="仿宋_GB2312"/>
          <w:spacing w:val="7"/>
          <w:sz w:val="31"/>
          <w:szCs w:val="31"/>
        </w:rPr>
      </w:pPr>
    </w:p>
    <w:p w14:paraId="5B5FB3D5">
      <w:pPr>
        <w:spacing w:before="190" w:line="220" w:lineRule="auto"/>
        <w:ind w:left="2250"/>
        <w:rPr>
          <w:rFonts w:hint="eastAsia" w:eastAsia="仿宋_GB2312"/>
          <w:spacing w:val="7"/>
          <w:sz w:val="31"/>
          <w:szCs w:val="31"/>
        </w:rPr>
      </w:pPr>
    </w:p>
    <w:p w14:paraId="6D4754E4">
      <w:pPr>
        <w:spacing w:before="190" w:line="220" w:lineRule="auto"/>
        <w:ind w:left="2250"/>
        <w:rPr>
          <w:rFonts w:eastAsia="仿宋_GB2312"/>
          <w:sz w:val="31"/>
          <w:szCs w:val="31"/>
        </w:rPr>
      </w:pPr>
      <w:r>
        <w:rPr>
          <w:rFonts w:eastAsia="仿宋_GB2312"/>
          <w:spacing w:val="7"/>
          <w:sz w:val="31"/>
          <w:szCs w:val="31"/>
        </w:rPr>
        <w:t>法定代表人</w:t>
      </w:r>
      <w:r>
        <w:rPr>
          <w:rFonts w:eastAsia="Times New Roman"/>
          <w:spacing w:val="7"/>
          <w:sz w:val="31"/>
          <w:szCs w:val="31"/>
        </w:rPr>
        <w:t>/</w:t>
      </w:r>
      <w:r>
        <w:rPr>
          <w:rFonts w:eastAsia="仿宋_GB2312"/>
          <w:spacing w:val="7"/>
          <w:sz w:val="31"/>
          <w:szCs w:val="31"/>
        </w:rPr>
        <w:t>授权代理人：</w:t>
      </w:r>
      <w:r>
        <w:rPr>
          <w:rFonts w:eastAsia="仿宋_GB2312"/>
          <w:sz w:val="31"/>
          <w:szCs w:val="31"/>
          <w:u w:val="single"/>
        </w:rPr>
        <w:t xml:space="preserve">                          </w:t>
      </w:r>
    </w:p>
    <w:p w14:paraId="486F3C1B">
      <w:pPr>
        <w:spacing w:before="191" w:line="219" w:lineRule="auto"/>
        <w:ind w:left="2239"/>
        <w:rPr>
          <w:rFonts w:eastAsia="仿宋_GB2312"/>
          <w:sz w:val="31"/>
          <w:szCs w:val="31"/>
        </w:rPr>
      </w:pPr>
      <w:r>
        <w:rPr>
          <w:rFonts w:eastAsia="仿宋_GB2312"/>
          <w:spacing w:val="6"/>
          <w:sz w:val="31"/>
          <w:szCs w:val="31"/>
        </w:rPr>
        <w:t>联系人：</w:t>
      </w:r>
      <w:r>
        <w:rPr>
          <w:rFonts w:eastAsia="仿宋_GB2312"/>
          <w:sz w:val="31"/>
          <w:szCs w:val="31"/>
          <w:u w:val="single"/>
        </w:rPr>
        <w:t xml:space="preserve">                    </w:t>
      </w:r>
    </w:p>
    <w:p w14:paraId="02B4FFE4">
      <w:pPr>
        <w:spacing w:before="191" w:line="220" w:lineRule="auto"/>
        <w:ind w:left="2253"/>
        <w:rPr>
          <w:rFonts w:eastAsia="仿宋_GB2312"/>
          <w:sz w:val="31"/>
          <w:szCs w:val="31"/>
        </w:rPr>
      </w:pPr>
      <w:r>
        <w:rPr>
          <w:rFonts w:eastAsia="仿宋_GB2312"/>
          <w:spacing w:val="1"/>
          <w:sz w:val="31"/>
          <w:szCs w:val="31"/>
        </w:rPr>
        <w:t>手机：</w:t>
      </w:r>
      <w:r>
        <w:rPr>
          <w:rFonts w:eastAsia="仿宋_GB2312"/>
          <w:sz w:val="31"/>
          <w:szCs w:val="31"/>
          <w:u w:val="single"/>
        </w:rPr>
        <w:t xml:space="preserve">                      </w:t>
      </w:r>
    </w:p>
    <w:p w14:paraId="6C6954A3">
      <w:pPr>
        <w:spacing w:before="190" w:line="222" w:lineRule="auto"/>
        <w:ind w:left="2247"/>
        <w:rPr>
          <w:rFonts w:eastAsia="仿宋_GB2312"/>
          <w:sz w:val="31"/>
          <w:szCs w:val="31"/>
        </w:rPr>
      </w:pPr>
      <w:r>
        <w:rPr>
          <w:rFonts w:eastAsia="仿宋_GB2312"/>
          <w:spacing w:val="6"/>
          <w:sz w:val="31"/>
          <w:szCs w:val="31"/>
        </w:rPr>
        <w:t>通信地址：</w:t>
      </w:r>
      <w:r>
        <w:rPr>
          <w:rFonts w:eastAsia="仿宋_GB2312"/>
          <w:sz w:val="31"/>
          <w:szCs w:val="31"/>
          <w:u w:val="single"/>
        </w:rPr>
        <w:t xml:space="preserve">                                        </w:t>
      </w:r>
    </w:p>
    <w:p w14:paraId="2C8F5975">
      <w:pPr>
        <w:spacing w:line="401" w:lineRule="auto"/>
        <w:rPr>
          <w:szCs w:val="22"/>
        </w:rPr>
      </w:pPr>
    </w:p>
    <w:p w14:paraId="5B874D85">
      <w:pPr>
        <w:spacing w:before="101" w:line="227" w:lineRule="auto"/>
        <w:ind w:left="4102"/>
        <w:rPr>
          <w:rFonts w:eastAsia="黑体"/>
          <w:sz w:val="31"/>
          <w:szCs w:val="31"/>
        </w:rPr>
      </w:pPr>
      <w:r>
        <w:rPr>
          <w:rFonts w:eastAsia="黑体"/>
          <w:spacing w:val="8"/>
          <w:sz w:val="31"/>
          <w:szCs w:val="31"/>
        </w:rPr>
        <w:t>第二章  代理用户清单信息</w:t>
      </w:r>
    </w:p>
    <w:p w14:paraId="36EE959D">
      <w:pPr>
        <w:spacing w:line="388" w:lineRule="auto"/>
        <w:rPr>
          <w:szCs w:val="22"/>
        </w:rPr>
      </w:pPr>
    </w:p>
    <w:p w14:paraId="6AED4A09">
      <w:pPr>
        <w:spacing w:before="101" w:line="221" w:lineRule="auto"/>
        <w:ind w:left="2254"/>
        <w:rPr>
          <w:rFonts w:eastAsia="仿宋_GB2312"/>
          <w:sz w:val="31"/>
          <w:szCs w:val="31"/>
        </w:rPr>
      </w:pPr>
      <w:r>
        <w:rPr>
          <w:szCs w:val="22"/>
        </w:rPr>
        <mc:AlternateContent>
          <mc:Choice Requires="wps">
            <w:drawing>
              <wp:anchor distT="0" distB="0" distL="114300" distR="114300" simplePos="0" relativeHeight="251662336" behindDoc="0" locked="0" layoutInCell="1" allowOverlap="1">
                <wp:simplePos x="0" y="0"/>
                <wp:positionH relativeFrom="column">
                  <wp:posOffset>2028825</wp:posOffset>
                </wp:positionH>
                <wp:positionV relativeFrom="paragraph">
                  <wp:posOffset>264795</wp:posOffset>
                </wp:positionV>
                <wp:extent cx="1931035" cy="10795"/>
                <wp:effectExtent l="0" t="0" r="0" b="0"/>
                <wp:wrapNone/>
                <wp:docPr id="5" name="任意多边形 5"/>
                <wp:cNvGraphicFramePr/>
                <a:graphic xmlns:a="http://schemas.openxmlformats.org/drawingml/2006/main">
                  <a:graphicData uri="http://schemas.microsoft.com/office/word/2010/wordprocessingShape">
                    <wps:wsp>
                      <wps:cNvSpPr/>
                      <wps:spPr>
                        <a:xfrm>
                          <a:off x="0" y="0"/>
                          <a:ext cx="1931035" cy="10795"/>
                        </a:xfrm>
                        <a:custGeom>
                          <a:avLst/>
                          <a:gdLst/>
                          <a:ahLst/>
                          <a:cxnLst/>
                          <a:pathLst>
                            <a:path w="3041" h="17">
                              <a:moveTo>
                                <a:pt x="0" y="8"/>
                              </a:moveTo>
                              <a:lnTo>
                                <a:pt x="3040" y="8"/>
                              </a:lnTo>
                            </a:path>
                          </a:pathLst>
                        </a:custGeom>
                        <a:noFill/>
                        <a:ln w="10668" cap="flat" cmpd="sng">
                          <a:solidFill>
                            <a:srgbClr val="000000"/>
                          </a:solidFill>
                          <a:prstDash val="solid"/>
                          <a:bevel/>
                          <a:headEnd type="none" w="med" len="med"/>
                          <a:tailEnd type="none" w="med" len="med"/>
                        </a:ln>
                        <a:effectLst/>
                      </wps:spPr>
                      <wps:bodyPr wrap="square" upright="1"/>
                    </wps:wsp>
                  </a:graphicData>
                </a:graphic>
              </wp:anchor>
            </w:drawing>
          </mc:Choice>
          <mc:Fallback>
            <w:pict>
              <v:shape id="_x0000_s1026" o:spid="_x0000_s1026" o:spt="100" style="position:absolute;left:0pt;margin-left:159.75pt;margin-top:20.85pt;height:0.85pt;width:152.05pt;z-index:251662336;mso-width-relative:page;mso-height-relative:page;" filled="f" stroked="t" coordsize="3041,17" o:gfxdata="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KOy0t1wAAAAkBAAAPAAAAAAAA&#10;AAEAIAAAACIAAABkcnMvZG93bnJldi54bWxQSwECFAAUAAAACACHTuJA5olNTkwCAAC0BAAADgAA&#10;AAAAAAABACAAAAAmAQAAZHJzL2Uyb0RvYy54bWxQSwUGAAAAAAYABgBZAQAA5AUAAAAA&#10;" path="m0,8l3040,8e">
                <v:fill on="f" focussize="0,0"/>
                <v:stroke weight="0.84pt" color="#000000" joinstyle="bevel"/>
                <v:imagedata o:title=""/>
                <o:lock v:ext="edit" aspectratio="f"/>
              </v:shape>
            </w:pict>
          </mc:Fallback>
        </mc:AlternateContent>
      </w:r>
      <w:r>
        <w:rPr>
          <w:rFonts w:eastAsia="仿宋_GB2312"/>
          <w:spacing w:val="-4"/>
          <w:sz w:val="31"/>
          <w:szCs w:val="31"/>
        </w:rPr>
        <w:t>户名：</w:t>
      </w:r>
    </w:p>
    <w:p w14:paraId="43CF96AF">
      <w:pPr>
        <w:spacing w:before="188" w:line="221" w:lineRule="auto"/>
        <w:ind w:left="2254"/>
        <w:rPr>
          <w:rFonts w:eastAsia="仿宋_GB2312"/>
          <w:sz w:val="31"/>
          <w:szCs w:val="31"/>
        </w:rPr>
      </w:pPr>
      <w:r>
        <w:rPr>
          <w:szCs w:val="22"/>
        </w:rPr>
        <mc:AlternateContent>
          <mc:Choice Requires="wps">
            <w:drawing>
              <wp:anchor distT="0" distB="0" distL="114300" distR="114300" simplePos="0" relativeHeight="251659264" behindDoc="0" locked="0" layoutInCell="1" allowOverlap="1">
                <wp:simplePos x="0" y="0"/>
                <wp:positionH relativeFrom="column">
                  <wp:posOffset>2028825</wp:posOffset>
                </wp:positionH>
                <wp:positionV relativeFrom="paragraph">
                  <wp:posOffset>318770</wp:posOffset>
                </wp:positionV>
                <wp:extent cx="1931035" cy="10795"/>
                <wp:effectExtent l="0" t="0" r="0" b="0"/>
                <wp:wrapNone/>
                <wp:docPr id="6" name="任意多边形 6"/>
                <wp:cNvGraphicFramePr/>
                <a:graphic xmlns:a="http://schemas.openxmlformats.org/drawingml/2006/main">
                  <a:graphicData uri="http://schemas.microsoft.com/office/word/2010/wordprocessingShape">
                    <wps:wsp>
                      <wps:cNvSpPr/>
                      <wps:spPr>
                        <a:xfrm>
                          <a:off x="0" y="0"/>
                          <a:ext cx="1931035" cy="10795"/>
                        </a:xfrm>
                        <a:custGeom>
                          <a:avLst/>
                          <a:gdLst/>
                          <a:ahLst/>
                          <a:cxnLst/>
                          <a:pathLst>
                            <a:path w="3041" h="17">
                              <a:moveTo>
                                <a:pt x="0" y="8"/>
                              </a:moveTo>
                              <a:lnTo>
                                <a:pt x="3040" y="8"/>
                              </a:lnTo>
                            </a:path>
                          </a:pathLst>
                        </a:custGeom>
                        <a:noFill/>
                        <a:ln w="10668" cap="flat" cmpd="sng">
                          <a:solidFill>
                            <a:srgbClr val="000000"/>
                          </a:solidFill>
                          <a:prstDash val="solid"/>
                          <a:bevel/>
                          <a:headEnd type="none" w="med" len="med"/>
                          <a:tailEnd type="none" w="med" len="med"/>
                        </a:ln>
                        <a:effectLst/>
                      </wps:spPr>
                      <wps:bodyPr wrap="square" upright="1"/>
                    </wps:wsp>
                  </a:graphicData>
                </a:graphic>
              </wp:anchor>
            </w:drawing>
          </mc:Choice>
          <mc:Fallback>
            <w:pict>
              <v:shape id="_x0000_s1026" o:spid="_x0000_s1026" o:spt="100" style="position:absolute;left:0pt;margin-left:159.75pt;margin-top:25.1pt;height:0.85pt;width:152.05pt;z-index:251659264;mso-width-relative:page;mso-height-relative:page;" filled="f" stroked="t" coordsize="3041,17" o:gfxdata="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2DhK79cAAAAJAQAADwAAAAAA&#10;AAABACAAAAAiAAAAZHJzL2Rvd25yZXYueG1sUEsBAhQAFAAAAAgAh07iQCl6eXZNAgAAtAQAAA4A&#10;AAAAAAAAAQAgAAAAJgEAAGRycy9lMm9Eb2MueG1sUEsFBgAAAAAGAAYAWQEAAOUFAAAAAA==&#10;" path="m0,8l3040,8e">
                <v:fill on="f" focussize="0,0"/>
                <v:stroke weight="0.84pt" color="#000000" joinstyle="bevel"/>
                <v:imagedata o:title=""/>
                <o:lock v:ext="edit" aspectratio="f"/>
              </v:shape>
            </w:pict>
          </mc:Fallback>
        </mc:AlternateContent>
      </w:r>
      <w:r>
        <w:rPr>
          <w:rFonts w:eastAsia="仿宋_GB2312"/>
          <w:spacing w:val="-4"/>
          <w:sz w:val="31"/>
          <w:szCs w:val="31"/>
        </w:rPr>
        <w:t>户号：</w:t>
      </w:r>
    </w:p>
    <w:p w14:paraId="793D9814">
      <w:pPr>
        <w:spacing w:before="190" w:line="198" w:lineRule="auto"/>
        <w:ind w:left="2239"/>
        <w:rPr>
          <w:rFonts w:eastAsia="仿宋_GB2312"/>
          <w:sz w:val="31"/>
          <w:szCs w:val="31"/>
        </w:rPr>
      </w:pPr>
      <w:r>
        <w:rPr>
          <w:rFonts w:eastAsia="仿宋_GB2312"/>
          <w:spacing w:val="11"/>
          <w:sz w:val="31"/>
          <w:szCs w:val="31"/>
        </w:rPr>
        <w:t>用户类型：</w:t>
      </w:r>
      <w:r>
        <w:rPr>
          <w:rFonts w:eastAsia="微软雅黑"/>
          <w:spacing w:val="11"/>
          <w:sz w:val="31"/>
          <w:szCs w:val="31"/>
        </w:rPr>
        <w:t>□</w:t>
      </w:r>
      <w:r>
        <w:rPr>
          <w:rFonts w:eastAsia="仿宋_GB2312"/>
          <w:spacing w:val="11"/>
          <w:sz w:val="31"/>
          <w:szCs w:val="31"/>
        </w:rPr>
        <w:t>大工业用户</w:t>
      </w:r>
      <w:r>
        <w:rPr>
          <w:rFonts w:eastAsia="Times New Roman"/>
          <w:spacing w:val="11"/>
          <w:sz w:val="31"/>
          <w:szCs w:val="31"/>
        </w:rPr>
        <w:t>/□</w:t>
      </w:r>
      <w:r>
        <w:rPr>
          <w:rFonts w:eastAsia="仿宋_GB2312"/>
          <w:spacing w:val="11"/>
          <w:sz w:val="31"/>
          <w:szCs w:val="31"/>
        </w:rPr>
        <w:t>一般工商业用户</w:t>
      </w:r>
      <w:r>
        <w:rPr>
          <w:rFonts w:eastAsia="Times New Roman"/>
          <w:spacing w:val="11"/>
          <w:sz w:val="31"/>
          <w:szCs w:val="31"/>
        </w:rPr>
        <w:t>/□</w:t>
      </w:r>
      <w:r>
        <w:rPr>
          <w:rFonts w:eastAsia="仿宋_GB2312"/>
          <w:spacing w:val="11"/>
          <w:sz w:val="31"/>
          <w:szCs w:val="31"/>
        </w:rPr>
        <w:t>充</w:t>
      </w:r>
      <w:r>
        <w:rPr>
          <w:rFonts w:eastAsia="仿宋_GB2312"/>
          <w:spacing w:val="10"/>
          <w:sz w:val="31"/>
          <w:szCs w:val="31"/>
        </w:rPr>
        <w:t>电桩</w:t>
      </w:r>
      <w:r>
        <w:rPr>
          <w:rFonts w:eastAsia="Times New Roman"/>
          <w:spacing w:val="10"/>
          <w:sz w:val="31"/>
          <w:szCs w:val="31"/>
        </w:rPr>
        <w:t>/</w:t>
      </w:r>
      <w:r>
        <w:rPr>
          <w:rFonts w:eastAsia="Times New Roman"/>
          <w:spacing w:val="11"/>
          <w:sz w:val="31"/>
          <w:szCs w:val="31"/>
        </w:rPr>
        <w:t>□</w:t>
      </w:r>
      <w:r>
        <w:rPr>
          <w:rFonts w:eastAsia="仿宋_GB2312"/>
          <w:spacing w:val="11"/>
          <w:sz w:val="31"/>
          <w:szCs w:val="31"/>
        </w:rPr>
        <w:t>分布式光伏</w:t>
      </w:r>
      <w:r>
        <w:rPr>
          <w:rFonts w:eastAsia="Times New Roman"/>
          <w:spacing w:val="10"/>
          <w:sz w:val="31"/>
          <w:szCs w:val="31"/>
        </w:rPr>
        <w:t>/</w:t>
      </w:r>
      <w:r>
        <w:rPr>
          <w:spacing w:val="10"/>
          <w:sz w:val="31"/>
          <w:szCs w:val="31"/>
        </w:rPr>
        <w:t>□</w:t>
      </w:r>
      <w:r>
        <w:rPr>
          <w:rFonts w:eastAsia="仿宋_GB2312"/>
          <w:spacing w:val="10"/>
          <w:sz w:val="31"/>
          <w:szCs w:val="31"/>
        </w:rPr>
        <w:t>其他</w:t>
      </w:r>
    </w:p>
    <w:p w14:paraId="4A1A93A6">
      <w:pPr>
        <w:spacing w:before="121" w:line="221" w:lineRule="auto"/>
        <w:ind w:left="2240"/>
        <w:rPr>
          <w:rFonts w:eastAsia="仿宋_GB2312"/>
          <w:sz w:val="31"/>
          <w:szCs w:val="31"/>
        </w:rPr>
      </w:pPr>
      <w:r>
        <w:rPr>
          <w:szCs w:val="22"/>
        </w:rPr>
        <mc:AlternateContent>
          <mc:Choice Requires="wps">
            <w:drawing>
              <wp:anchor distT="0" distB="0" distL="114300" distR="114300" simplePos="0" relativeHeight="251661312" behindDoc="0" locked="0" layoutInCell="1" allowOverlap="1">
                <wp:simplePos x="0" y="0"/>
                <wp:positionH relativeFrom="column">
                  <wp:posOffset>2435860</wp:posOffset>
                </wp:positionH>
                <wp:positionV relativeFrom="paragraph">
                  <wp:posOffset>277495</wp:posOffset>
                </wp:positionV>
                <wp:extent cx="2233930" cy="10795"/>
                <wp:effectExtent l="0" t="0" r="0" b="0"/>
                <wp:wrapNone/>
                <wp:docPr id="11" name="任意多边形 11"/>
                <wp:cNvGraphicFramePr/>
                <a:graphic xmlns:a="http://schemas.openxmlformats.org/drawingml/2006/main">
                  <a:graphicData uri="http://schemas.microsoft.com/office/word/2010/wordprocessingShape">
                    <wps:wsp>
                      <wps:cNvSpPr/>
                      <wps:spPr>
                        <a:xfrm>
                          <a:off x="0" y="0"/>
                          <a:ext cx="2233930" cy="10795"/>
                        </a:xfrm>
                        <a:custGeom>
                          <a:avLst/>
                          <a:gdLst/>
                          <a:ahLst/>
                          <a:cxnLst/>
                          <a:pathLst>
                            <a:path w="3517" h="17">
                              <a:moveTo>
                                <a:pt x="0" y="8"/>
                              </a:moveTo>
                              <a:lnTo>
                                <a:pt x="3517" y="8"/>
                              </a:lnTo>
                            </a:path>
                          </a:pathLst>
                        </a:custGeom>
                        <a:noFill/>
                        <a:ln w="10668" cap="flat" cmpd="sng">
                          <a:solidFill>
                            <a:srgbClr val="000000"/>
                          </a:solidFill>
                          <a:prstDash val="solid"/>
                          <a:bevel/>
                          <a:headEnd type="none" w="med" len="med"/>
                          <a:tailEnd type="none" w="med" len="med"/>
                        </a:ln>
                        <a:effectLst/>
                      </wps:spPr>
                      <wps:bodyPr wrap="square" upright="1"/>
                    </wps:wsp>
                  </a:graphicData>
                </a:graphic>
              </wp:anchor>
            </w:drawing>
          </mc:Choice>
          <mc:Fallback>
            <w:pict>
              <v:shape id="_x0000_s1026" o:spid="_x0000_s1026" o:spt="100" style="position:absolute;left:0pt;margin-left:191.8pt;margin-top:21.85pt;height:0.85pt;width:175.9pt;z-index:251661312;mso-width-relative:page;mso-height-relative:page;" filled="f" stroked="t" coordsize="3517,17" o:gfxdata="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imkuG1wAAAAkBAAAPAAAAAAAA&#10;AAEAIAAAACIAAABkcnMvZG93bnJldi54bWxQSwECFAAUAAAACACHTuJAeDPO3EwCAAC2BAAADgAA&#10;AAAAAAABACAAAAAmAQAAZHJzL2Uyb0RvYy54bWxQSwUGAAAAAAYABgBZAQAA5AUAAAAA&#10;" path="m0,8l3517,8e">
                <v:fill on="f" focussize="0,0"/>
                <v:stroke weight="0.84pt" color="#000000" joinstyle="bevel"/>
                <v:imagedata o:title=""/>
                <o:lock v:ext="edit" aspectratio="f"/>
              </v:shape>
            </w:pict>
          </mc:Fallback>
        </mc:AlternateContent>
      </w:r>
      <w:r>
        <w:rPr>
          <w:rFonts w:eastAsia="仿宋_GB2312"/>
          <w:spacing w:val="5"/>
          <w:sz w:val="31"/>
          <w:szCs w:val="31"/>
        </w:rPr>
        <w:t>所属区域：</w:t>
      </w:r>
    </w:p>
    <w:p w14:paraId="1176BCFA">
      <w:pPr>
        <w:spacing w:before="188" w:line="221" w:lineRule="auto"/>
        <w:ind w:left="2240"/>
        <w:rPr>
          <w:rFonts w:eastAsia="仿宋_GB2312"/>
          <w:sz w:val="31"/>
          <w:szCs w:val="31"/>
        </w:rPr>
      </w:pPr>
      <w:r>
        <w:rPr>
          <w:szCs w:val="22"/>
        </w:rPr>
        <mc:AlternateContent>
          <mc:Choice Requires="wps">
            <w:drawing>
              <wp:anchor distT="0" distB="0" distL="114300" distR="114300" simplePos="0" relativeHeight="251660288" behindDoc="0" locked="0" layoutInCell="1" allowOverlap="1">
                <wp:simplePos x="0" y="0"/>
                <wp:positionH relativeFrom="column">
                  <wp:posOffset>2435860</wp:posOffset>
                </wp:positionH>
                <wp:positionV relativeFrom="paragraph">
                  <wp:posOffset>318770</wp:posOffset>
                </wp:positionV>
                <wp:extent cx="2233930" cy="10795"/>
                <wp:effectExtent l="0" t="0" r="0" b="0"/>
                <wp:wrapNone/>
                <wp:docPr id="12" name="任意多边形 12"/>
                <wp:cNvGraphicFramePr/>
                <a:graphic xmlns:a="http://schemas.openxmlformats.org/drawingml/2006/main">
                  <a:graphicData uri="http://schemas.microsoft.com/office/word/2010/wordprocessingShape">
                    <wps:wsp>
                      <wps:cNvSpPr/>
                      <wps:spPr>
                        <a:xfrm>
                          <a:off x="0" y="0"/>
                          <a:ext cx="2233930" cy="10795"/>
                        </a:xfrm>
                        <a:custGeom>
                          <a:avLst/>
                          <a:gdLst/>
                          <a:ahLst/>
                          <a:cxnLst/>
                          <a:pathLst>
                            <a:path w="3517" h="17">
                              <a:moveTo>
                                <a:pt x="0" y="8"/>
                              </a:moveTo>
                              <a:lnTo>
                                <a:pt x="3517" y="8"/>
                              </a:lnTo>
                            </a:path>
                          </a:pathLst>
                        </a:custGeom>
                        <a:noFill/>
                        <a:ln w="10668" cap="flat" cmpd="sng">
                          <a:solidFill>
                            <a:srgbClr val="000000"/>
                          </a:solidFill>
                          <a:prstDash val="solid"/>
                          <a:bevel/>
                          <a:headEnd type="none" w="med" len="med"/>
                          <a:tailEnd type="none" w="med" len="med"/>
                        </a:ln>
                        <a:effectLst/>
                      </wps:spPr>
                      <wps:bodyPr wrap="square" upright="1"/>
                    </wps:wsp>
                  </a:graphicData>
                </a:graphic>
              </wp:anchor>
            </w:drawing>
          </mc:Choice>
          <mc:Fallback>
            <w:pict>
              <v:shape id="_x0000_s1026" o:spid="_x0000_s1026" o:spt="100" style="position:absolute;left:0pt;margin-left:191.8pt;margin-top:25.1pt;height:0.85pt;width:175.9pt;z-index:251660288;mso-width-relative:page;mso-height-relative:page;" filled="f" stroked="t" coordsize="3517,17" o:gfxdata="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WiyeGtgAAAAJAQAADwAAAAAA&#10;AAABACAAAAAiAAAAZHJzL2Rvd25yZXYueG1sUEsBAhQAFAAAAAgAh07iQOt4AOZMAgAAtgQAAA4A&#10;AAAAAAAAAQAgAAAAJwEAAGRycy9lMm9Eb2MueG1sUEsFBgAAAAAGAAYAWQEAAOUFAAAAAA==&#10;" path="m0,8l3517,8e">
                <v:fill on="f" focussize="0,0"/>
                <v:stroke weight="0.84pt" color="#000000" joinstyle="bevel"/>
                <v:imagedata o:title=""/>
                <o:lock v:ext="edit" aspectratio="f"/>
              </v:shape>
            </w:pict>
          </mc:Fallback>
        </mc:AlternateContent>
      </w:r>
      <w:r>
        <w:rPr>
          <w:rFonts w:eastAsia="仿宋_GB2312"/>
          <w:spacing w:val="5"/>
          <w:sz w:val="31"/>
          <w:szCs w:val="31"/>
        </w:rPr>
        <w:t>所属行业：</w:t>
      </w:r>
    </w:p>
    <w:p w14:paraId="4FC0FC23">
      <w:pPr>
        <w:spacing w:before="190" w:line="219" w:lineRule="auto"/>
        <w:ind w:left="2278"/>
        <w:rPr>
          <w:rFonts w:eastAsia="Times New Roman"/>
          <w:sz w:val="31"/>
          <w:szCs w:val="31"/>
        </w:rPr>
      </w:pPr>
      <w:r>
        <w:rPr>
          <w:rFonts w:eastAsia="仿宋_GB2312"/>
          <w:spacing w:val="7"/>
          <w:sz w:val="31"/>
          <w:szCs w:val="31"/>
        </w:rPr>
        <w:t>向上调节：容量</w:t>
      </w:r>
      <w:r>
        <w:rPr>
          <w:rFonts w:eastAsia="仿宋_GB2312"/>
          <w:spacing w:val="7"/>
          <w:sz w:val="31"/>
          <w:szCs w:val="31"/>
          <w:u w:val="single"/>
        </w:rPr>
        <w:t xml:space="preserve">   </w:t>
      </w:r>
      <w:r>
        <w:rPr>
          <w:rFonts w:eastAsia="Times New Roman"/>
          <w:sz w:val="31"/>
          <w:szCs w:val="31"/>
        </w:rPr>
        <w:t>kW</w:t>
      </w:r>
      <w:r>
        <w:rPr>
          <w:rFonts w:eastAsia="仿宋_GB2312"/>
          <w:spacing w:val="7"/>
          <w:sz w:val="31"/>
          <w:szCs w:val="31"/>
        </w:rPr>
        <w:t>；速率</w:t>
      </w:r>
      <w:r>
        <w:rPr>
          <w:rFonts w:eastAsia="仿宋_GB2312"/>
          <w:spacing w:val="-141"/>
          <w:sz w:val="31"/>
          <w:szCs w:val="31"/>
        </w:rPr>
        <w:t xml:space="preserve"> </w:t>
      </w:r>
      <w:r>
        <w:rPr>
          <w:rFonts w:eastAsia="仿宋_GB2312"/>
          <w:spacing w:val="5"/>
          <w:sz w:val="31"/>
          <w:szCs w:val="31"/>
          <w:u w:val="single"/>
        </w:rPr>
        <w:t xml:space="preserve">   </w:t>
      </w:r>
      <w:r>
        <w:rPr>
          <w:rFonts w:eastAsia="仿宋_GB2312"/>
          <w:spacing w:val="-152"/>
          <w:sz w:val="31"/>
          <w:szCs w:val="31"/>
        </w:rPr>
        <w:t xml:space="preserve"> </w:t>
      </w:r>
      <w:r>
        <w:rPr>
          <w:rFonts w:eastAsia="Times New Roman"/>
          <w:sz w:val="31"/>
          <w:szCs w:val="31"/>
        </w:rPr>
        <w:t>kW</w:t>
      </w:r>
      <w:r>
        <w:rPr>
          <w:rFonts w:eastAsia="Times New Roman"/>
          <w:spacing w:val="7"/>
          <w:sz w:val="31"/>
          <w:szCs w:val="31"/>
        </w:rPr>
        <w:t>/</w:t>
      </w:r>
      <w:r>
        <w:rPr>
          <w:rFonts w:eastAsia="Times New Roman"/>
          <w:sz w:val="31"/>
          <w:szCs w:val="31"/>
        </w:rPr>
        <w:t>min</w:t>
      </w:r>
      <w:r>
        <w:rPr>
          <w:rFonts w:eastAsia="仿宋_GB2312"/>
          <w:spacing w:val="7"/>
          <w:sz w:val="31"/>
          <w:szCs w:val="31"/>
        </w:rPr>
        <w:t>；持续时间</w:t>
      </w:r>
      <w:r>
        <w:rPr>
          <w:rFonts w:eastAsia="仿宋_GB2312"/>
          <w:spacing w:val="7"/>
          <w:sz w:val="31"/>
          <w:szCs w:val="31"/>
          <w:u w:val="single"/>
        </w:rPr>
        <w:t xml:space="preserve">   </w:t>
      </w:r>
      <w:r>
        <w:rPr>
          <w:rFonts w:eastAsia="Times New Roman"/>
          <w:spacing w:val="7"/>
          <w:sz w:val="31"/>
          <w:szCs w:val="31"/>
        </w:rPr>
        <w:t>h</w:t>
      </w:r>
    </w:p>
    <w:p w14:paraId="3C8FBBEF">
      <w:pPr>
        <w:spacing w:before="191" w:line="219" w:lineRule="auto"/>
        <w:ind w:left="2278"/>
        <w:rPr>
          <w:rFonts w:eastAsia="Times New Roman"/>
          <w:spacing w:val="7"/>
          <w:sz w:val="31"/>
          <w:szCs w:val="31"/>
        </w:rPr>
      </w:pPr>
      <w:r>
        <w:rPr>
          <w:rFonts w:eastAsia="仿宋_GB2312"/>
          <w:spacing w:val="7"/>
          <w:sz w:val="31"/>
          <w:szCs w:val="31"/>
        </w:rPr>
        <w:t>向下调节：容量</w:t>
      </w:r>
      <w:r>
        <w:rPr>
          <w:rFonts w:eastAsia="仿宋_GB2312"/>
          <w:spacing w:val="7"/>
          <w:sz w:val="31"/>
          <w:szCs w:val="31"/>
          <w:u w:val="single"/>
        </w:rPr>
        <w:t xml:space="preserve">   </w:t>
      </w:r>
      <w:r>
        <w:rPr>
          <w:rFonts w:eastAsia="Times New Roman"/>
          <w:sz w:val="31"/>
          <w:szCs w:val="31"/>
        </w:rPr>
        <w:t>kW</w:t>
      </w:r>
      <w:r>
        <w:rPr>
          <w:rFonts w:eastAsia="仿宋_GB2312"/>
          <w:spacing w:val="7"/>
          <w:sz w:val="31"/>
          <w:szCs w:val="31"/>
        </w:rPr>
        <w:t>；速率</w:t>
      </w:r>
      <w:r>
        <w:rPr>
          <w:rFonts w:eastAsia="仿宋_GB2312"/>
          <w:spacing w:val="-141"/>
          <w:sz w:val="31"/>
          <w:szCs w:val="31"/>
        </w:rPr>
        <w:t xml:space="preserve"> </w:t>
      </w:r>
      <w:r>
        <w:rPr>
          <w:rFonts w:eastAsia="仿宋_GB2312"/>
          <w:spacing w:val="5"/>
          <w:sz w:val="31"/>
          <w:szCs w:val="31"/>
          <w:u w:val="single"/>
        </w:rPr>
        <w:t xml:space="preserve">   </w:t>
      </w:r>
      <w:r>
        <w:rPr>
          <w:rFonts w:eastAsia="仿宋_GB2312"/>
          <w:spacing w:val="-152"/>
          <w:sz w:val="31"/>
          <w:szCs w:val="31"/>
        </w:rPr>
        <w:t xml:space="preserve"> </w:t>
      </w:r>
      <w:r>
        <w:rPr>
          <w:rFonts w:eastAsia="Times New Roman"/>
          <w:sz w:val="31"/>
          <w:szCs w:val="31"/>
        </w:rPr>
        <w:t>kW</w:t>
      </w:r>
      <w:r>
        <w:rPr>
          <w:rFonts w:eastAsia="Times New Roman"/>
          <w:spacing w:val="7"/>
          <w:sz w:val="31"/>
          <w:szCs w:val="31"/>
        </w:rPr>
        <w:t>/</w:t>
      </w:r>
      <w:r>
        <w:rPr>
          <w:rFonts w:eastAsia="Times New Roman"/>
          <w:sz w:val="31"/>
          <w:szCs w:val="31"/>
        </w:rPr>
        <w:t>min</w:t>
      </w:r>
      <w:r>
        <w:rPr>
          <w:rFonts w:eastAsia="仿宋_GB2312"/>
          <w:spacing w:val="7"/>
          <w:sz w:val="31"/>
          <w:szCs w:val="31"/>
        </w:rPr>
        <w:t>；持续时间</w:t>
      </w:r>
      <w:r>
        <w:rPr>
          <w:rFonts w:eastAsia="仿宋_GB2312"/>
          <w:spacing w:val="7"/>
          <w:sz w:val="31"/>
          <w:szCs w:val="31"/>
          <w:u w:val="single"/>
        </w:rPr>
        <w:t xml:space="preserve">   </w:t>
      </w:r>
      <w:r>
        <w:rPr>
          <w:rFonts w:eastAsia="Times New Roman"/>
          <w:spacing w:val="7"/>
          <w:sz w:val="31"/>
          <w:szCs w:val="31"/>
        </w:rPr>
        <w:t>h</w:t>
      </w:r>
    </w:p>
    <w:p w14:paraId="2EAC28F9">
      <w:pPr>
        <w:spacing w:before="191" w:line="219" w:lineRule="auto"/>
        <w:ind w:left="2278"/>
        <w:rPr>
          <w:rFonts w:eastAsia="仿宋_GB2312"/>
          <w:spacing w:val="7"/>
          <w:sz w:val="31"/>
          <w:szCs w:val="31"/>
        </w:rPr>
      </w:pPr>
      <w:r>
        <w:rPr>
          <w:rFonts w:eastAsia="仿宋_GB2312"/>
          <w:spacing w:val="7"/>
          <w:sz w:val="31"/>
          <w:szCs w:val="31"/>
        </w:rPr>
        <w:t>分布式光伏并网电站名称：</w:t>
      </w:r>
      <w:r>
        <w:rPr>
          <w:rFonts w:eastAsia="仿宋_GB2312"/>
          <w:spacing w:val="7"/>
          <w:sz w:val="31"/>
          <w:szCs w:val="31"/>
          <w:u w:val="single"/>
        </w:rPr>
        <w:t xml:space="preserve">                         </w:t>
      </w:r>
      <w:r>
        <w:rPr>
          <w:rFonts w:eastAsia="仿宋_GB2312"/>
          <w:spacing w:val="7"/>
          <w:sz w:val="31"/>
          <w:szCs w:val="31"/>
        </w:rPr>
        <w:t xml:space="preserve">  </w:t>
      </w:r>
    </w:p>
    <w:p w14:paraId="1EE0E443">
      <w:pPr>
        <w:spacing w:before="191" w:line="219" w:lineRule="auto"/>
        <w:ind w:left="2278"/>
        <w:rPr>
          <w:rFonts w:eastAsia="仿宋_GB2312"/>
          <w:spacing w:val="7"/>
          <w:sz w:val="31"/>
          <w:szCs w:val="31"/>
        </w:rPr>
      </w:pPr>
      <w:r>
        <w:rPr>
          <w:rFonts w:eastAsia="仿宋_GB2312"/>
          <w:spacing w:val="7"/>
          <w:sz w:val="31"/>
          <w:szCs w:val="31"/>
        </w:rPr>
        <w:t>分布式光伏电站规模：</w:t>
      </w:r>
      <w:r>
        <w:rPr>
          <w:rFonts w:eastAsia="仿宋_GB2312"/>
          <w:spacing w:val="7"/>
          <w:sz w:val="31"/>
          <w:szCs w:val="31"/>
          <w:u w:val="single"/>
        </w:rPr>
        <w:t xml:space="preserve">      </w:t>
      </w:r>
      <w:r>
        <w:rPr>
          <w:rFonts w:eastAsia="仿宋_GB2312"/>
          <w:spacing w:val="7"/>
          <w:sz w:val="31"/>
          <w:szCs w:val="31"/>
        </w:rPr>
        <w:t xml:space="preserve">  MW</w:t>
      </w:r>
    </w:p>
    <w:p w14:paraId="30EC1CA2">
      <w:pPr>
        <w:spacing w:before="191" w:line="219" w:lineRule="auto"/>
        <w:ind w:left="2278"/>
        <w:rPr>
          <w:rFonts w:eastAsia="仿宋_GB2312"/>
          <w:spacing w:val="7"/>
          <w:sz w:val="31"/>
          <w:szCs w:val="31"/>
        </w:rPr>
      </w:pPr>
      <w:r>
        <w:rPr>
          <w:rFonts w:eastAsia="仿宋_GB2312"/>
          <w:spacing w:val="7"/>
          <w:sz w:val="31"/>
          <w:szCs w:val="31"/>
        </w:rPr>
        <w:t>分布式光伏电站地址：</w:t>
      </w:r>
      <w:r>
        <w:rPr>
          <w:rFonts w:eastAsia="仿宋_GB2312"/>
          <w:spacing w:val="7"/>
          <w:sz w:val="31"/>
          <w:szCs w:val="31"/>
          <w:u w:val="single"/>
        </w:rPr>
        <w:t xml:space="preserve">                             </w:t>
      </w:r>
      <w:r>
        <w:rPr>
          <w:rFonts w:eastAsia="仿宋_GB2312"/>
          <w:spacing w:val="7"/>
          <w:sz w:val="31"/>
          <w:szCs w:val="31"/>
        </w:rPr>
        <w:t xml:space="preserve"> </w:t>
      </w:r>
    </w:p>
    <w:p w14:paraId="48E887ED">
      <w:pPr>
        <w:spacing w:before="191" w:line="219" w:lineRule="auto"/>
        <w:ind w:left="2278"/>
        <w:rPr>
          <w:rFonts w:eastAsia="仿宋_GB2312"/>
          <w:spacing w:val="7"/>
          <w:sz w:val="31"/>
          <w:szCs w:val="31"/>
        </w:rPr>
      </w:pPr>
      <w:r>
        <w:rPr>
          <w:rFonts w:eastAsia="仿宋_GB2312"/>
          <w:spacing w:val="7"/>
          <w:sz w:val="31"/>
          <w:szCs w:val="31"/>
        </w:rPr>
        <w:t>分布式光伏并网模式：</w:t>
      </w:r>
      <w:r>
        <w:rPr>
          <w:rFonts w:eastAsia="微软雅黑"/>
          <w:spacing w:val="11"/>
          <w:sz w:val="31"/>
          <w:szCs w:val="31"/>
        </w:rPr>
        <w:t>□</w:t>
      </w:r>
      <w:r>
        <w:rPr>
          <w:rFonts w:eastAsia="仿宋_GB2312"/>
          <w:spacing w:val="11"/>
          <w:sz w:val="31"/>
          <w:szCs w:val="31"/>
        </w:rPr>
        <w:t>全额上网</w:t>
      </w:r>
      <w:r>
        <w:rPr>
          <w:rFonts w:eastAsia="Times New Roman"/>
          <w:spacing w:val="11"/>
          <w:sz w:val="31"/>
          <w:szCs w:val="31"/>
        </w:rPr>
        <w:t>/□</w:t>
      </w:r>
      <w:r>
        <w:rPr>
          <w:rFonts w:eastAsia="仿宋_GB2312"/>
          <w:spacing w:val="11"/>
          <w:sz w:val="31"/>
          <w:szCs w:val="31"/>
        </w:rPr>
        <w:t>全部自发自用</w:t>
      </w:r>
      <w:r>
        <w:rPr>
          <w:rFonts w:eastAsia="Times New Roman"/>
          <w:spacing w:val="11"/>
          <w:sz w:val="31"/>
          <w:szCs w:val="31"/>
        </w:rPr>
        <w:t>/□</w:t>
      </w:r>
      <w:r>
        <w:rPr>
          <w:rFonts w:eastAsia="仿宋_GB2312"/>
          <w:spacing w:val="11"/>
          <w:sz w:val="31"/>
          <w:szCs w:val="31"/>
        </w:rPr>
        <w:t>自发自用余电上网</w:t>
      </w:r>
      <w:r>
        <w:rPr>
          <w:rFonts w:eastAsia="仿宋_GB2312"/>
          <w:spacing w:val="7"/>
          <w:sz w:val="31"/>
          <w:szCs w:val="31"/>
        </w:rPr>
        <w:t xml:space="preserve">                                    </w:t>
      </w:r>
    </w:p>
    <w:p w14:paraId="69500920">
      <w:pPr>
        <w:spacing w:before="191" w:line="219" w:lineRule="auto"/>
        <w:ind w:left="2278"/>
        <w:rPr>
          <w:rFonts w:eastAsia="仿宋_GB2312"/>
          <w:spacing w:val="7"/>
          <w:sz w:val="31"/>
          <w:szCs w:val="31"/>
        </w:rPr>
      </w:pPr>
    </w:p>
    <w:p w14:paraId="438FCFE5">
      <w:pPr>
        <w:spacing w:before="102" w:line="226" w:lineRule="auto"/>
        <w:ind w:left="4740"/>
        <w:rPr>
          <w:rFonts w:eastAsia="黑体"/>
          <w:sz w:val="31"/>
          <w:szCs w:val="31"/>
        </w:rPr>
      </w:pPr>
      <w:r>
        <w:rPr>
          <w:rFonts w:eastAsia="黑体"/>
          <w:spacing w:val="5"/>
          <w:sz w:val="31"/>
          <w:szCs w:val="31"/>
        </w:rPr>
        <w:t>第三章</w:t>
      </w:r>
      <w:r>
        <w:rPr>
          <w:rFonts w:eastAsia="黑体"/>
          <w:spacing w:val="16"/>
          <w:sz w:val="31"/>
          <w:szCs w:val="31"/>
        </w:rPr>
        <w:t xml:space="preserve">  </w:t>
      </w:r>
      <w:r>
        <w:rPr>
          <w:rFonts w:eastAsia="黑体"/>
          <w:spacing w:val="5"/>
          <w:sz w:val="31"/>
          <w:szCs w:val="31"/>
        </w:rPr>
        <w:t>双方陈述</w:t>
      </w:r>
    </w:p>
    <w:p w14:paraId="3DB9B340">
      <w:pPr>
        <w:spacing w:line="392" w:lineRule="auto"/>
        <w:rPr>
          <w:szCs w:val="22"/>
        </w:rPr>
      </w:pPr>
    </w:p>
    <w:p w14:paraId="0CFD2F88">
      <w:pPr>
        <w:spacing w:before="100" w:line="218" w:lineRule="auto"/>
        <w:ind w:left="2285"/>
        <w:rPr>
          <w:rFonts w:eastAsia="仿宋_GB2312"/>
          <w:sz w:val="31"/>
          <w:szCs w:val="31"/>
        </w:rPr>
      </w:pPr>
      <w:r>
        <w:rPr>
          <w:rFonts w:eastAsia="仿宋_GB2312"/>
          <w:spacing w:val="2"/>
          <w:sz w:val="31"/>
          <w:szCs w:val="31"/>
        </w:rPr>
        <w:t>甲、</w:t>
      </w:r>
      <w:r>
        <w:rPr>
          <w:rFonts w:eastAsia="仿宋_GB2312"/>
          <w:spacing w:val="-74"/>
          <w:sz w:val="31"/>
          <w:szCs w:val="31"/>
        </w:rPr>
        <w:t xml:space="preserve"> </w:t>
      </w:r>
      <w:r>
        <w:rPr>
          <w:rFonts w:eastAsia="仿宋_GB2312"/>
          <w:spacing w:val="2"/>
          <w:sz w:val="31"/>
          <w:szCs w:val="31"/>
        </w:rPr>
        <w:t>乙双方任何一方在此向对方陈述如下：</w:t>
      </w:r>
    </w:p>
    <w:p w14:paraId="0E1EB1D0">
      <w:pPr>
        <w:spacing w:before="193" w:line="276" w:lineRule="auto"/>
        <w:ind w:left="1626" w:right="1120" w:firstLine="613"/>
        <w:rPr>
          <w:rFonts w:eastAsia="仿宋_GB2312"/>
          <w:sz w:val="31"/>
          <w:szCs w:val="31"/>
        </w:rPr>
      </w:pPr>
      <w:r>
        <w:rPr>
          <w:rFonts w:eastAsia="Times New Roman"/>
          <w:spacing w:val="10"/>
          <w:sz w:val="31"/>
          <w:szCs w:val="31"/>
        </w:rPr>
        <w:t xml:space="preserve">3.1 </w:t>
      </w:r>
      <w:r>
        <w:rPr>
          <w:rFonts w:eastAsia="仿宋_GB2312"/>
          <w:spacing w:val="10"/>
          <w:sz w:val="31"/>
          <w:szCs w:val="31"/>
        </w:rPr>
        <w:t>本方为一家依法设立并合法存续的企业，有权签署并有</w:t>
      </w:r>
      <w:r>
        <w:rPr>
          <w:rFonts w:eastAsia="仿宋_GB2312"/>
          <w:spacing w:val="3"/>
          <w:sz w:val="31"/>
          <w:szCs w:val="31"/>
        </w:rPr>
        <w:t xml:space="preserve"> 能力履行本协议。</w:t>
      </w:r>
    </w:p>
    <w:p w14:paraId="644CDDC6">
      <w:pPr>
        <w:spacing w:before="194" w:line="276" w:lineRule="auto"/>
        <w:ind w:left="1626" w:right="1120" w:firstLine="613"/>
        <w:rPr>
          <w:rFonts w:hint="eastAsia" w:eastAsia="仿宋_GB2312"/>
          <w:spacing w:val="10"/>
          <w:sz w:val="31"/>
          <w:szCs w:val="31"/>
        </w:rPr>
      </w:pPr>
      <w:r>
        <w:rPr>
          <w:rFonts w:eastAsia="Times New Roman"/>
          <w:spacing w:val="10"/>
          <w:sz w:val="31"/>
          <w:szCs w:val="31"/>
        </w:rPr>
        <w:t xml:space="preserve">3.2 </w:t>
      </w:r>
      <w:r>
        <w:rPr>
          <w:rFonts w:eastAsia="仿宋_GB2312"/>
          <w:spacing w:val="10"/>
          <w:sz w:val="31"/>
          <w:szCs w:val="31"/>
        </w:rPr>
        <w:t>本方签署和履行本协议所需的一切手续（包括办理必</w:t>
      </w:r>
    </w:p>
    <w:p w14:paraId="42815B10">
      <w:pPr>
        <w:spacing w:before="194" w:line="276" w:lineRule="auto"/>
        <w:ind w:left="1627" w:right="1123"/>
        <w:rPr>
          <w:rFonts w:hint="eastAsia" w:eastAsia="仿宋_GB2312"/>
          <w:spacing w:val="10"/>
          <w:sz w:val="31"/>
          <w:szCs w:val="31"/>
        </w:rPr>
      </w:pPr>
    </w:p>
    <w:p w14:paraId="1F402BCB">
      <w:pPr>
        <w:spacing w:before="194" w:line="276" w:lineRule="auto"/>
        <w:ind w:left="1627" w:right="1123"/>
        <w:rPr>
          <w:rFonts w:hint="eastAsia" w:eastAsia="仿宋_GB2312"/>
          <w:spacing w:val="10"/>
          <w:sz w:val="31"/>
          <w:szCs w:val="31"/>
        </w:rPr>
      </w:pPr>
    </w:p>
    <w:p w14:paraId="0E6A9EF8">
      <w:pPr>
        <w:spacing w:before="194" w:line="276" w:lineRule="auto"/>
        <w:ind w:left="1627" w:right="1123"/>
        <w:rPr>
          <w:rFonts w:eastAsia="仿宋_GB2312"/>
          <w:sz w:val="31"/>
          <w:szCs w:val="31"/>
        </w:rPr>
      </w:pPr>
      <w:r>
        <w:rPr>
          <w:rFonts w:eastAsia="仿宋_GB2312"/>
          <w:spacing w:val="10"/>
          <w:sz w:val="31"/>
          <w:szCs w:val="31"/>
        </w:rPr>
        <w:t>要</w:t>
      </w:r>
      <w:r>
        <w:rPr>
          <w:rFonts w:eastAsia="仿宋_GB2312"/>
          <w:spacing w:val="7"/>
          <w:sz w:val="31"/>
          <w:szCs w:val="31"/>
        </w:rPr>
        <w:t>的政府批准、取得营业执照等）均合法有效。</w:t>
      </w:r>
    </w:p>
    <w:p w14:paraId="154EAA23">
      <w:pPr>
        <w:spacing w:before="191" w:line="277" w:lineRule="auto"/>
        <w:ind w:left="1606" w:right="1120" w:firstLine="633"/>
        <w:rPr>
          <w:rFonts w:eastAsia="仿宋_GB2312"/>
          <w:sz w:val="31"/>
          <w:szCs w:val="31"/>
        </w:rPr>
      </w:pPr>
      <w:r>
        <w:rPr>
          <w:rFonts w:eastAsia="Times New Roman"/>
          <w:spacing w:val="10"/>
          <w:sz w:val="31"/>
          <w:szCs w:val="31"/>
        </w:rPr>
        <w:t xml:space="preserve">3.3 </w:t>
      </w:r>
      <w:r>
        <w:rPr>
          <w:rFonts w:eastAsia="仿宋_GB2312"/>
          <w:spacing w:val="10"/>
          <w:sz w:val="31"/>
          <w:szCs w:val="31"/>
        </w:rPr>
        <w:t>在签署本协议时，本方无法院、仲裁机构、行政机关判</w:t>
      </w:r>
      <w:r>
        <w:rPr>
          <w:rFonts w:eastAsia="仿宋_GB2312"/>
          <w:spacing w:val="3"/>
          <w:sz w:val="31"/>
          <w:szCs w:val="31"/>
        </w:rPr>
        <w:t xml:space="preserve"> </w:t>
      </w:r>
      <w:r>
        <w:rPr>
          <w:rFonts w:eastAsia="仿宋_GB2312"/>
          <w:spacing w:val="8"/>
          <w:sz w:val="31"/>
          <w:szCs w:val="31"/>
        </w:rPr>
        <w:t>决、裁定、裁决的任何重大不利影响。</w:t>
      </w:r>
    </w:p>
    <w:p w14:paraId="158D8DFA">
      <w:pPr>
        <w:spacing w:before="191" w:line="220" w:lineRule="auto"/>
        <w:ind w:left="2240"/>
        <w:rPr>
          <w:rFonts w:eastAsia="仿宋_GB2312"/>
          <w:sz w:val="31"/>
          <w:szCs w:val="31"/>
        </w:rPr>
        <w:sectPr>
          <w:headerReference r:id="rId13" w:type="default"/>
          <w:footerReference r:id="rId14" w:type="default"/>
          <w:pgSz w:w="11906" w:h="16839"/>
          <w:pgMar w:top="400" w:right="355" w:bottom="1197" w:left="0" w:header="0" w:footer="833" w:gutter="0"/>
          <w:cols w:space="720" w:num="1"/>
        </w:sectPr>
      </w:pPr>
      <w:r>
        <w:rPr>
          <w:rFonts w:eastAsia="Times New Roman"/>
          <w:spacing w:val="10"/>
          <w:sz w:val="31"/>
          <w:szCs w:val="31"/>
        </w:rPr>
        <w:t xml:space="preserve">3.4 </w:t>
      </w:r>
      <w:r>
        <w:rPr>
          <w:rFonts w:eastAsia="仿宋_GB2312"/>
          <w:spacing w:val="10"/>
          <w:sz w:val="31"/>
          <w:szCs w:val="31"/>
        </w:rPr>
        <w:t>本方为签署本协议所需的内部授权程序均已完成，签署</w:t>
      </w:r>
    </w:p>
    <w:p w14:paraId="2B499FE0">
      <w:pPr>
        <w:spacing w:before="101" w:line="334" w:lineRule="auto"/>
        <w:ind w:left="1543" w:leftChars="735" w:right="1117"/>
        <w:rPr>
          <w:rFonts w:eastAsia="仿宋_GB2312"/>
          <w:sz w:val="31"/>
          <w:szCs w:val="31"/>
        </w:rPr>
      </w:pPr>
      <w:r>
        <w:rPr>
          <w:rFonts w:eastAsia="仿宋_GB2312"/>
          <w:spacing w:val="5"/>
          <w:sz w:val="31"/>
          <w:szCs w:val="31"/>
        </w:rPr>
        <w:t>本协议的是本方法定代表人或授权代理人，本协议生效后即对双</w:t>
      </w:r>
      <w:r>
        <w:rPr>
          <w:rFonts w:eastAsia="仿宋_GB2312"/>
          <w:spacing w:val="12"/>
          <w:sz w:val="31"/>
          <w:szCs w:val="31"/>
        </w:rPr>
        <w:t xml:space="preserve"> </w:t>
      </w:r>
      <w:r>
        <w:rPr>
          <w:rFonts w:eastAsia="仿宋_GB2312"/>
          <w:spacing w:val="6"/>
          <w:sz w:val="31"/>
          <w:szCs w:val="31"/>
        </w:rPr>
        <w:t>方具有法律效力。</w:t>
      </w:r>
    </w:p>
    <w:p w14:paraId="61B2FA01">
      <w:pPr>
        <w:spacing w:before="1" w:line="333" w:lineRule="auto"/>
        <w:ind w:left="1626" w:right="1163" w:firstLine="613"/>
        <w:rPr>
          <w:rFonts w:eastAsia="仿宋_GB2312"/>
          <w:sz w:val="31"/>
          <w:szCs w:val="31"/>
        </w:rPr>
      </w:pPr>
      <w:r>
        <w:rPr>
          <w:rFonts w:eastAsia="Times New Roman"/>
          <w:spacing w:val="8"/>
          <w:sz w:val="31"/>
          <w:szCs w:val="31"/>
        </w:rPr>
        <w:t xml:space="preserve">3.5 </w:t>
      </w:r>
      <w:r>
        <w:rPr>
          <w:rFonts w:eastAsia="仿宋_GB2312"/>
          <w:spacing w:val="8"/>
          <w:sz w:val="31"/>
          <w:szCs w:val="31"/>
        </w:rPr>
        <w:t>本方签署的协议内容符合国家法律、法规以及相关政策</w:t>
      </w:r>
      <w:r>
        <w:rPr>
          <w:rFonts w:eastAsia="仿宋_GB2312"/>
          <w:spacing w:val="16"/>
          <w:sz w:val="31"/>
          <w:szCs w:val="31"/>
        </w:rPr>
        <w:t xml:space="preserve"> </w:t>
      </w:r>
      <w:r>
        <w:rPr>
          <w:rFonts w:eastAsia="仿宋_GB2312"/>
          <w:spacing w:val="-3"/>
          <w:sz w:val="31"/>
          <w:szCs w:val="31"/>
        </w:rPr>
        <w:t>的要求。</w:t>
      </w:r>
    </w:p>
    <w:p w14:paraId="1B8F763E">
      <w:pPr>
        <w:spacing w:before="312" w:line="226" w:lineRule="auto"/>
        <w:ind w:left="4102"/>
        <w:rPr>
          <w:rFonts w:eastAsia="黑体"/>
          <w:sz w:val="31"/>
          <w:szCs w:val="31"/>
        </w:rPr>
      </w:pPr>
      <w:r>
        <w:rPr>
          <w:rFonts w:eastAsia="黑体"/>
          <w:spacing w:val="8"/>
          <w:sz w:val="31"/>
          <w:szCs w:val="31"/>
        </w:rPr>
        <w:t>第四章  双方的权利和义务</w:t>
      </w:r>
    </w:p>
    <w:p w14:paraId="0B105D9C">
      <w:pPr>
        <w:widowControl/>
        <w:kinsoku w:val="0"/>
        <w:autoSpaceDE w:val="0"/>
        <w:autoSpaceDN w:val="0"/>
        <w:adjustRightInd w:val="0"/>
        <w:snapToGrid w:val="0"/>
        <w:spacing w:before="191" w:line="560" w:lineRule="exact"/>
        <w:ind w:left="1603" w:right="1245" w:firstLine="628"/>
        <w:textAlignment w:val="baseline"/>
        <w:rPr>
          <w:rFonts w:eastAsia="仿宋_GB2312"/>
          <w:spacing w:val="3"/>
          <w:sz w:val="31"/>
          <w:szCs w:val="31"/>
        </w:rPr>
      </w:pPr>
      <w:r>
        <w:rPr>
          <w:rFonts w:eastAsia="Times New Roman"/>
          <w:spacing w:val="3"/>
          <w:sz w:val="31"/>
          <w:szCs w:val="31"/>
        </w:rPr>
        <w:t>4.</w:t>
      </w:r>
      <w:r>
        <w:rPr>
          <w:spacing w:val="3"/>
          <w:sz w:val="31"/>
          <w:szCs w:val="31"/>
        </w:rPr>
        <w:t>1</w:t>
      </w:r>
      <w:r>
        <w:rPr>
          <w:rFonts w:eastAsia="Times New Roman"/>
          <w:spacing w:val="65"/>
          <w:w w:val="101"/>
          <w:sz w:val="31"/>
          <w:szCs w:val="31"/>
        </w:rPr>
        <w:t xml:space="preserve"> </w:t>
      </w:r>
      <w:r>
        <w:rPr>
          <w:rFonts w:eastAsia="仿宋_GB2312"/>
          <w:spacing w:val="3"/>
          <w:sz w:val="31"/>
          <w:szCs w:val="31"/>
        </w:rPr>
        <w:t>甲方的权利与义务包括：</w:t>
      </w:r>
    </w:p>
    <w:p w14:paraId="4472E1AB">
      <w:pPr>
        <w:widowControl/>
        <w:kinsoku w:val="0"/>
        <w:autoSpaceDE w:val="0"/>
        <w:autoSpaceDN w:val="0"/>
        <w:adjustRightInd w:val="0"/>
        <w:snapToGrid w:val="0"/>
        <w:spacing w:before="191" w:line="560" w:lineRule="exact"/>
        <w:ind w:left="1603" w:right="1245" w:firstLine="628"/>
        <w:textAlignment w:val="baseline"/>
        <w:rPr>
          <w:rFonts w:eastAsia="仿宋_GB2312"/>
          <w:sz w:val="31"/>
          <w:szCs w:val="31"/>
        </w:rPr>
      </w:pPr>
      <w:r>
        <w:rPr>
          <w:rFonts w:eastAsia="Times New Roman"/>
          <w:spacing w:val="1"/>
          <w:sz w:val="31"/>
          <w:szCs w:val="31"/>
        </w:rPr>
        <w:t>4.</w:t>
      </w:r>
      <w:r>
        <w:rPr>
          <w:spacing w:val="1"/>
          <w:sz w:val="31"/>
          <w:szCs w:val="31"/>
        </w:rPr>
        <w:t>1</w:t>
      </w:r>
      <w:r>
        <w:rPr>
          <w:rFonts w:eastAsia="Times New Roman"/>
          <w:spacing w:val="1"/>
          <w:sz w:val="31"/>
          <w:szCs w:val="31"/>
        </w:rPr>
        <w:t>.1</w:t>
      </w:r>
      <w:r>
        <w:rPr>
          <w:spacing w:val="1"/>
          <w:sz w:val="31"/>
          <w:szCs w:val="31"/>
        </w:rPr>
        <w:t xml:space="preserve"> 委托乙方</w:t>
      </w:r>
      <w:r>
        <w:rPr>
          <w:rFonts w:eastAsia="仿宋_GB2312"/>
          <w:sz w:val="31"/>
          <w:szCs w:val="31"/>
        </w:rPr>
        <w:t>代为办理湖南省电网运行调节各项业务。</w:t>
      </w:r>
    </w:p>
    <w:p w14:paraId="3F6B5FBF">
      <w:pPr>
        <w:widowControl/>
        <w:kinsoku w:val="0"/>
        <w:autoSpaceDE w:val="0"/>
        <w:autoSpaceDN w:val="0"/>
        <w:adjustRightInd w:val="0"/>
        <w:snapToGrid w:val="0"/>
        <w:spacing w:before="191" w:line="560" w:lineRule="exact"/>
        <w:ind w:left="1603" w:right="1245" w:firstLine="628"/>
        <w:textAlignment w:val="baseline"/>
        <w:rPr>
          <w:rFonts w:eastAsia="仿宋_GB2312"/>
          <w:spacing w:val="5"/>
          <w:sz w:val="31"/>
          <w:szCs w:val="31"/>
        </w:rPr>
      </w:pPr>
      <w:r>
        <w:rPr>
          <w:rFonts w:eastAsia="Times New Roman"/>
          <w:spacing w:val="3"/>
          <w:sz w:val="31"/>
          <w:szCs w:val="31"/>
        </w:rPr>
        <w:t>4.</w:t>
      </w:r>
      <w:r>
        <w:rPr>
          <w:spacing w:val="3"/>
          <w:sz w:val="31"/>
          <w:szCs w:val="31"/>
        </w:rPr>
        <w:t>1</w:t>
      </w:r>
      <w:r>
        <w:rPr>
          <w:rFonts w:eastAsia="Times New Roman"/>
          <w:spacing w:val="3"/>
          <w:sz w:val="31"/>
          <w:szCs w:val="31"/>
        </w:rPr>
        <w:t>.2</w:t>
      </w:r>
      <w:r>
        <w:rPr>
          <w:spacing w:val="3"/>
          <w:sz w:val="31"/>
          <w:szCs w:val="31"/>
        </w:rPr>
        <w:t xml:space="preserve"> 全力</w:t>
      </w:r>
      <w:r>
        <w:rPr>
          <w:rFonts w:eastAsia="仿宋_GB2312"/>
          <w:spacing w:val="5"/>
          <w:sz w:val="31"/>
          <w:szCs w:val="31"/>
        </w:rPr>
        <w:t>配合乙方做好数据采集及相关资料收集工作。</w:t>
      </w:r>
    </w:p>
    <w:p w14:paraId="1125C9A7">
      <w:pPr>
        <w:widowControl/>
        <w:kinsoku w:val="0"/>
        <w:autoSpaceDE w:val="0"/>
        <w:autoSpaceDN w:val="0"/>
        <w:adjustRightInd w:val="0"/>
        <w:snapToGrid w:val="0"/>
        <w:spacing w:before="2" w:line="560" w:lineRule="exact"/>
        <w:ind w:left="1598" w:right="1117" w:firstLine="633"/>
        <w:textAlignment w:val="baseline"/>
        <w:rPr>
          <w:rFonts w:eastAsia="仿宋_GB2312"/>
          <w:sz w:val="31"/>
          <w:szCs w:val="31"/>
        </w:rPr>
      </w:pPr>
      <w:r>
        <w:rPr>
          <w:rFonts w:eastAsia="Times New Roman"/>
          <w:spacing w:val="13"/>
          <w:sz w:val="31"/>
          <w:szCs w:val="31"/>
        </w:rPr>
        <w:t>4.</w:t>
      </w:r>
      <w:r>
        <w:rPr>
          <w:spacing w:val="13"/>
          <w:sz w:val="31"/>
          <w:szCs w:val="31"/>
        </w:rPr>
        <w:t>1</w:t>
      </w:r>
      <w:r>
        <w:rPr>
          <w:rFonts w:eastAsia="Times New Roman"/>
          <w:spacing w:val="13"/>
          <w:sz w:val="31"/>
          <w:szCs w:val="31"/>
        </w:rPr>
        <w:t xml:space="preserve">.3 </w:t>
      </w:r>
      <w:r>
        <w:rPr>
          <w:rFonts w:eastAsia="仿宋_GB2312"/>
          <w:spacing w:val="13"/>
          <w:sz w:val="31"/>
          <w:szCs w:val="31"/>
        </w:rPr>
        <w:t>遵守湖南省电网运行调节规则，负责运</w:t>
      </w:r>
      <w:r>
        <w:rPr>
          <w:rFonts w:eastAsia="仿宋_GB2312"/>
          <w:spacing w:val="12"/>
          <w:sz w:val="31"/>
          <w:szCs w:val="31"/>
        </w:rPr>
        <w:t>行、维护有关</w:t>
      </w:r>
      <w:r>
        <w:rPr>
          <w:rFonts w:eastAsia="仿宋_GB2312"/>
          <w:sz w:val="31"/>
          <w:szCs w:val="31"/>
        </w:rPr>
        <w:t xml:space="preserve"> </w:t>
      </w:r>
      <w:r>
        <w:rPr>
          <w:rFonts w:eastAsia="仿宋_GB2312"/>
          <w:spacing w:val="5"/>
          <w:sz w:val="31"/>
          <w:szCs w:val="31"/>
        </w:rPr>
        <w:t>用电、发电和储能设施，根据双方协商确定的调节计划，在要求</w:t>
      </w:r>
      <w:r>
        <w:rPr>
          <w:rFonts w:eastAsia="仿宋_GB2312"/>
          <w:spacing w:val="12"/>
          <w:sz w:val="31"/>
          <w:szCs w:val="31"/>
        </w:rPr>
        <w:t xml:space="preserve"> </w:t>
      </w:r>
      <w:r>
        <w:rPr>
          <w:rFonts w:eastAsia="仿宋_GB2312"/>
          <w:spacing w:val="8"/>
          <w:sz w:val="31"/>
          <w:szCs w:val="31"/>
        </w:rPr>
        <w:t>时间根据实际情况落实乙方的负荷调节要求。</w:t>
      </w:r>
    </w:p>
    <w:p w14:paraId="5C540C63">
      <w:pPr>
        <w:widowControl/>
        <w:kinsoku w:val="0"/>
        <w:autoSpaceDE w:val="0"/>
        <w:autoSpaceDN w:val="0"/>
        <w:adjustRightInd w:val="0"/>
        <w:snapToGrid w:val="0"/>
        <w:spacing w:before="191" w:line="560" w:lineRule="exact"/>
        <w:ind w:left="1603" w:right="1245" w:firstLine="628"/>
        <w:textAlignment w:val="baseline"/>
        <w:rPr>
          <w:rFonts w:eastAsia="仿宋_GB2312"/>
          <w:spacing w:val="7"/>
          <w:sz w:val="31"/>
          <w:szCs w:val="31"/>
        </w:rPr>
      </w:pPr>
      <w:r>
        <w:rPr>
          <w:rFonts w:eastAsia="Times New Roman"/>
          <w:spacing w:val="7"/>
          <w:sz w:val="31"/>
          <w:szCs w:val="31"/>
        </w:rPr>
        <w:t>4.</w:t>
      </w:r>
      <w:r>
        <w:rPr>
          <w:spacing w:val="7"/>
          <w:sz w:val="31"/>
          <w:szCs w:val="31"/>
        </w:rPr>
        <w:t>1</w:t>
      </w:r>
      <w:r>
        <w:rPr>
          <w:rFonts w:eastAsia="Times New Roman"/>
          <w:spacing w:val="7"/>
          <w:sz w:val="31"/>
          <w:szCs w:val="31"/>
        </w:rPr>
        <w:t>.4</w:t>
      </w:r>
      <w:r>
        <w:rPr>
          <w:rFonts w:eastAsia="Times New Roman"/>
          <w:spacing w:val="55"/>
          <w:sz w:val="31"/>
          <w:szCs w:val="31"/>
        </w:rPr>
        <w:t xml:space="preserve"> </w:t>
      </w:r>
      <w:r>
        <w:rPr>
          <w:rFonts w:eastAsia="仿宋_GB2312"/>
          <w:spacing w:val="7"/>
          <w:sz w:val="31"/>
          <w:szCs w:val="31"/>
        </w:rPr>
        <w:t>当出现无法履行协议义务的情况时，</w:t>
      </w:r>
      <w:r>
        <w:rPr>
          <w:rFonts w:eastAsia="仿宋_GB2312"/>
          <w:spacing w:val="6"/>
          <w:sz w:val="31"/>
          <w:szCs w:val="31"/>
        </w:rPr>
        <w:t>必须及时告知乙</w:t>
      </w:r>
      <w:r>
        <w:rPr>
          <w:rFonts w:eastAsia="仿宋_GB2312"/>
          <w:sz w:val="31"/>
          <w:szCs w:val="31"/>
        </w:rPr>
        <w:t xml:space="preserve"> </w:t>
      </w:r>
      <w:r>
        <w:rPr>
          <w:rFonts w:eastAsia="仿宋_GB2312"/>
          <w:spacing w:val="7"/>
          <w:sz w:val="31"/>
          <w:szCs w:val="31"/>
        </w:rPr>
        <w:t>方，并处理好相关事宜。</w:t>
      </w:r>
    </w:p>
    <w:p w14:paraId="14EC9304">
      <w:pPr>
        <w:widowControl/>
        <w:kinsoku w:val="0"/>
        <w:autoSpaceDE w:val="0"/>
        <w:autoSpaceDN w:val="0"/>
        <w:adjustRightInd w:val="0"/>
        <w:snapToGrid w:val="0"/>
        <w:spacing w:before="100" w:line="560" w:lineRule="exact"/>
        <w:ind w:left="2232"/>
        <w:textAlignment w:val="baseline"/>
        <w:rPr>
          <w:rFonts w:eastAsia="仿宋_GB2312"/>
          <w:sz w:val="31"/>
          <w:szCs w:val="31"/>
        </w:rPr>
      </w:pPr>
      <w:r>
        <w:rPr>
          <w:rFonts w:eastAsia="Times New Roman"/>
          <w:spacing w:val="3"/>
          <w:sz w:val="31"/>
          <w:szCs w:val="31"/>
        </w:rPr>
        <w:t>4.</w:t>
      </w:r>
      <w:r>
        <w:rPr>
          <w:spacing w:val="3"/>
          <w:sz w:val="31"/>
          <w:szCs w:val="31"/>
        </w:rPr>
        <w:t>2</w:t>
      </w:r>
      <w:r>
        <w:rPr>
          <w:rFonts w:eastAsia="Times New Roman"/>
          <w:spacing w:val="65"/>
          <w:w w:val="101"/>
          <w:sz w:val="31"/>
          <w:szCs w:val="31"/>
        </w:rPr>
        <w:t xml:space="preserve"> </w:t>
      </w:r>
      <w:r>
        <w:rPr>
          <w:rFonts w:eastAsia="仿宋_GB2312"/>
          <w:spacing w:val="3"/>
          <w:sz w:val="31"/>
          <w:szCs w:val="31"/>
        </w:rPr>
        <w:t>乙方的权利与义务包括：</w:t>
      </w:r>
    </w:p>
    <w:p w14:paraId="34CB3D35">
      <w:pPr>
        <w:widowControl/>
        <w:kinsoku w:val="0"/>
        <w:autoSpaceDE w:val="0"/>
        <w:autoSpaceDN w:val="0"/>
        <w:adjustRightInd w:val="0"/>
        <w:snapToGrid w:val="0"/>
        <w:spacing w:before="195" w:line="560" w:lineRule="exact"/>
        <w:ind w:left="1595" w:right="1118" w:firstLine="637"/>
        <w:textAlignment w:val="baseline"/>
        <w:rPr>
          <w:rFonts w:eastAsia="仿宋_GB2312"/>
          <w:sz w:val="31"/>
          <w:szCs w:val="31"/>
        </w:rPr>
      </w:pPr>
      <w:r>
        <w:rPr>
          <w:rFonts w:eastAsia="Times New Roman"/>
          <w:spacing w:val="4"/>
          <w:sz w:val="31"/>
          <w:szCs w:val="31"/>
        </w:rPr>
        <w:t>4.</w:t>
      </w:r>
      <w:r>
        <w:rPr>
          <w:spacing w:val="4"/>
          <w:sz w:val="31"/>
          <w:szCs w:val="31"/>
        </w:rPr>
        <w:t>2</w:t>
      </w:r>
      <w:r>
        <w:rPr>
          <w:rFonts w:eastAsia="Times New Roman"/>
          <w:spacing w:val="4"/>
          <w:sz w:val="31"/>
          <w:szCs w:val="31"/>
        </w:rPr>
        <w:t xml:space="preserve">.1 </w:t>
      </w:r>
      <w:r>
        <w:rPr>
          <w:rFonts w:eastAsia="仿宋_GB2312"/>
          <w:spacing w:val="4"/>
          <w:sz w:val="31"/>
          <w:szCs w:val="31"/>
        </w:rPr>
        <w:t>全权代理</w:t>
      </w:r>
      <w:r>
        <w:rPr>
          <w:rFonts w:eastAsia="仿宋_GB2312"/>
          <w:spacing w:val="3"/>
          <w:sz w:val="31"/>
          <w:szCs w:val="31"/>
        </w:rPr>
        <w:t>甲</w:t>
      </w:r>
      <w:r>
        <w:rPr>
          <w:rFonts w:eastAsia="仿宋_GB2312"/>
          <w:spacing w:val="4"/>
          <w:sz w:val="31"/>
          <w:szCs w:val="31"/>
        </w:rPr>
        <w:t>方参与</w:t>
      </w:r>
      <w:r>
        <w:rPr>
          <w:rFonts w:eastAsia="仿宋_GB2312"/>
          <w:spacing w:val="-149"/>
          <w:sz w:val="31"/>
          <w:szCs w:val="31"/>
        </w:rPr>
        <w:t xml:space="preserve"> </w:t>
      </w:r>
      <w:r>
        <w:rPr>
          <w:rFonts w:eastAsia="仿宋_GB2312"/>
          <w:spacing w:val="4"/>
          <w:sz w:val="31"/>
          <w:szCs w:val="31"/>
          <w:u w:val="single"/>
        </w:rPr>
        <w:t xml:space="preserve">                   </w:t>
      </w:r>
      <w:r>
        <w:rPr>
          <w:rFonts w:eastAsia="仿宋_GB2312"/>
          <w:spacing w:val="-103"/>
          <w:sz w:val="31"/>
          <w:szCs w:val="31"/>
        </w:rPr>
        <w:t xml:space="preserve"> </w:t>
      </w:r>
      <w:r>
        <w:rPr>
          <w:rFonts w:eastAsia="仿宋_GB2312"/>
          <w:spacing w:val="4"/>
          <w:sz w:val="31"/>
          <w:szCs w:val="31"/>
        </w:rPr>
        <w:t>。原则上不对</w:t>
      </w:r>
      <w:r>
        <w:rPr>
          <w:rFonts w:eastAsia="仿宋_GB2312"/>
          <w:sz w:val="31"/>
          <w:szCs w:val="31"/>
        </w:rPr>
        <w:t xml:space="preserve"> </w:t>
      </w:r>
      <w:r>
        <w:rPr>
          <w:rFonts w:eastAsia="仿宋_GB2312"/>
          <w:spacing w:val="3"/>
          <w:sz w:val="31"/>
          <w:szCs w:val="31"/>
        </w:rPr>
        <w:t>甲</w:t>
      </w:r>
      <w:r>
        <w:rPr>
          <w:rFonts w:eastAsia="仿宋_GB2312"/>
          <w:spacing w:val="5"/>
          <w:sz w:val="31"/>
          <w:szCs w:val="31"/>
        </w:rPr>
        <w:t>方正常生产运行等产生重大影响。乙方应向</w:t>
      </w:r>
      <w:r>
        <w:rPr>
          <w:rFonts w:eastAsia="仿宋_GB2312"/>
          <w:spacing w:val="3"/>
          <w:sz w:val="31"/>
          <w:szCs w:val="31"/>
        </w:rPr>
        <w:t>甲</w:t>
      </w:r>
      <w:r>
        <w:rPr>
          <w:rFonts w:eastAsia="仿宋_GB2312"/>
          <w:spacing w:val="5"/>
          <w:sz w:val="31"/>
          <w:szCs w:val="31"/>
        </w:rPr>
        <w:t>方明确响应执行</w:t>
      </w:r>
      <w:r>
        <w:rPr>
          <w:rFonts w:eastAsia="仿宋_GB2312"/>
          <w:spacing w:val="16"/>
          <w:sz w:val="31"/>
          <w:szCs w:val="31"/>
        </w:rPr>
        <w:t xml:space="preserve"> </w:t>
      </w:r>
      <w:r>
        <w:rPr>
          <w:rFonts w:eastAsia="仿宋_GB2312"/>
          <w:spacing w:val="5"/>
          <w:sz w:val="31"/>
          <w:szCs w:val="31"/>
        </w:rPr>
        <w:t>涉及的具体用电设备（线路）范围和对</w:t>
      </w:r>
      <w:r>
        <w:rPr>
          <w:rFonts w:eastAsia="仿宋_GB2312"/>
          <w:spacing w:val="3"/>
          <w:sz w:val="31"/>
          <w:szCs w:val="31"/>
        </w:rPr>
        <w:t>甲</w:t>
      </w:r>
      <w:r>
        <w:rPr>
          <w:rFonts w:eastAsia="仿宋_GB2312"/>
          <w:spacing w:val="5"/>
          <w:sz w:val="31"/>
          <w:szCs w:val="31"/>
        </w:rPr>
        <w:t>方可能带来的影响，确</w:t>
      </w:r>
      <w:r>
        <w:rPr>
          <w:rFonts w:eastAsia="仿宋_GB2312"/>
          <w:spacing w:val="14"/>
          <w:sz w:val="31"/>
          <w:szCs w:val="31"/>
        </w:rPr>
        <w:t xml:space="preserve"> </w:t>
      </w:r>
      <w:r>
        <w:rPr>
          <w:rFonts w:eastAsia="仿宋_GB2312"/>
          <w:spacing w:val="5"/>
          <w:sz w:val="31"/>
          <w:szCs w:val="31"/>
        </w:rPr>
        <w:t>保甲方知情权和用电、生产安全，以及向</w:t>
      </w:r>
      <w:r>
        <w:rPr>
          <w:rFonts w:eastAsia="仿宋_GB2312"/>
          <w:spacing w:val="3"/>
          <w:sz w:val="31"/>
          <w:szCs w:val="31"/>
        </w:rPr>
        <w:t>甲</w:t>
      </w:r>
      <w:r>
        <w:rPr>
          <w:rFonts w:eastAsia="仿宋_GB2312"/>
          <w:spacing w:val="5"/>
          <w:sz w:val="31"/>
          <w:szCs w:val="31"/>
        </w:rPr>
        <w:t>方提供与履行本协议</w:t>
      </w:r>
    </w:p>
    <w:p w14:paraId="453D250D">
      <w:pPr>
        <w:widowControl/>
        <w:kinsoku w:val="0"/>
        <w:autoSpaceDE w:val="0"/>
        <w:autoSpaceDN w:val="0"/>
        <w:adjustRightInd w:val="0"/>
        <w:snapToGrid w:val="0"/>
        <w:spacing w:before="2" w:line="560" w:lineRule="exact"/>
        <w:ind w:left="1595"/>
        <w:textAlignment w:val="baseline"/>
        <w:rPr>
          <w:rFonts w:hint="eastAsia" w:eastAsia="仿宋_GB2312"/>
          <w:spacing w:val="7"/>
          <w:sz w:val="31"/>
          <w:szCs w:val="31"/>
        </w:rPr>
      </w:pPr>
    </w:p>
    <w:p w14:paraId="5250DAF5">
      <w:pPr>
        <w:widowControl/>
        <w:kinsoku w:val="0"/>
        <w:autoSpaceDE w:val="0"/>
        <w:autoSpaceDN w:val="0"/>
        <w:adjustRightInd w:val="0"/>
        <w:snapToGrid w:val="0"/>
        <w:spacing w:before="2" w:line="560" w:lineRule="exact"/>
        <w:ind w:left="1595"/>
        <w:textAlignment w:val="baseline"/>
        <w:rPr>
          <w:rFonts w:hint="eastAsia" w:eastAsia="仿宋_GB2312"/>
          <w:spacing w:val="7"/>
          <w:sz w:val="31"/>
          <w:szCs w:val="31"/>
        </w:rPr>
      </w:pPr>
    </w:p>
    <w:p w14:paraId="3C391A61">
      <w:pPr>
        <w:widowControl/>
        <w:kinsoku w:val="0"/>
        <w:autoSpaceDE w:val="0"/>
        <w:autoSpaceDN w:val="0"/>
        <w:adjustRightInd w:val="0"/>
        <w:snapToGrid w:val="0"/>
        <w:spacing w:before="2" w:line="560" w:lineRule="exact"/>
        <w:ind w:left="1595"/>
        <w:textAlignment w:val="baseline"/>
        <w:rPr>
          <w:rFonts w:eastAsia="仿宋_GB2312"/>
          <w:sz w:val="31"/>
          <w:szCs w:val="31"/>
        </w:rPr>
      </w:pPr>
      <w:r>
        <w:rPr>
          <w:rFonts w:eastAsia="仿宋_GB2312"/>
          <w:spacing w:val="7"/>
          <w:sz w:val="31"/>
          <w:szCs w:val="31"/>
        </w:rPr>
        <w:t>相关的其他信息。</w:t>
      </w:r>
    </w:p>
    <w:p w14:paraId="3D0533C0">
      <w:pPr>
        <w:widowControl/>
        <w:kinsoku w:val="0"/>
        <w:autoSpaceDE w:val="0"/>
        <w:autoSpaceDN w:val="0"/>
        <w:adjustRightInd w:val="0"/>
        <w:snapToGrid w:val="0"/>
        <w:spacing w:before="190" w:line="560" w:lineRule="exact"/>
        <w:ind w:left="1598" w:right="1119" w:firstLine="633"/>
        <w:textAlignment w:val="baseline"/>
        <w:rPr>
          <w:rFonts w:eastAsia="仿宋_GB2312"/>
          <w:sz w:val="31"/>
          <w:szCs w:val="31"/>
        </w:rPr>
      </w:pPr>
      <w:r>
        <w:rPr>
          <w:rFonts w:eastAsia="Times New Roman"/>
          <w:spacing w:val="4"/>
          <w:sz w:val="31"/>
          <w:szCs w:val="31"/>
        </w:rPr>
        <w:t>4.</w:t>
      </w:r>
      <w:r>
        <w:rPr>
          <w:spacing w:val="4"/>
          <w:sz w:val="31"/>
          <w:szCs w:val="31"/>
        </w:rPr>
        <w:t>2</w:t>
      </w:r>
      <w:r>
        <w:rPr>
          <w:rFonts w:eastAsia="Times New Roman"/>
          <w:spacing w:val="4"/>
          <w:sz w:val="31"/>
          <w:szCs w:val="31"/>
        </w:rPr>
        <w:t>.2</w:t>
      </w:r>
      <w:r>
        <w:rPr>
          <w:rFonts w:eastAsia="Times New Roman"/>
          <w:spacing w:val="70"/>
          <w:sz w:val="31"/>
          <w:szCs w:val="31"/>
        </w:rPr>
        <w:t xml:space="preserve"> </w:t>
      </w:r>
      <w:r>
        <w:rPr>
          <w:rFonts w:eastAsia="仿宋_GB2312"/>
          <w:spacing w:val="3"/>
          <w:sz w:val="31"/>
          <w:szCs w:val="31"/>
        </w:rPr>
        <w:t>甲</w:t>
      </w:r>
      <w:r>
        <w:rPr>
          <w:rFonts w:eastAsia="仿宋_GB2312"/>
          <w:spacing w:val="4"/>
          <w:sz w:val="31"/>
          <w:szCs w:val="31"/>
        </w:rPr>
        <w:t>方授权乙方查询以下相关信息，包括：</w:t>
      </w:r>
      <w:r>
        <w:rPr>
          <w:rFonts w:eastAsia="微软雅黑"/>
          <w:spacing w:val="4"/>
          <w:sz w:val="31"/>
          <w:szCs w:val="31"/>
        </w:rPr>
        <w:t>□</w:t>
      </w:r>
      <w:r>
        <w:rPr>
          <w:rFonts w:eastAsia="仿宋_GB2312"/>
          <w:spacing w:val="4"/>
          <w:sz w:val="31"/>
          <w:szCs w:val="31"/>
        </w:rPr>
        <w:t>用电户号</w:t>
      </w:r>
      <w:r>
        <w:rPr>
          <w:rFonts w:eastAsia="Times New Roman"/>
          <w:spacing w:val="4"/>
          <w:sz w:val="31"/>
          <w:szCs w:val="31"/>
        </w:rPr>
        <w:t>/</w:t>
      </w:r>
      <w:r>
        <w:rPr>
          <w:rFonts w:eastAsia="微软雅黑"/>
          <w:spacing w:val="4"/>
          <w:sz w:val="31"/>
          <w:szCs w:val="31"/>
        </w:rPr>
        <w:t>□</w:t>
      </w:r>
      <w:r>
        <w:rPr>
          <w:rFonts w:eastAsia="微软雅黑"/>
          <w:sz w:val="31"/>
          <w:szCs w:val="31"/>
        </w:rPr>
        <w:t xml:space="preserve"> </w:t>
      </w:r>
      <w:r>
        <w:rPr>
          <w:rFonts w:eastAsia="仿宋_GB2312"/>
          <w:spacing w:val="28"/>
          <w:sz w:val="31"/>
          <w:szCs w:val="31"/>
        </w:rPr>
        <w:t>用电性质</w:t>
      </w:r>
      <w:r>
        <w:rPr>
          <w:rFonts w:eastAsia="Times New Roman"/>
          <w:spacing w:val="28"/>
          <w:sz w:val="31"/>
          <w:szCs w:val="31"/>
        </w:rPr>
        <w:t>/</w:t>
      </w:r>
      <w:r>
        <w:rPr>
          <w:rFonts w:eastAsia="微软雅黑"/>
          <w:spacing w:val="28"/>
          <w:sz w:val="31"/>
          <w:szCs w:val="31"/>
        </w:rPr>
        <w:t>□</w:t>
      </w:r>
      <w:r>
        <w:rPr>
          <w:rFonts w:eastAsia="仿宋_GB2312"/>
          <w:spacing w:val="28"/>
          <w:sz w:val="31"/>
          <w:szCs w:val="31"/>
        </w:rPr>
        <w:t>用电数据</w:t>
      </w:r>
      <w:r>
        <w:rPr>
          <w:rFonts w:eastAsia="Times New Roman"/>
          <w:spacing w:val="28"/>
          <w:sz w:val="31"/>
          <w:szCs w:val="31"/>
        </w:rPr>
        <w:t>/</w:t>
      </w:r>
      <w:r>
        <w:rPr>
          <w:rFonts w:eastAsia="微软雅黑"/>
          <w:spacing w:val="28"/>
          <w:sz w:val="31"/>
          <w:szCs w:val="31"/>
        </w:rPr>
        <w:t>□</w:t>
      </w:r>
      <w:r>
        <w:rPr>
          <w:rFonts w:eastAsia="仿宋_GB2312"/>
          <w:spacing w:val="28"/>
          <w:sz w:val="31"/>
          <w:szCs w:val="31"/>
        </w:rPr>
        <w:t>历史负荷管理数据</w:t>
      </w:r>
      <w:r>
        <w:rPr>
          <w:rFonts w:eastAsia="Times New Roman"/>
          <w:spacing w:val="28"/>
          <w:sz w:val="31"/>
          <w:szCs w:val="31"/>
        </w:rPr>
        <w:t>/</w:t>
      </w:r>
      <w:r>
        <w:rPr>
          <w:rFonts w:eastAsia="微软雅黑"/>
          <w:spacing w:val="28"/>
          <w:sz w:val="31"/>
          <w:szCs w:val="31"/>
        </w:rPr>
        <w:t>□</w:t>
      </w:r>
      <w:r>
        <w:rPr>
          <w:rFonts w:eastAsia="仿宋_GB2312"/>
          <w:spacing w:val="28"/>
          <w:sz w:val="31"/>
          <w:szCs w:val="31"/>
        </w:rPr>
        <w:t>分路资源负荷</w:t>
      </w:r>
      <w:r>
        <w:rPr>
          <w:rFonts w:eastAsia="Times New Roman"/>
          <w:spacing w:val="28"/>
          <w:sz w:val="31"/>
          <w:szCs w:val="31"/>
        </w:rPr>
        <w:t>/</w:t>
      </w:r>
      <w:r>
        <w:rPr>
          <w:rFonts w:eastAsia="微软雅黑"/>
          <w:spacing w:val="28"/>
          <w:sz w:val="31"/>
          <w:szCs w:val="31"/>
        </w:rPr>
        <w:t>□</w:t>
      </w:r>
      <w:r>
        <w:rPr>
          <w:rFonts w:eastAsia="微软雅黑"/>
          <w:spacing w:val="15"/>
          <w:sz w:val="31"/>
          <w:szCs w:val="31"/>
        </w:rPr>
        <w:t xml:space="preserve"> </w:t>
      </w:r>
      <w:r>
        <w:rPr>
          <w:rFonts w:eastAsia="仿宋_GB2312"/>
          <w:spacing w:val="6"/>
          <w:sz w:val="31"/>
          <w:szCs w:val="31"/>
        </w:rPr>
        <w:t>其他数据</w:t>
      </w:r>
      <w:r>
        <w:rPr>
          <w:rFonts w:eastAsia="仿宋_GB2312"/>
          <w:sz w:val="31"/>
          <w:szCs w:val="31"/>
          <w:u w:val="single"/>
        </w:rPr>
        <w:t xml:space="preserve">          </w:t>
      </w:r>
    </w:p>
    <w:p w14:paraId="0BA0BB2D">
      <w:pPr>
        <w:widowControl/>
        <w:kinsoku w:val="0"/>
        <w:autoSpaceDE w:val="0"/>
        <w:autoSpaceDN w:val="0"/>
        <w:adjustRightInd w:val="0"/>
        <w:snapToGrid w:val="0"/>
        <w:spacing w:before="28" w:line="560" w:lineRule="exact"/>
        <w:ind w:left="1593" w:right="1120" w:firstLine="638"/>
        <w:textAlignment w:val="baseline"/>
        <w:rPr>
          <w:rFonts w:eastAsia="仿宋_GB2312"/>
          <w:sz w:val="31"/>
          <w:szCs w:val="31"/>
        </w:rPr>
      </w:pPr>
      <w:r>
        <w:rPr>
          <w:rFonts w:eastAsia="Times New Roman"/>
          <w:spacing w:val="11"/>
          <w:sz w:val="31"/>
          <w:szCs w:val="31"/>
        </w:rPr>
        <w:t>4.</w:t>
      </w:r>
      <w:r>
        <w:rPr>
          <w:spacing w:val="11"/>
          <w:sz w:val="31"/>
          <w:szCs w:val="31"/>
        </w:rPr>
        <w:t>2</w:t>
      </w:r>
      <w:r>
        <w:rPr>
          <w:rFonts w:eastAsia="Times New Roman"/>
          <w:spacing w:val="11"/>
          <w:sz w:val="31"/>
          <w:szCs w:val="31"/>
        </w:rPr>
        <w:t>.3</w:t>
      </w:r>
      <w:r>
        <w:rPr>
          <w:rFonts w:eastAsia="Times New Roman"/>
          <w:spacing w:val="72"/>
          <w:sz w:val="31"/>
          <w:szCs w:val="31"/>
        </w:rPr>
        <w:t xml:space="preserve"> </w:t>
      </w:r>
      <w:r>
        <w:rPr>
          <w:rFonts w:eastAsia="仿宋_GB2312"/>
          <w:spacing w:val="3"/>
          <w:sz w:val="31"/>
          <w:szCs w:val="31"/>
        </w:rPr>
        <w:t>甲</w:t>
      </w:r>
      <w:r>
        <w:rPr>
          <w:rFonts w:eastAsia="仿宋_GB2312"/>
          <w:spacing w:val="11"/>
          <w:sz w:val="31"/>
          <w:szCs w:val="31"/>
        </w:rPr>
        <w:t>方授权乙方通过以下设备进行远程控制，包括</w:t>
      </w:r>
      <w:r>
        <w:rPr>
          <w:rFonts w:eastAsia="Times New Roman"/>
          <w:spacing w:val="11"/>
          <w:sz w:val="31"/>
          <w:szCs w:val="31"/>
        </w:rPr>
        <w:t>:</w:t>
      </w:r>
      <w:r>
        <w:rPr>
          <w:rFonts w:eastAsia="微软雅黑"/>
          <w:spacing w:val="11"/>
          <w:sz w:val="31"/>
          <w:szCs w:val="31"/>
        </w:rPr>
        <w:t>□</w:t>
      </w:r>
      <w:r>
        <w:rPr>
          <w:rFonts w:eastAsia="仿宋_GB2312"/>
          <w:spacing w:val="11"/>
          <w:sz w:val="31"/>
          <w:szCs w:val="31"/>
        </w:rPr>
        <w:t>省</w:t>
      </w:r>
      <w:r>
        <w:rPr>
          <w:rFonts w:eastAsia="仿宋_GB2312"/>
          <w:sz w:val="31"/>
          <w:szCs w:val="31"/>
        </w:rPr>
        <w:t xml:space="preserve"> </w:t>
      </w:r>
      <w:r>
        <w:rPr>
          <w:rFonts w:eastAsia="仿宋_GB2312"/>
          <w:spacing w:val="17"/>
          <w:sz w:val="31"/>
          <w:szCs w:val="31"/>
        </w:rPr>
        <w:t>电力公司分路负控装置</w:t>
      </w:r>
      <w:r>
        <w:rPr>
          <w:rFonts w:eastAsia="Times New Roman"/>
          <w:spacing w:val="17"/>
          <w:sz w:val="31"/>
          <w:szCs w:val="31"/>
        </w:rPr>
        <w:t>/</w:t>
      </w:r>
      <w:r>
        <w:rPr>
          <w:rFonts w:eastAsia="微软雅黑"/>
          <w:spacing w:val="17"/>
          <w:sz w:val="31"/>
          <w:szCs w:val="31"/>
        </w:rPr>
        <w:t>□</w:t>
      </w:r>
      <w:r>
        <w:rPr>
          <w:rFonts w:eastAsia="仿宋_GB2312"/>
          <w:spacing w:val="17"/>
          <w:sz w:val="31"/>
          <w:szCs w:val="31"/>
        </w:rPr>
        <w:t>乙方在</w:t>
      </w:r>
      <w:r>
        <w:rPr>
          <w:rFonts w:eastAsia="仿宋_GB2312"/>
          <w:spacing w:val="3"/>
          <w:sz w:val="31"/>
          <w:szCs w:val="31"/>
        </w:rPr>
        <w:t>甲</w:t>
      </w:r>
      <w:r>
        <w:rPr>
          <w:rFonts w:eastAsia="仿宋_GB2312"/>
          <w:spacing w:val="17"/>
          <w:sz w:val="31"/>
          <w:szCs w:val="31"/>
        </w:rPr>
        <w:t>方安装的负荷调控设备</w:t>
      </w:r>
      <w:r>
        <w:rPr>
          <w:rFonts w:eastAsia="Times New Roman"/>
          <w:spacing w:val="17"/>
          <w:sz w:val="31"/>
          <w:szCs w:val="31"/>
        </w:rPr>
        <w:t>/</w:t>
      </w:r>
      <w:r>
        <w:rPr>
          <w:rFonts w:eastAsia="微软雅黑"/>
          <w:spacing w:val="17"/>
          <w:sz w:val="31"/>
          <w:szCs w:val="31"/>
        </w:rPr>
        <w:t>□</w:t>
      </w:r>
      <w:r>
        <w:rPr>
          <w:rFonts w:eastAsia="仿宋_GB2312"/>
          <w:spacing w:val="17"/>
          <w:sz w:val="31"/>
          <w:szCs w:val="31"/>
        </w:rPr>
        <w:t>其</w:t>
      </w:r>
      <w:r>
        <w:rPr>
          <w:rFonts w:eastAsia="仿宋_GB2312"/>
          <w:spacing w:val="15"/>
          <w:sz w:val="31"/>
          <w:szCs w:val="31"/>
        </w:rPr>
        <w:t xml:space="preserve"> </w:t>
      </w:r>
      <w:r>
        <w:rPr>
          <w:rFonts w:eastAsia="仿宋_GB2312"/>
          <w:spacing w:val="1"/>
          <w:sz w:val="31"/>
          <w:szCs w:val="31"/>
        </w:rPr>
        <w:t>他</w:t>
      </w:r>
      <w:r>
        <w:rPr>
          <w:rFonts w:eastAsia="仿宋_GB2312"/>
          <w:sz w:val="31"/>
          <w:szCs w:val="31"/>
          <w:u w:val="single"/>
        </w:rPr>
        <w:t xml:space="preserve">          </w:t>
      </w:r>
    </w:p>
    <w:p w14:paraId="3E590639">
      <w:pPr>
        <w:widowControl/>
        <w:kinsoku w:val="0"/>
        <w:autoSpaceDE w:val="0"/>
        <w:autoSpaceDN w:val="0"/>
        <w:adjustRightInd w:val="0"/>
        <w:snapToGrid w:val="0"/>
        <w:spacing w:before="188" w:line="560" w:lineRule="exact"/>
        <w:ind w:left="1602" w:right="1120" w:firstLine="629"/>
        <w:textAlignment w:val="baseline"/>
        <w:rPr>
          <w:rFonts w:eastAsia="仿宋_GB2312"/>
          <w:sz w:val="31"/>
          <w:szCs w:val="31"/>
        </w:rPr>
      </w:pPr>
      <w:r>
        <w:rPr>
          <w:rFonts w:eastAsia="Times New Roman"/>
          <w:spacing w:val="12"/>
          <w:sz w:val="31"/>
          <w:szCs w:val="31"/>
        </w:rPr>
        <w:t>4.</w:t>
      </w:r>
      <w:r>
        <w:rPr>
          <w:spacing w:val="12"/>
          <w:sz w:val="31"/>
          <w:szCs w:val="31"/>
        </w:rPr>
        <w:t>2</w:t>
      </w:r>
      <w:r>
        <w:rPr>
          <w:rFonts w:eastAsia="Times New Roman"/>
          <w:spacing w:val="12"/>
          <w:sz w:val="31"/>
          <w:szCs w:val="31"/>
        </w:rPr>
        <w:t>.4</w:t>
      </w:r>
      <w:r>
        <w:rPr>
          <w:rFonts w:eastAsia="Times New Roman"/>
          <w:spacing w:val="33"/>
          <w:sz w:val="31"/>
          <w:szCs w:val="31"/>
        </w:rPr>
        <w:t xml:space="preserve"> </w:t>
      </w:r>
      <w:r>
        <w:rPr>
          <w:rFonts w:eastAsia="仿宋_GB2312"/>
          <w:spacing w:val="12"/>
          <w:sz w:val="31"/>
          <w:szCs w:val="31"/>
        </w:rPr>
        <w:t>如实向</w:t>
      </w:r>
      <w:r>
        <w:rPr>
          <w:rFonts w:eastAsia="仿宋_GB2312"/>
          <w:spacing w:val="3"/>
          <w:sz w:val="31"/>
          <w:szCs w:val="31"/>
        </w:rPr>
        <w:t>甲</w:t>
      </w:r>
      <w:r>
        <w:rPr>
          <w:rFonts w:eastAsia="仿宋_GB2312"/>
          <w:spacing w:val="12"/>
          <w:sz w:val="31"/>
          <w:szCs w:val="31"/>
        </w:rPr>
        <w:t>方宣传参与电网运行调节的方案、规则、流</w:t>
      </w:r>
      <w:r>
        <w:rPr>
          <w:rFonts w:eastAsia="仿宋_GB2312"/>
          <w:sz w:val="31"/>
          <w:szCs w:val="31"/>
        </w:rPr>
        <w:t xml:space="preserve"> </w:t>
      </w:r>
      <w:r>
        <w:rPr>
          <w:rFonts w:eastAsia="仿宋_GB2312"/>
          <w:spacing w:val="9"/>
          <w:sz w:val="31"/>
          <w:szCs w:val="31"/>
        </w:rPr>
        <w:t>程等，协助</w:t>
      </w:r>
      <w:r>
        <w:rPr>
          <w:rFonts w:eastAsia="仿宋_GB2312"/>
          <w:spacing w:val="3"/>
          <w:sz w:val="31"/>
          <w:szCs w:val="31"/>
        </w:rPr>
        <w:t>甲</w:t>
      </w:r>
      <w:r>
        <w:rPr>
          <w:rFonts w:eastAsia="仿宋_GB2312"/>
          <w:spacing w:val="9"/>
          <w:sz w:val="31"/>
          <w:szCs w:val="31"/>
        </w:rPr>
        <w:t>方完成电网运行调节响应策略制定及</w:t>
      </w:r>
      <w:r>
        <w:rPr>
          <w:rFonts w:eastAsia="仿宋_GB2312"/>
          <w:spacing w:val="8"/>
          <w:sz w:val="31"/>
          <w:szCs w:val="31"/>
        </w:rPr>
        <w:t>实施。</w:t>
      </w:r>
    </w:p>
    <w:p w14:paraId="2446AB39">
      <w:pPr>
        <w:widowControl/>
        <w:kinsoku w:val="0"/>
        <w:autoSpaceDE w:val="0"/>
        <w:autoSpaceDN w:val="0"/>
        <w:adjustRightInd w:val="0"/>
        <w:snapToGrid w:val="0"/>
        <w:spacing w:before="191" w:line="560" w:lineRule="exact"/>
        <w:ind w:left="1603" w:right="1245" w:firstLine="628"/>
        <w:textAlignment w:val="baseline"/>
        <w:rPr>
          <w:rFonts w:eastAsia="仿宋_GB2312"/>
          <w:spacing w:val="7"/>
          <w:sz w:val="31"/>
          <w:szCs w:val="31"/>
        </w:rPr>
      </w:pPr>
      <w:r>
        <w:rPr>
          <w:rFonts w:eastAsia="Times New Roman"/>
          <w:spacing w:val="13"/>
          <w:sz w:val="31"/>
          <w:szCs w:val="31"/>
        </w:rPr>
        <w:t>4.</w:t>
      </w:r>
      <w:r>
        <w:rPr>
          <w:spacing w:val="13"/>
          <w:sz w:val="31"/>
          <w:szCs w:val="31"/>
        </w:rPr>
        <w:t>2</w:t>
      </w:r>
      <w:r>
        <w:rPr>
          <w:rFonts w:eastAsia="Times New Roman"/>
          <w:spacing w:val="13"/>
          <w:sz w:val="31"/>
          <w:szCs w:val="31"/>
        </w:rPr>
        <w:t xml:space="preserve">.5 </w:t>
      </w:r>
      <w:r>
        <w:rPr>
          <w:rFonts w:eastAsia="仿宋_GB2312"/>
          <w:spacing w:val="13"/>
          <w:sz w:val="31"/>
          <w:szCs w:val="31"/>
        </w:rPr>
        <w:t>根据本协议的收益分配方式计算双</w:t>
      </w:r>
      <w:r>
        <w:rPr>
          <w:rFonts w:eastAsia="仿宋_GB2312"/>
          <w:spacing w:val="12"/>
          <w:sz w:val="31"/>
          <w:szCs w:val="31"/>
        </w:rPr>
        <w:t>方收益，及时向</w:t>
      </w:r>
      <w:r>
        <w:rPr>
          <w:rFonts w:eastAsia="仿宋_GB2312"/>
          <w:spacing w:val="3"/>
          <w:sz w:val="31"/>
          <w:szCs w:val="31"/>
        </w:rPr>
        <w:t>甲方反馈。</w:t>
      </w:r>
    </w:p>
    <w:p w14:paraId="3E3022DF">
      <w:pPr>
        <w:spacing w:before="312" w:line="226" w:lineRule="auto"/>
        <w:ind w:left="4102"/>
        <w:rPr>
          <w:rFonts w:eastAsia="黑体"/>
          <w:sz w:val="31"/>
          <w:szCs w:val="31"/>
        </w:rPr>
      </w:pPr>
      <w:r>
        <w:rPr>
          <w:rFonts w:eastAsia="黑体"/>
          <w:spacing w:val="8"/>
          <w:sz w:val="31"/>
          <w:szCs w:val="31"/>
        </w:rPr>
        <w:t>第五章  协议有效期</w:t>
      </w:r>
    </w:p>
    <w:p w14:paraId="7A1C888D">
      <w:pPr>
        <w:widowControl/>
        <w:kinsoku w:val="0"/>
        <w:autoSpaceDE w:val="0"/>
        <w:autoSpaceDN w:val="0"/>
        <w:adjustRightInd w:val="0"/>
        <w:snapToGrid w:val="0"/>
        <w:spacing w:before="100" w:line="560" w:lineRule="exact"/>
        <w:ind w:left="1631" w:right="1120" w:firstLine="611"/>
        <w:textAlignment w:val="baseline"/>
        <w:rPr>
          <w:rFonts w:eastAsia="Times New Roman"/>
          <w:spacing w:val="1"/>
          <w:sz w:val="31"/>
          <w:szCs w:val="31"/>
        </w:rPr>
      </w:pPr>
    </w:p>
    <w:p w14:paraId="61CDA534">
      <w:pPr>
        <w:spacing w:before="100" w:line="333" w:lineRule="auto"/>
        <w:ind w:left="1631" w:right="1120" w:firstLine="611"/>
        <w:rPr>
          <w:rFonts w:eastAsia="仿宋_GB2312"/>
          <w:sz w:val="31"/>
          <w:szCs w:val="31"/>
        </w:rPr>
      </w:pPr>
      <w:r>
        <w:rPr>
          <w:rFonts w:eastAsia="Times New Roman"/>
          <w:spacing w:val="1"/>
          <w:sz w:val="31"/>
          <w:szCs w:val="31"/>
        </w:rPr>
        <w:t>5.1</w:t>
      </w:r>
      <w:r>
        <w:rPr>
          <w:rFonts w:eastAsia="Times New Roman"/>
          <w:spacing w:val="61"/>
          <w:sz w:val="31"/>
          <w:szCs w:val="31"/>
        </w:rPr>
        <w:t xml:space="preserve"> </w:t>
      </w:r>
      <w:r>
        <w:rPr>
          <w:rFonts w:eastAsia="仿宋_GB2312"/>
          <w:spacing w:val="1"/>
          <w:sz w:val="31"/>
          <w:szCs w:val="31"/>
        </w:rPr>
        <w:t>甲乙双方约定协议有效期为</w:t>
      </w:r>
      <w:r>
        <w:rPr>
          <w:rFonts w:eastAsia="仿宋_GB2312"/>
          <w:spacing w:val="-155"/>
          <w:sz w:val="31"/>
          <w:szCs w:val="31"/>
        </w:rPr>
        <w:t xml:space="preserve"> </w:t>
      </w:r>
      <w:r>
        <w:rPr>
          <w:rFonts w:eastAsia="仿宋_GB2312"/>
          <w:spacing w:val="4"/>
          <w:sz w:val="31"/>
          <w:szCs w:val="31"/>
          <w:u w:val="single"/>
        </w:rPr>
        <w:t xml:space="preserve">     </w:t>
      </w:r>
      <w:r>
        <w:rPr>
          <w:rFonts w:eastAsia="仿宋_GB2312"/>
          <w:spacing w:val="-135"/>
          <w:sz w:val="31"/>
          <w:szCs w:val="31"/>
        </w:rPr>
        <w:t xml:space="preserve"> </w:t>
      </w:r>
      <w:r>
        <w:rPr>
          <w:rFonts w:eastAsia="仿宋_GB2312"/>
          <w:spacing w:val="1"/>
          <w:sz w:val="31"/>
          <w:szCs w:val="31"/>
        </w:rPr>
        <w:t>年，即自本协议签署之</w:t>
      </w:r>
      <w:r>
        <w:rPr>
          <w:rFonts w:eastAsia="仿宋_GB2312"/>
          <w:sz w:val="31"/>
          <w:szCs w:val="31"/>
        </w:rPr>
        <w:t xml:space="preserve"> </w:t>
      </w:r>
      <w:r>
        <w:rPr>
          <w:rFonts w:eastAsia="仿宋_GB2312"/>
          <w:spacing w:val="-2"/>
          <w:sz w:val="31"/>
          <w:szCs w:val="31"/>
        </w:rPr>
        <w:t>日起至</w:t>
      </w:r>
      <w:r>
        <w:rPr>
          <w:rFonts w:eastAsia="仿宋_GB2312"/>
          <w:spacing w:val="-2"/>
          <w:sz w:val="31"/>
          <w:szCs w:val="31"/>
          <w:u w:val="single"/>
        </w:rPr>
        <w:t xml:space="preserve">      </w:t>
      </w:r>
      <w:r>
        <w:rPr>
          <w:rFonts w:eastAsia="仿宋_GB2312"/>
          <w:spacing w:val="-138"/>
          <w:sz w:val="31"/>
          <w:szCs w:val="31"/>
        </w:rPr>
        <w:t xml:space="preserve"> </w:t>
      </w:r>
      <w:r>
        <w:rPr>
          <w:rFonts w:eastAsia="仿宋_GB2312"/>
          <w:spacing w:val="-2"/>
          <w:sz w:val="31"/>
          <w:szCs w:val="31"/>
        </w:rPr>
        <w:t>年</w:t>
      </w:r>
      <w:r>
        <w:rPr>
          <w:rFonts w:eastAsia="仿宋_GB2312"/>
          <w:spacing w:val="-153"/>
          <w:sz w:val="31"/>
          <w:szCs w:val="31"/>
        </w:rPr>
        <w:t xml:space="preserve"> </w:t>
      </w:r>
      <w:r>
        <w:rPr>
          <w:rFonts w:eastAsia="仿宋_GB2312"/>
          <w:spacing w:val="4"/>
          <w:sz w:val="31"/>
          <w:szCs w:val="31"/>
          <w:u w:val="single"/>
        </w:rPr>
        <w:t xml:space="preserve">     </w:t>
      </w:r>
      <w:r>
        <w:rPr>
          <w:rFonts w:eastAsia="仿宋_GB2312"/>
          <w:spacing w:val="-122"/>
          <w:sz w:val="31"/>
          <w:szCs w:val="31"/>
        </w:rPr>
        <w:t xml:space="preserve"> </w:t>
      </w:r>
      <w:r>
        <w:rPr>
          <w:rFonts w:eastAsia="仿宋_GB2312"/>
          <w:spacing w:val="-2"/>
          <w:sz w:val="31"/>
          <w:szCs w:val="31"/>
        </w:rPr>
        <w:t>月</w:t>
      </w:r>
      <w:r>
        <w:rPr>
          <w:rFonts w:eastAsia="仿宋_GB2312"/>
          <w:spacing w:val="5"/>
          <w:sz w:val="31"/>
          <w:szCs w:val="31"/>
          <w:u w:val="single"/>
        </w:rPr>
        <w:t xml:space="preserve">     </w:t>
      </w:r>
      <w:r>
        <w:rPr>
          <w:rFonts w:eastAsia="仿宋_GB2312"/>
          <w:spacing w:val="-81"/>
          <w:sz w:val="31"/>
          <w:szCs w:val="31"/>
        </w:rPr>
        <w:t xml:space="preserve"> </w:t>
      </w:r>
      <w:r>
        <w:rPr>
          <w:rFonts w:eastAsia="仿宋_GB2312"/>
          <w:spacing w:val="-2"/>
          <w:sz w:val="31"/>
          <w:szCs w:val="31"/>
        </w:rPr>
        <w:t>日。如甲乙双方电能量零售代</w:t>
      </w:r>
      <w:r>
        <w:rPr>
          <w:rFonts w:eastAsia="仿宋_GB2312"/>
          <w:spacing w:val="-3"/>
          <w:sz w:val="31"/>
          <w:szCs w:val="31"/>
        </w:rPr>
        <w:t>理合</w:t>
      </w:r>
      <w:r>
        <w:rPr>
          <w:rFonts w:eastAsia="仿宋_GB2312"/>
          <w:sz w:val="31"/>
          <w:szCs w:val="31"/>
        </w:rPr>
        <w:t xml:space="preserve"> </w:t>
      </w:r>
      <w:r>
        <w:rPr>
          <w:rFonts w:eastAsia="仿宋_GB2312"/>
          <w:spacing w:val="6"/>
          <w:sz w:val="31"/>
          <w:szCs w:val="31"/>
        </w:rPr>
        <w:t>同结束或解除，此合同提前终止。</w:t>
      </w:r>
    </w:p>
    <w:p w14:paraId="211EBE2E">
      <w:pPr>
        <w:spacing w:before="313" w:line="226" w:lineRule="auto"/>
        <w:ind w:left="4260"/>
        <w:rPr>
          <w:rFonts w:eastAsia="黑体"/>
          <w:sz w:val="31"/>
          <w:szCs w:val="31"/>
        </w:rPr>
      </w:pPr>
      <w:r>
        <w:rPr>
          <w:rFonts w:eastAsia="黑体"/>
          <w:spacing w:val="8"/>
          <w:sz w:val="31"/>
          <w:szCs w:val="31"/>
        </w:rPr>
        <w:t>第六章  收益分配及方式</w:t>
      </w:r>
    </w:p>
    <w:p w14:paraId="64173739">
      <w:pPr>
        <w:spacing w:line="389" w:lineRule="auto"/>
        <w:rPr>
          <w:szCs w:val="22"/>
        </w:rPr>
      </w:pPr>
    </w:p>
    <w:p w14:paraId="392DC465">
      <w:pPr>
        <w:spacing w:before="101" w:line="219" w:lineRule="auto"/>
        <w:ind w:left="2240"/>
        <w:rPr>
          <w:rFonts w:eastAsia="仿宋_GB2312"/>
          <w:sz w:val="31"/>
          <w:szCs w:val="31"/>
        </w:rPr>
      </w:pPr>
      <w:r>
        <w:rPr>
          <w:rFonts w:eastAsia="Times New Roman"/>
          <w:spacing w:val="4"/>
          <w:sz w:val="31"/>
          <w:szCs w:val="31"/>
        </w:rPr>
        <w:t xml:space="preserve">6.1 </w:t>
      </w:r>
      <w:r>
        <w:rPr>
          <w:rFonts w:eastAsia="仿宋_GB2312"/>
          <w:spacing w:val="4"/>
          <w:sz w:val="31"/>
          <w:szCs w:val="31"/>
        </w:rPr>
        <w:t>基线负荷、调节容量、收益单价等数据以官方公布为准。</w:t>
      </w:r>
    </w:p>
    <w:p w14:paraId="1B2377F2">
      <w:pPr>
        <w:spacing w:before="194" w:line="276" w:lineRule="auto"/>
        <w:ind w:left="1636" w:right="1022" w:firstLine="604"/>
        <w:rPr>
          <w:rFonts w:eastAsia="仿宋_GB2312"/>
          <w:spacing w:val="5"/>
          <w:sz w:val="31"/>
          <w:szCs w:val="31"/>
        </w:rPr>
      </w:pPr>
      <w:r>
        <w:rPr>
          <w:rFonts w:eastAsia="Times New Roman"/>
          <w:sz w:val="31"/>
          <w:szCs w:val="31"/>
        </w:rPr>
        <w:t>6.2</w:t>
      </w:r>
      <w:r>
        <w:rPr>
          <w:rFonts w:eastAsia="Times New Roman"/>
          <w:spacing w:val="70"/>
          <w:w w:val="101"/>
          <w:sz w:val="31"/>
          <w:szCs w:val="31"/>
        </w:rPr>
        <w:t xml:space="preserve"> </w:t>
      </w:r>
      <w:r>
        <w:rPr>
          <w:rFonts w:eastAsia="仿宋_GB2312"/>
          <w:sz w:val="31"/>
          <w:szCs w:val="31"/>
        </w:rPr>
        <w:t xml:space="preserve">甲乙双方在充分协商、公开透明的情况下，按电力市场、 </w:t>
      </w:r>
      <w:r>
        <w:rPr>
          <w:rFonts w:eastAsia="仿宋_GB2312"/>
          <w:spacing w:val="5"/>
          <w:sz w:val="31"/>
          <w:szCs w:val="31"/>
        </w:rPr>
        <w:t>电力保供等相关约定进行结算。</w:t>
      </w:r>
    </w:p>
    <w:p w14:paraId="52E75172">
      <w:pPr>
        <w:spacing w:before="101" w:line="226" w:lineRule="auto"/>
        <w:ind w:left="4740"/>
        <w:rPr>
          <w:rFonts w:eastAsia="黑体"/>
          <w:sz w:val="31"/>
          <w:szCs w:val="31"/>
        </w:rPr>
      </w:pPr>
      <w:r>
        <w:rPr>
          <w:rFonts w:eastAsia="黑体"/>
          <w:spacing w:val="7"/>
          <w:sz w:val="31"/>
          <w:szCs w:val="31"/>
        </w:rPr>
        <w:t>第七章  保密条款</w:t>
      </w:r>
    </w:p>
    <w:p w14:paraId="32AEB371">
      <w:pPr>
        <w:spacing w:line="394" w:lineRule="auto"/>
        <w:rPr>
          <w:szCs w:val="22"/>
        </w:rPr>
      </w:pPr>
    </w:p>
    <w:p w14:paraId="04051354">
      <w:pPr>
        <w:spacing w:before="101" w:line="297" w:lineRule="auto"/>
        <w:ind w:left="1621" w:right="1074" w:firstLine="617"/>
        <w:rPr>
          <w:rFonts w:hint="eastAsia" w:eastAsia="仿宋_GB2312"/>
          <w:spacing w:val="10"/>
          <w:sz w:val="31"/>
          <w:szCs w:val="31"/>
        </w:rPr>
      </w:pPr>
      <w:r>
        <w:rPr>
          <w:rFonts w:eastAsia="Times New Roman"/>
          <w:spacing w:val="10"/>
          <w:sz w:val="31"/>
          <w:szCs w:val="31"/>
        </w:rPr>
        <w:t xml:space="preserve">7.1 </w:t>
      </w:r>
      <w:r>
        <w:rPr>
          <w:rFonts w:eastAsia="仿宋_GB2312"/>
          <w:spacing w:val="10"/>
          <w:sz w:val="31"/>
          <w:szCs w:val="31"/>
        </w:rPr>
        <w:t>本协议中的保密信息是指属于任一方及其关联公司所</w:t>
      </w:r>
    </w:p>
    <w:p w14:paraId="469E8012">
      <w:pPr>
        <w:spacing w:before="101" w:line="297" w:lineRule="auto"/>
        <w:ind w:left="1621" w:right="1074"/>
        <w:rPr>
          <w:rFonts w:hint="eastAsia" w:eastAsia="仿宋_GB2312"/>
          <w:spacing w:val="10"/>
          <w:sz w:val="31"/>
          <w:szCs w:val="31"/>
        </w:rPr>
      </w:pPr>
    </w:p>
    <w:p w14:paraId="4430C13E">
      <w:pPr>
        <w:spacing w:before="101" w:line="297" w:lineRule="auto"/>
        <w:ind w:left="1621" w:right="1074"/>
        <w:rPr>
          <w:rFonts w:hint="eastAsia" w:eastAsia="仿宋_GB2312"/>
          <w:spacing w:val="10"/>
          <w:sz w:val="31"/>
          <w:szCs w:val="31"/>
        </w:rPr>
      </w:pPr>
    </w:p>
    <w:p w14:paraId="732645B4">
      <w:pPr>
        <w:spacing w:before="101" w:line="297" w:lineRule="auto"/>
        <w:ind w:left="1621" w:right="1074"/>
        <w:rPr>
          <w:rFonts w:eastAsia="仿宋_GB2312"/>
          <w:sz w:val="31"/>
          <w:szCs w:val="31"/>
        </w:rPr>
      </w:pPr>
      <w:r>
        <w:rPr>
          <w:rFonts w:eastAsia="仿宋_GB2312"/>
          <w:spacing w:val="10"/>
          <w:sz w:val="31"/>
          <w:szCs w:val="31"/>
        </w:rPr>
        <w:t>有</w:t>
      </w:r>
      <w:r>
        <w:rPr>
          <w:rFonts w:eastAsia="仿宋_GB2312"/>
          <w:spacing w:val="4"/>
          <w:sz w:val="31"/>
          <w:szCs w:val="31"/>
        </w:rPr>
        <w:t>的，包括但不限于现有及拟开展的业务、技术、财务、经营、产品、商业活动、用户信息、员工信息或任何其它方面的资料或信</w:t>
      </w:r>
      <w:r>
        <w:rPr>
          <w:rFonts w:eastAsia="仿宋_GB2312"/>
          <w:spacing w:val="3"/>
          <w:sz w:val="31"/>
          <w:szCs w:val="31"/>
        </w:rPr>
        <w:t>息。</w:t>
      </w:r>
      <w:r>
        <w:rPr>
          <w:rFonts w:eastAsia="仿宋_GB2312"/>
          <w:spacing w:val="-66"/>
          <w:sz w:val="31"/>
          <w:szCs w:val="31"/>
        </w:rPr>
        <w:t xml:space="preserve"> </w:t>
      </w:r>
      <w:r>
        <w:rPr>
          <w:rFonts w:eastAsia="仿宋_GB2312"/>
          <w:spacing w:val="3"/>
          <w:sz w:val="31"/>
          <w:szCs w:val="31"/>
        </w:rPr>
        <w:t>已被公众熟知或者经公权力机关依职权需调阅的信息除外。</w:t>
      </w:r>
    </w:p>
    <w:p w14:paraId="57681516">
      <w:pPr>
        <w:spacing w:line="297" w:lineRule="auto"/>
        <w:rPr>
          <w:rFonts w:eastAsia="仿宋_GB2312"/>
          <w:sz w:val="31"/>
          <w:szCs w:val="31"/>
        </w:rPr>
        <w:sectPr>
          <w:headerReference r:id="rId15" w:type="default"/>
          <w:footerReference r:id="rId16" w:type="default"/>
          <w:type w:val="continuous"/>
          <w:pgSz w:w="11906" w:h="16839"/>
          <w:pgMar w:top="400" w:right="355" w:bottom="1197" w:left="0" w:header="0" w:footer="831" w:gutter="0"/>
          <w:cols w:space="720" w:num="1"/>
        </w:sectPr>
      </w:pPr>
    </w:p>
    <w:p w14:paraId="10A4D68F">
      <w:pPr>
        <w:spacing w:line="273" w:lineRule="auto"/>
        <w:rPr>
          <w:szCs w:val="22"/>
        </w:rPr>
      </w:pPr>
    </w:p>
    <w:p w14:paraId="50C190CB">
      <w:pPr>
        <w:spacing w:line="273" w:lineRule="auto"/>
        <w:rPr>
          <w:szCs w:val="22"/>
        </w:rPr>
      </w:pPr>
    </w:p>
    <w:p w14:paraId="13DDFEB2">
      <w:pPr>
        <w:spacing w:line="274" w:lineRule="auto"/>
        <w:rPr>
          <w:szCs w:val="22"/>
        </w:rPr>
      </w:pPr>
    </w:p>
    <w:p w14:paraId="5F3A1469">
      <w:pPr>
        <w:spacing w:line="274" w:lineRule="auto"/>
        <w:rPr>
          <w:szCs w:val="22"/>
        </w:rPr>
      </w:pPr>
    </w:p>
    <w:p w14:paraId="155F5884">
      <w:pPr>
        <w:spacing w:line="274" w:lineRule="auto"/>
        <w:rPr>
          <w:szCs w:val="22"/>
        </w:rPr>
      </w:pPr>
    </w:p>
    <w:p w14:paraId="2B463979">
      <w:pPr>
        <w:spacing w:before="100" w:line="295" w:lineRule="auto"/>
        <w:ind w:left="1602" w:right="1117" w:firstLine="636"/>
        <w:rPr>
          <w:rFonts w:eastAsia="仿宋_GB2312"/>
          <w:sz w:val="31"/>
          <w:szCs w:val="31"/>
        </w:rPr>
      </w:pPr>
      <w:r>
        <w:rPr>
          <w:rFonts w:eastAsia="Times New Roman"/>
          <w:spacing w:val="10"/>
          <w:sz w:val="31"/>
          <w:szCs w:val="31"/>
        </w:rPr>
        <w:t xml:space="preserve">7.2 </w:t>
      </w:r>
      <w:r>
        <w:rPr>
          <w:rFonts w:eastAsia="仿宋_GB2312"/>
          <w:spacing w:val="10"/>
          <w:sz w:val="31"/>
          <w:szCs w:val="31"/>
        </w:rPr>
        <w:t>未经对方事先书面同意，任何一方不得将双方的合作内</w:t>
      </w:r>
      <w:r>
        <w:rPr>
          <w:rFonts w:eastAsia="仿宋_GB2312"/>
          <w:spacing w:val="5"/>
          <w:sz w:val="31"/>
          <w:szCs w:val="31"/>
        </w:rPr>
        <w:t xml:space="preserve"> 容及本协议中涉及的保密信息披露给任何第三方，否则除依据本</w:t>
      </w:r>
      <w:r>
        <w:rPr>
          <w:rFonts w:eastAsia="仿宋_GB2312"/>
          <w:spacing w:val="8"/>
          <w:sz w:val="31"/>
          <w:szCs w:val="31"/>
        </w:rPr>
        <w:t xml:space="preserve"> </w:t>
      </w:r>
      <w:r>
        <w:rPr>
          <w:rFonts w:eastAsia="仿宋_GB2312"/>
          <w:spacing w:val="9"/>
          <w:sz w:val="31"/>
          <w:szCs w:val="31"/>
        </w:rPr>
        <w:t>协议约定承担违约责任外，给对方造成的损失还应承担</w:t>
      </w:r>
      <w:r>
        <w:rPr>
          <w:rFonts w:eastAsia="仿宋_GB2312"/>
          <w:spacing w:val="8"/>
          <w:sz w:val="31"/>
          <w:szCs w:val="31"/>
        </w:rPr>
        <w:t>赔偿。</w:t>
      </w:r>
    </w:p>
    <w:p w14:paraId="546AC06E">
      <w:pPr>
        <w:spacing w:before="191" w:line="305" w:lineRule="auto"/>
        <w:ind w:left="1598" w:right="1068" w:firstLine="640"/>
        <w:rPr>
          <w:rFonts w:eastAsia="仿宋_GB2312"/>
          <w:sz w:val="31"/>
          <w:szCs w:val="31"/>
        </w:rPr>
      </w:pPr>
      <w:r>
        <w:rPr>
          <w:rFonts w:eastAsia="Times New Roman"/>
          <w:spacing w:val="10"/>
          <w:sz w:val="31"/>
          <w:szCs w:val="31"/>
        </w:rPr>
        <w:t xml:space="preserve">7.3 </w:t>
      </w:r>
      <w:r>
        <w:rPr>
          <w:rFonts w:eastAsia="仿宋_GB2312"/>
          <w:spacing w:val="10"/>
          <w:sz w:val="31"/>
          <w:szCs w:val="31"/>
        </w:rPr>
        <w:t>本协议所涉各方及相关人员对合作内容及本协议的具体</w:t>
      </w:r>
      <w:r>
        <w:rPr>
          <w:rFonts w:eastAsia="仿宋_GB2312"/>
          <w:spacing w:val="5"/>
          <w:sz w:val="31"/>
          <w:szCs w:val="31"/>
        </w:rPr>
        <w:t>内容负有保密责任。相关人员包括但不限于协议所涉各方及其关</w:t>
      </w:r>
      <w:r>
        <w:rPr>
          <w:rFonts w:eastAsia="仿宋_GB2312"/>
          <w:spacing w:val="7"/>
          <w:sz w:val="31"/>
          <w:szCs w:val="31"/>
        </w:rPr>
        <w:t>联公司的董事、监事、高级管理人员、雇员、咨询者、代理人、</w:t>
      </w:r>
      <w:r>
        <w:rPr>
          <w:rFonts w:eastAsia="仿宋_GB2312"/>
          <w:spacing w:val="9"/>
          <w:sz w:val="31"/>
          <w:szCs w:val="31"/>
        </w:rPr>
        <w:t>顾问、外包人员、派遣人员、实习人员、兼职人员</w:t>
      </w:r>
      <w:r>
        <w:rPr>
          <w:rFonts w:eastAsia="仿宋_GB2312"/>
          <w:spacing w:val="8"/>
          <w:sz w:val="31"/>
          <w:szCs w:val="31"/>
        </w:rPr>
        <w:t>等。</w:t>
      </w:r>
    </w:p>
    <w:p w14:paraId="14FCB502">
      <w:pPr>
        <w:spacing w:before="193" w:line="295" w:lineRule="auto"/>
        <w:ind w:left="1602" w:right="1120" w:firstLine="636"/>
        <w:rPr>
          <w:rFonts w:eastAsia="仿宋_GB2312"/>
          <w:sz w:val="31"/>
          <w:szCs w:val="31"/>
        </w:rPr>
      </w:pPr>
      <w:r>
        <w:rPr>
          <w:rFonts w:eastAsia="Times New Roman"/>
          <w:spacing w:val="8"/>
          <w:sz w:val="31"/>
          <w:szCs w:val="31"/>
        </w:rPr>
        <w:t xml:space="preserve">7.4 </w:t>
      </w:r>
      <w:r>
        <w:rPr>
          <w:rFonts w:eastAsia="仿宋_GB2312"/>
          <w:spacing w:val="8"/>
          <w:sz w:val="31"/>
          <w:szCs w:val="31"/>
        </w:rPr>
        <w:t>保密义务的期限为永久，即甲、</w:t>
      </w:r>
      <w:r>
        <w:rPr>
          <w:rFonts w:eastAsia="仿宋_GB2312"/>
          <w:spacing w:val="-87"/>
          <w:sz w:val="31"/>
          <w:szCs w:val="31"/>
        </w:rPr>
        <w:t xml:space="preserve"> </w:t>
      </w:r>
      <w:r>
        <w:rPr>
          <w:rFonts w:eastAsia="仿宋_GB2312"/>
          <w:spacing w:val="8"/>
          <w:sz w:val="31"/>
          <w:szCs w:val="31"/>
        </w:rPr>
        <w:t>乙双方</w:t>
      </w:r>
      <w:r>
        <w:rPr>
          <w:rFonts w:eastAsia="仿宋_GB2312"/>
          <w:spacing w:val="7"/>
          <w:sz w:val="31"/>
          <w:szCs w:val="31"/>
        </w:rPr>
        <w:t>对保密信息所负</w:t>
      </w:r>
      <w:r>
        <w:rPr>
          <w:rFonts w:eastAsia="仿宋_GB2312"/>
          <w:sz w:val="31"/>
          <w:szCs w:val="31"/>
        </w:rPr>
        <w:t xml:space="preserve"> </w:t>
      </w:r>
      <w:r>
        <w:rPr>
          <w:rFonts w:eastAsia="仿宋_GB2312"/>
          <w:spacing w:val="5"/>
          <w:sz w:val="31"/>
          <w:szCs w:val="31"/>
        </w:rPr>
        <w:t>的义务和责任始于本协议生效，并在双方合作关系终止或解除后</w:t>
      </w:r>
      <w:r>
        <w:rPr>
          <w:rFonts w:eastAsia="仿宋_GB2312"/>
          <w:spacing w:val="6"/>
          <w:sz w:val="31"/>
          <w:szCs w:val="31"/>
        </w:rPr>
        <w:t xml:space="preserve"> </w:t>
      </w:r>
      <w:r>
        <w:rPr>
          <w:rFonts w:eastAsia="仿宋_GB2312"/>
          <w:spacing w:val="8"/>
          <w:sz w:val="31"/>
          <w:szCs w:val="31"/>
        </w:rPr>
        <w:t>持续有效，直至保密信息成为公共领域的信息。</w:t>
      </w:r>
    </w:p>
    <w:p w14:paraId="3244A5EA">
      <w:pPr>
        <w:spacing w:before="194" w:line="276" w:lineRule="auto"/>
        <w:ind w:left="1595" w:right="1120" w:firstLine="643"/>
        <w:rPr>
          <w:rFonts w:eastAsia="仿宋_GB2312"/>
          <w:sz w:val="31"/>
          <w:szCs w:val="31"/>
        </w:rPr>
      </w:pPr>
      <w:r>
        <w:rPr>
          <w:rFonts w:eastAsia="Times New Roman"/>
          <w:spacing w:val="10"/>
          <w:sz w:val="31"/>
          <w:szCs w:val="31"/>
        </w:rPr>
        <w:t xml:space="preserve">7.5 </w:t>
      </w:r>
      <w:r>
        <w:rPr>
          <w:rFonts w:eastAsia="仿宋_GB2312"/>
          <w:spacing w:val="10"/>
          <w:sz w:val="31"/>
          <w:szCs w:val="31"/>
        </w:rPr>
        <w:t>本协议如有任何部分被视为无效或不可执行，均不影响</w:t>
      </w:r>
      <w:r>
        <w:rPr>
          <w:rFonts w:eastAsia="仿宋_GB2312"/>
          <w:spacing w:val="5"/>
          <w:sz w:val="31"/>
          <w:szCs w:val="31"/>
        </w:rPr>
        <w:t xml:space="preserve"> </w:t>
      </w:r>
      <w:r>
        <w:rPr>
          <w:rFonts w:eastAsia="仿宋_GB2312"/>
          <w:spacing w:val="7"/>
          <w:sz w:val="31"/>
          <w:szCs w:val="31"/>
        </w:rPr>
        <w:t>保密条款的有效性。</w:t>
      </w:r>
    </w:p>
    <w:p w14:paraId="51A66CD5">
      <w:pPr>
        <w:spacing w:before="193" w:line="296" w:lineRule="auto"/>
        <w:ind w:left="1588" w:right="1120" w:firstLine="650"/>
        <w:rPr>
          <w:rFonts w:eastAsia="仿宋_GB2312"/>
          <w:sz w:val="31"/>
          <w:szCs w:val="31"/>
        </w:rPr>
      </w:pPr>
      <w:r>
        <w:rPr>
          <w:rFonts w:eastAsia="Times New Roman"/>
          <w:spacing w:val="8"/>
          <w:sz w:val="31"/>
          <w:szCs w:val="31"/>
        </w:rPr>
        <w:t xml:space="preserve">7.6 </w:t>
      </w:r>
      <w:r>
        <w:rPr>
          <w:rFonts w:eastAsia="仿宋_GB2312"/>
          <w:spacing w:val="8"/>
          <w:sz w:val="31"/>
          <w:szCs w:val="31"/>
        </w:rPr>
        <w:t>任一方违反本保密条款，将向守约方承担违约责任，赔</w:t>
      </w:r>
      <w:r>
        <w:rPr>
          <w:rFonts w:eastAsia="仿宋_GB2312"/>
          <w:sz w:val="31"/>
          <w:szCs w:val="31"/>
        </w:rPr>
        <w:t>偿守约方的损失，如损失无法估算或不足</w:t>
      </w:r>
      <w:r>
        <w:rPr>
          <w:rFonts w:eastAsia="Times New Roman"/>
          <w:sz w:val="31"/>
          <w:szCs w:val="31"/>
        </w:rPr>
        <w:t>10</w:t>
      </w:r>
      <w:r>
        <w:rPr>
          <w:rFonts w:eastAsia="仿宋_GB2312"/>
          <w:sz w:val="31"/>
          <w:szCs w:val="31"/>
        </w:rPr>
        <w:t>万元的，按</w:t>
      </w:r>
      <w:r>
        <w:rPr>
          <w:rFonts w:eastAsia="Times New Roman"/>
          <w:sz w:val="31"/>
          <w:szCs w:val="31"/>
        </w:rPr>
        <w:t>10</w:t>
      </w:r>
      <w:r>
        <w:rPr>
          <w:rFonts w:eastAsia="仿宋_GB2312"/>
          <w:sz w:val="31"/>
          <w:szCs w:val="31"/>
        </w:rPr>
        <w:t>万元</w:t>
      </w:r>
      <w:r>
        <w:rPr>
          <w:rFonts w:eastAsia="仿宋_GB2312"/>
          <w:spacing w:val="3"/>
          <w:sz w:val="31"/>
          <w:szCs w:val="31"/>
        </w:rPr>
        <w:t>计。</w:t>
      </w:r>
    </w:p>
    <w:p w14:paraId="4B7CF4B4">
      <w:pPr>
        <w:spacing w:line="395" w:lineRule="auto"/>
        <w:rPr>
          <w:szCs w:val="22"/>
        </w:rPr>
      </w:pPr>
    </w:p>
    <w:p w14:paraId="06AB0723">
      <w:pPr>
        <w:spacing w:before="101" w:line="227" w:lineRule="auto"/>
        <w:ind w:left="4582"/>
        <w:rPr>
          <w:rFonts w:eastAsia="黑体"/>
          <w:sz w:val="31"/>
          <w:szCs w:val="31"/>
        </w:rPr>
      </w:pPr>
      <w:r>
        <w:rPr>
          <w:rFonts w:eastAsia="黑体"/>
          <w:spacing w:val="5"/>
          <w:sz w:val="31"/>
          <w:szCs w:val="31"/>
        </w:rPr>
        <w:t>第八章</w:t>
      </w:r>
      <w:r>
        <w:rPr>
          <w:rFonts w:eastAsia="黑体"/>
          <w:spacing w:val="16"/>
          <w:sz w:val="31"/>
          <w:szCs w:val="31"/>
        </w:rPr>
        <w:t xml:space="preserve">  </w:t>
      </w:r>
      <w:r>
        <w:rPr>
          <w:rFonts w:eastAsia="黑体"/>
          <w:spacing w:val="5"/>
          <w:sz w:val="31"/>
          <w:szCs w:val="31"/>
        </w:rPr>
        <w:t>争议的解决</w:t>
      </w:r>
    </w:p>
    <w:p w14:paraId="38C0B47D">
      <w:pPr>
        <w:spacing w:line="390" w:lineRule="auto"/>
        <w:rPr>
          <w:szCs w:val="22"/>
        </w:rPr>
      </w:pPr>
    </w:p>
    <w:p w14:paraId="135472DE">
      <w:pPr>
        <w:spacing w:before="101" w:line="276" w:lineRule="auto"/>
        <w:ind w:left="1600" w:right="1103" w:firstLine="646"/>
        <w:rPr>
          <w:rFonts w:eastAsia="仿宋_GB2312"/>
          <w:sz w:val="31"/>
          <w:szCs w:val="31"/>
        </w:rPr>
      </w:pPr>
      <w:r>
        <w:rPr>
          <w:rFonts w:eastAsia="Times New Roman"/>
          <w:spacing w:val="-3"/>
          <w:sz w:val="31"/>
          <w:szCs w:val="31"/>
        </w:rPr>
        <w:t>8.1</w:t>
      </w:r>
      <w:r>
        <w:rPr>
          <w:rFonts w:eastAsia="Times New Roman"/>
          <w:spacing w:val="68"/>
          <w:sz w:val="31"/>
          <w:szCs w:val="31"/>
        </w:rPr>
        <w:t xml:space="preserve"> </w:t>
      </w:r>
      <w:r>
        <w:rPr>
          <w:rFonts w:eastAsia="仿宋_GB2312"/>
          <w:spacing w:val="-3"/>
          <w:sz w:val="31"/>
          <w:szCs w:val="31"/>
        </w:rPr>
        <w:t>因执行本协议所发生的有关争议，原则上由双方自行协商</w:t>
      </w:r>
      <w:r>
        <w:rPr>
          <w:rFonts w:eastAsia="仿宋_GB2312"/>
          <w:sz w:val="31"/>
          <w:szCs w:val="31"/>
        </w:rPr>
        <w:t xml:space="preserve"> </w:t>
      </w:r>
      <w:r>
        <w:rPr>
          <w:rFonts w:eastAsia="仿宋_GB2312"/>
          <w:spacing w:val="-6"/>
          <w:sz w:val="31"/>
          <w:szCs w:val="31"/>
        </w:rPr>
        <w:t>解决，也可提请能源监管机构根据有关法律、规定进行争议调解。</w:t>
      </w:r>
    </w:p>
    <w:p w14:paraId="3ECEC0A0">
      <w:pPr>
        <w:spacing w:before="193" w:line="295" w:lineRule="auto"/>
        <w:ind w:left="1606" w:right="1028" w:firstLine="640"/>
        <w:rPr>
          <w:rFonts w:eastAsia="仿宋_GB2312"/>
          <w:sz w:val="31"/>
          <w:szCs w:val="31"/>
        </w:rPr>
      </w:pPr>
      <w:r>
        <w:rPr>
          <w:rFonts w:eastAsia="Times New Roman"/>
          <w:spacing w:val="10"/>
          <w:sz w:val="31"/>
          <w:szCs w:val="31"/>
        </w:rPr>
        <w:t xml:space="preserve">8.2 </w:t>
      </w:r>
      <w:r>
        <w:rPr>
          <w:rFonts w:eastAsia="仿宋_GB2312"/>
          <w:spacing w:val="10"/>
          <w:sz w:val="31"/>
          <w:szCs w:val="31"/>
        </w:rPr>
        <w:t>若双方未能根据第</w:t>
      </w:r>
      <w:r>
        <w:rPr>
          <w:rFonts w:eastAsia="仿宋_GB2312"/>
          <w:spacing w:val="-37"/>
          <w:sz w:val="31"/>
          <w:szCs w:val="31"/>
        </w:rPr>
        <w:t xml:space="preserve"> </w:t>
      </w:r>
      <w:r>
        <w:rPr>
          <w:rFonts w:eastAsia="Times New Roman"/>
          <w:spacing w:val="10"/>
          <w:sz w:val="31"/>
          <w:szCs w:val="31"/>
        </w:rPr>
        <w:t>8.1</w:t>
      </w:r>
      <w:r>
        <w:rPr>
          <w:rFonts w:eastAsia="Times New Roman"/>
          <w:spacing w:val="24"/>
          <w:sz w:val="31"/>
          <w:szCs w:val="31"/>
        </w:rPr>
        <w:t xml:space="preserve"> </w:t>
      </w:r>
      <w:r>
        <w:rPr>
          <w:rFonts w:eastAsia="仿宋_GB2312"/>
          <w:spacing w:val="10"/>
          <w:sz w:val="31"/>
          <w:szCs w:val="31"/>
        </w:rPr>
        <w:t>条解决争议，该争议可提交仲裁</w:t>
      </w:r>
      <w:r>
        <w:rPr>
          <w:rFonts w:eastAsia="仿宋_GB2312"/>
          <w:sz w:val="31"/>
          <w:szCs w:val="31"/>
        </w:rPr>
        <w:t xml:space="preserve"> </w:t>
      </w:r>
      <w:r>
        <w:rPr>
          <w:rFonts w:eastAsia="仿宋_GB2312"/>
          <w:spacing w:val="5"/>
          <w:sz w:val="31"/>
          <w:szCs w:val="31"/>
        </w:rPr>
        <w:t>委员会仲裁，按其在仲裁申请提交时有效的仲裁规则及仲裁协议</w:t>
      </w:r>
      <w:r>
        <w:rPr>
          <w:rFonts w:eastAsia="仿宋_GB2312"/>
          <w:spacing w:val="2"/>
          <w:sz w:val="31"/>
          <w:szCs w:val="31"/>
        </w:rPr>
        <w:t xml:space="preserve"> </w:t>
      </w:r>
      <w:r>
        <w:rPr>
          <w:rFonts w:eastAsia="仿宋_GB2312"/>
          <w:spacing w:val="-3"/>
          <w:sz w:val="31"/>
          <w:szCs w:val="31"/>
        </w:rPr>
        <w:t>的条款进行仲裁。仲裁裁决是终局的，对双方均具有法律约束力。</w:t>
      </w:r>
    </w:p>
    <w:p w14:paraId="2CAA051F">
      <w:pPr>
        <w:spacing w:before="192" w:line="219" w:lineRule="auto"/>
        <w:ind w:left="2246"/>
        <w:rPr>
          <w:rFonts w:eastAsia="仿宋_GB2312"/>
          <w:sz w:val="31"/>
          <w:szCs w:val="31"/>
        </w:rPr>
      </w:pPr>
      <w:r>
        <w:rPr>
          <w:rFonts w:eastAsia="Times New Roman"/>
          <w:spacing w:val="4"/>
          <w:sz w:val="31"/>
          <w:szCs w:val="31"/>
        </w:rPr>
        <w:t xml:space="preserve">8.3 </w:t>
      </w:r>
      <w:r>
        <w:rPr>
          <w:rFonts w:eastAsia="仿宋_GB2312"/>
          <w:spacing w:val="4"/>
          <w:sz w:val="31"/>
          <w:szCs w:val="31"/>
        </w:rPr>
        <w:t>在争议调解、仲裁或依法诉讼以后，并且直至调解成功、</w:t>
      </w:r>
    </w:p>
    <w:p w14:paraId="2DB64BF5">
      <w:pPr>
        <w:spacing w:line="219" w:lineRule="auto"/>
        <w:rPr>
          <w:rFonts w:eastAsia="仿宋_GB2312"/>
          <w:sz w:val="31"/>
          <w:szCs w:val="31"/>
        </w:rPr>
        <w:sectPr>
          <w:headerReference r:id="rId17" w:type="default"/>
          <w:footerReference r:id="rId18" w:type="default"/>
          <w:pgSz w:w="11906" w:h="16839"/>
          <w:pgMar w:top="400" w:right="355" w:bottom="1197" w:left="0" w:header="0" w:footer="831" w:gutter="0"/>
          <w:cols w:space="720" w:num="1"/>
        </w:sectPr>
      </w:pPr>
    </w:p>
    <w:p w14:paraId="260FDDC0">
      <w:pPr>
        <w:spacing w:line="273" w:lineRule="auto"/>
        <w:rPr>
          <w:szCs w:val="22"/>
        </w:rPr>
      </w:pPr>
    </w:p>
    <w:p w14:paraId="4F3D31D5">
      <w:pPr>
        <w:spacing w:line="273" w:lineRule="auto"/>
        <w:rPr>
          <w:szCs w:val="22"/>
        </w:rPr>
      </w:pPr>
    </w:p>
    <w:p w14:paraId="7031D170">
      <w:pPr>
        <w:spacing w:line="273" w:lineRule="auto"/>
        <w:rPr>
          <w:szCs w:val="22"/>
        </w:rPr>
      </w:pPr>
    </w:p>
    <w:p w14:paraId="2CA1ACCC">
      <w:pPr>
        <w:spacing w:line="273" w:lineRule="auto"/>
        <w:rPr>
          <w:szCs w:val="22"/>
        </w:rPr>
      </w:pPr>
    </w:p>
    <w:p w14:paraId="126BC151">
      <w:pPr>
        <w:spacing w:line="273" w:lineRule="auto"/>
        <w:rPr>
          <w:szCs w:val="22"/>
        </w:rPr>
      </w:pPr>
    </w:p>
    <w:p w14:paraId="50561DCD">
      <w:pPr>
        <w:spacing w:before="101" w:line="334" w:lineRule="auto"/>
        <w:ind w:left="1626" w:right="1120" w:hanging="26"/>
        <w:rPr>
          <w:rFonts w:eastAsia="仿宋_GB2312"/>
          <w:sz w:val="31"/>
          <w:szCs w:val="31"/>
        </w:rPr>
      </w:pPr>
      <w:r>
        <w:rPr>
          <w:rFonts w:eastAsia="仿宋_GB2312"/>
          <w:spacing w:val="5"/>
          <w:sz w:val="31"/>
          <w:szCs w:val="31"/>
        </w:rPr>
        <w:t>仲裁庭或法院作出最终裁决之前，双方应继续履行其在本协议下</w:t>
      </w:r>
      <w:r>
        <w:rPr>
          <w:rFonts w:eastAsia="仿宋_GB2312"/>
          <w:spacing w:val="8"/>
          <w:sz w:val="31"/>
          <w:szCs w:val="31"/>
        </w:rPr>
        <w:t xml:space="preserve"> 的所有义务，但不影响根据上述裁决而进行最终的调</w:t>
      </w:r>
      <w:r>
        <w:rPr>
          <w:rFonts w:eastAsia="仿宋_GB2312"/>
          <w:spacing w:val="7"/>
          <w:sz w:val="31"/>
          <w:szCs w:val="31"/>
        </w:rPr>
        <w:t>整。</w:t>
      </w:r>
    </w:p>
    <w:p w14:paraId="4478B4D7">
      <w:pPr>
        <w:spacing w:line="220" w:lineRule="auto"/>
        <w:ind w:left="2246"/>
        <w:rPr>
          <w:rFonts w:eastAsia="仿宋_GB2312"/>
          <w:sz w:val="31"/>
          <w:szCs w:val="31"/>
        </w:rPr>
      </w:pPr>
      <w:r>
        <w:rPr>
          <w:rFonts w:eastAsia="Times New Roman"/>
          <w:spacing w:val="8"/>
          <w:sz w:val="31"/>
          <w:szCs w:val="31"/>
        </w:rPr>
        <w:t xml:space="preserve">8.4 </w:t>
      </w:r>
      <w:r>
        <w:rPr>
          <w:rFonts w:eastAsia="仿宋_GB2312"/>
          <w:spacing w:val="8"/>
          <w:sz w:val="31"/>
          <w:szCs w:val="31"/>
        </w:rPr>
        <w:t>本章规定的争议解决条款在本协议终止后继续</w:t>
      </w:r>
      <w:r>
        <w:rPr>
          <w:rFonts w:eastAsia="仿宋_GB2312"/>
          <w:spacing w:val="7"/>
          <w:sz w:val="31"/>
          <w:szCs w:val="31"/>
        </w:rPr>
        <w:t>有效。</w:t>
      </w:r>
    </w:p>
    <w:p w14:paraId="3D04F610">
      <w:pPr>
        <w:spacing w:line="397" w:lineRule="auto"/>
        <w:rPr>
          <w:szCs w:val="22"/>
        </w:rPr>
      </w:pPr>
    </w:p>
    <w:p w14:paraId="7AC1D19A">
      <w:pPr>
        <w:spacing w:before="100" w:line="226" w:lineRule="auto"/>
        <w:ind w:left="4260"/>
        <w:rPr>
          <w:rFonts w:eastAsia="黑体"/>
          <w:sz w:val="31"/>
          <w:szCs w:val="31"/>
        </w:rPr>
      </w:pPr>
      <w:r>
        <w:rPr>
          <w:rFonts w:eastAsia="黑体"/>
          <w:spacing w:val="8"/>
          <w:sz w:val="31"/>
          <w:szCs w:val="31"/>
        </w:rPr>
        <w:t>第九章  协议解除和生效</w:t>
      </w:r>
    </w:p>
    <w:p w14:paraId="593DE5C9">
      <w:pPr>
        <w:spacing w:line="391" w:lineRule="auto"/>
        <w:rPr>
          <w:szCs w:val="22"/>
        </w:rPr>
      </w:pPr>
    </w:p>
    <w:p w14:paraId="3A8F4C57">
      <w:pPr>
        <w:spacing w:before="101" w:line="333" w:lineRule="auto"/>
        <w:ind w:left="1598" w:right="1120" w:firstLine="641"/>
        <w:rPr>
          <w:rFonts w:eastAsia="仿宋_GB2312"/>
          <w:sz w:val="31"/>
          <w:szCs w:val="31"/>
        </w:rPr>
      </w:pPr>
      <w:r>
        <w:rPr>
          <w:rFonts w:eastAsia="Times New Roman"/>
          <w:spacing w:val="9"/>
          <w:sz w:val="31"/>
          <w:szCs w:val="31"/>
        </w:rPr>
        <w:t>9.1</w:t>
      </w:r>
      <w:r>
        <w:rPr>
          <w:rFonts w:eastAsia="Times New Roman"/>
          <w:spacing w:val="41"/>
          <w:sz w:val="31"/>
          <w:szCs w:val="31"/>
        </w:rPr>
        <w:t xml:space="preserve"> </w:t>
      </w:r>
      <w:r>
        <w:rPr>
          <w:rFonts w:eastAsia="仿宋_GB2312"/>
          <w:spacing w:val="9"/>
          <w:sz w:val="31"/>
          <w:szCs w:val="31"/>
        </w:rPr>
        <w:t>经双方协商一致或依法解除协议的情形，可以解除本协</w:t>
      </w:r>
      <w:r>
        <w:rPr>
          <w:rFonts w:eastAsia="仿宋_GB2312"/>
          <w:sz w:val="31"/>
          <w:szCs w:val="31"/>
        </w:rPr>
        <w:t xml:space="preserve"> </w:t>
      </w:r>
      <w:r>
        <w:rPr>
          <w:rFonts w:eastAsia="仿宋_GB2312"/>
          <w:spacing w:val="4"/>
          <w:sz w:val="31"/>
          <w:szCs w:val="31"/>
        </w:rPr>
        <w:t>议。协议一方发生下列事件超过</w:t>
      </w:r>
      <w:r>
        <w:rPr>
          <w:rFonts w:eastAsia="仿宋_GB2312"/>
          <w:spacing w:val="4"/>
          <w:sz w:val="31"/>
          <w:szCs w:val="31"/>
          <w:u w:val="single"/>
        </w:rPr>
        <w:t xml:space="preserve">    </w:t>
      </w:r>
      <w:r>
        <w:rPr>
          <w:rFonts w:eastAsia="仿宋_GB2312"/>
          <w:spacing w:val="-125"/>
          <w:sz w:val="31"/>
          <w:szCs w:val="31"/>
        </w:rPr>
        <w:t xml:space="preserve"> </w:t>
      </w:r>
      <w:r>
        <w:rPr>
          <w:rFonts w:eastAsia="仿宋_GB2312"/>
          <w:spacing w:val="4"/>
          <w:sz w:val="31"/>
          <w:szCs w:val="31"/>
        </w:rPr>
        <w:t>工作日的，则另一方有权解</w:t>
      </w:r>
      <w:r>
        <w:rPr>
          <w:rFonts w:eastAsia="仿宋_GB2312"/>
          <w:sz w:val="31"/>
          <w:szCs w:val="31"/>
        </w:rPr>
        <w:t xml:space="preserve"> </w:t>
      </w:r>
      <w:r>
        <w:rPr>
          <w:rFonts w:eastAsia="仿宋_GB2312"/>
          <w:spacing w:val="5"/>
          <w:sz w:val="31"/>
          <w:szCs w:val="31"/>
        </w:rPr>
        <w:t>除本协议。</w:t>
      </w:r>
    </w:p>
    <w:p w14:paraId="6698C3D5">
      <w:pPr>
        <w:spacing w:before="3" w:line="219" w:lineRule="auto"/>
        <w:ind w:left="2231"/>
        <w:rPr>
          <w:rFonts w:eastAsia="仿宋_GB2312"/>
          <w:sz w:val="31"/>
          <w:szCs w:val="31"/>
        </w:rPr>
      </w:pPr>
      <w:r>
        <w:rPr>
          <w:rFonts w:eastAsia="仿宋_GB2312"/>
          <w:spacing w:val="9"/>
          <w:sz w:val="31"/>
          <w:szCs w:val="31"/>
        </w:rPr>
        <w:t>（</w:t>
      </w:r>
      <w:r>
        <w:rPr>
          <w:rFonts w:eastAsia="Times New Roman"/>
          <w:spacing w:val="9"/>
          <w:sz w:val="31"/>
          <w:szCs w:val="31"/>
        </w:rPr>
        <w:t>1</w:t>
      </w:r>
      <w:r>
        <w:rPr>
          <w:rFonts w:eastAsia="仿宋_GB2312"/>
          <w:spacing w:val="9"/>
          <w:sz w:val="31"/>
          <w:szCs w:val="31"/>
        </w:rPr>
        <w:t>）一方被申请破产、清算或被吊销营业执照；</w:t>
      </w:r>
    </w:p>
    <w:p w14:paraId="33777FB0">
      <w:pPr>
        <w:spacing w:before="193" w:line="276" w:lineRule="auto"/>
        <w:ind w:left="1615" w:right="1120" w:firstLine="616"/>
        <w:rPr>
          <w:rFonts w:eastAsia="仿宋_GB2312"/>
          <w:sz w:val="31"/>
          <w:szCs w:val="31"/>
        </w:rPr>
      </w:pPr>
      <w:r>
        <w:rPr>
          <w:rFonts w:eastAsia="仿宋_GB2312"/>
          <w:spacing w:val="11"/>
          <w:sz w:val="31"/>
          <w:szCs w:val="31"/>
        </w:rPr>
        <w:t>（</w:t>
      </w:r>
      <w:r>
        <w:rPr>
          <w:rFonts w:eastAsia="Times New Roman"/>
          <w:spacing w:val="11"/>
          <w:sz w:val="31"/>
          <w:szCs w:val="31"/>
        </w:rPr>
        <w:t>2</w:t>
      </w:r>
      <w:r>
        <w:rPr>
          <w:rFonts w:eastAsia="仿宋_GB2312"/>
          <w:spacing w:val="11"/>
          <w:sz w:val="31"/>
          <w:szCs w:val="31"/>
        </w:rPr>
        <w:t>）一方与其他实体联合、合并或将其所有或大部分资产</w:t>
      </w:r>
      <w:r>
        <w:rPr>
          <w:rFonts w:eastAsia="仿宋_GB2312"/>
          <w:spacing w:val="5"/>
          <w:sz w:val="31"/>
          <w:szCs w:val="31"/>
        </w:rPr>
        <w:t>转移给其他实体，而该存续的企业不能合理地承</w:t>
      </w:r>
      <w:r>
        <w:rPr>
          <w:rFonts w:eastAsia="仿宋_GB2312"/>
          <w:spacing w:val="4"/>
          <w:sz w:val="31"/>
          <w:szCs w:val="31"/>
        </w:rPr>
        <w:t>担其在本协议项下的所有义务。</w:t>
      </w:r>
    </w:p>
    <w:p w14:paraId="71730146">
      <w:pPr>
        <w:spacing w:before="192" w:line="333" w:lineRule="auto"/>
        <w:ind w:left="1598" w:right="1120" w:firstLine="641"/>
        <w:rPr>
          <w:rFonts w:eastAsia="仿宋_GB2312"/>
          <w:sz w:val="31"/>
          <w:szCs w:val="31"/>
        </w:rPr>
      </w:pPr>
      <w:r>
        <w:rPr>
          <w:rFonts w:eastAsia="Times New Roman"/>
          <w:spacing w:val="10"/>
          <w:sz w:val="31"/>
          <w:szCs w:val="31"/>
        </w:rPr>
        <w:t xml:space="preserve">9.2 </w:t>
      </w:r>
      <w:r>
        <w:rPr>
          <w:rFonts w:eastAsia="仿宋_GB2312"/>
          <w:spacing w:val="10"/>
          <w:sz w:val="31"/>
          <w:szCs w:val="31"/>
        </w:rPr>
        <w:t>本协议自双方法定代表人或授权代理人签字并加盖公章</w:t>
      </w:r>
      <w:r>
        <w:rPr>
          <w:rFonts w:eastAsia="仿宋_GB2312"/>
          <w:spacing w:val="4"/>
          <w:sz w:val="31"/>
          <w:szCs w:val="31"/>
        </w:rPr>
        <w:t xml:space="preserve"> </w:t>
      </w:r>
      <w:r>
        <w:rPr>
          <w:rFonts w:eastAsia="仿宋_GB2312"/>
          <w:spacing w:val="5"/>
          <w:sz w:val="31"/>
          <w:szCs w:val="31"/>
        </w:rPr>
        <w:t>或协议专用章之日起生效。本协议一式</w:t>
      </w:r>
      <w:r>
        <w:rPr>
          <w:rFonts w:eastAsia="仿宋_GB2312"/>
          <w:spacing w:val="-137"/>
          <w:sz w:val="31"/>
          <w:szCs w:val="31"/>
        </w:rPr>
        <w:t xml:space="preserve"> </w:t>
      </w:r>
      <w:r>
        <w:rPr>
          <w:rFonts w:eastAsia="仿宋_GB2312"/>
          <w:spacing w:val="5"/>
          <w:sz w:val="31"/>
          <w:szCs w:val="31"/>
          <w:u w:val="single"/>
        </w:rPr>
        <w:t xml:space="preserve">   </w:t>
      </w:r>
      <w:r>
        <w:rPr>
          <w:rFonts w:eastAsia="仿宋_GB2312"/>
          <w:spacing w:val="-146"/>
          <w:sz w:val="31"/>
          <w:szCs w:val="31"/>
        </w:rPr>
        <w:t xml:space="preserve"> </w:t>
      </w:r>
      <w:r>
        <w:rPr>
          <w:rFonts w:eastAsia="仿宋_GB2312"/>
          <w:spacing w:val="5"/>
          <w:sz w:val="31"/>
          <w:szCs w:val="31"/>
        </w:rPr>
        <w:t>份，</w:t>
      </w:r>
      <w:r>
        <w:rPr>
          <w:rFonts w:eastAsia="仿宋_GB2312"/>
          <w:spacing w:val="-87"/>
          <w:sz w:val="31"/>
          <w:szCs w:val="31"/>
        </w:rPr>
        <w:t xml:space="preserve"> </w:t>
      </w:r>
      <w:r>
        <w:rPr>
          <w:rFonts w:eastAsia="仿宋_GB2312"/>
          <w:spacing w:val="5"/>
          <w:sz w:val="31"/>
          <w:szCs w:val="31"/>
        </w:rPr>
        <w:t>甲方执</w:t>
      </w:r>
      <w:r>
        <w:rPr>
          <w:rFonts w:eastAsia="仿宋_GB2312"/>
          <w:sz w:val="31"/>
          <w:szCs w:val="31"/>
          <w:u w:val="single"/>
        </w:rPr>
        <w:tab/>
      </w:r>
      <w:r>
        <w:rPr>
          <w:rFonts w:eastAsia="仿宋_GB2312"/>
          <w:spacing w:val="5"/>
          <w:sz w:val="31"/>
          <w:szCs w:val="31"/>
          <w:u w:val="single"/>
        </w:rPr>
        <w:t xml:space="preserve">   </w:t>
      </w:r>
      <w:r>
        <w:rPr>
          <w:rFonts w:eastAsia="仿宋_GB2312"/>
          <w:spacing w:val="-146"/>
          <w:sz w:val="31"/>
          <w:szCs w:val="31"/>
        </w:rPr>
        <w:t xml:space="preserve"> </w:t>
      </w:r>
      <w:r>
        <w:rPr>
          <w:rFonts w:eastAsia="仿宋_GB2312"/>
          <w:sz w:val="31"/>
          <w:szCs w:val="31"/>
          <w:u w:val="single"/>
        </w:rPr>
        <w:tab/>
      </w:r>
      <w:r>
        <w:rPr>
          <w:rFonts w:eastAsia="仿宋_GB2312"/>
          <w:spacing w:val="7"/>
          <w:sz w:val="31"/>
          <w:szCs w:val="31"/>
        </w:rPr>
        <w:t>份，</w:t>
      </w:r>
      <w:r>
        <w:rPr>
          <w:rFonts w:eastAsia="仿宋_GB2312"/>
          <w:spacing w:val="-89"/>
          <w:sz w:val="31"/>
          <w:szCs w:val="31"/>
        </w:rPr>
        <w:t xml:space="preserve"> </w:t>
      </w:r>
      <w:r>
        <w:rPr>
          <w:rFonts w:eastAsia="仿宋_GB2312"/>
          <w:spacing w:val="7"/>
          <w:sz w:val="31"/>
          <w:szCs w:val="31"/>
        </w:rPr>
        <w:t>乙方执</w:t>
      </w:r>
      <w:r>
        <w:rPr>
          <w:rFonts w:eastAsia="仿宋_GB2312"/>
          <w:spacing w:val="-153"/>
          <w:sz w:val="31"/>
          <w:szCs w:val="31"/>
        </w:rPr>
        <w:t xml:space="preserve"> </w:t>
      </w:r>
      <w:r>
        <w:rPr>
          <w:rFonts w:eastAsia="仿宋_GB2312"/>
          <w:spacing w:val="6"/>
          <w:sz w:val="31"/>
          <w:szCs w:val="31"/>
          <w:u w:val="single"/>
        </w:rPr>
        <w:t xml:space="preserve">   </w:t>
      </w:r>
      <w:r>
        <w:rPr>
          <w:rFonts w:eastAsia="仿宋_GB2312"/>
          <w:spacing w:val="-144"/>
          <w:sz w:val="31"/>
          <w:szCs w:val="31"/>
        </w:rPr>
        <w:t xml:space="preserve"> </w:t>
      </w:r>
      <w:r>
        <w:rPr>
          <w:rFonts w:eastAsia="仿宋_GB2312"/>
          <w:spacing w:val="7"/>
          <w:sz w:val="31"/>
          <w:szCs w:val="31"/>
        </w:rPr>
        <w:t>份，电力负荷管理中心备案</w:t>
      </w:r>
      <w:r>
        <w:rPr>
          <w:rFonts w:eastAsia="仿宋_GB2312"/>
          <w:spacing w:val="-153"/>
          <w:sz w:val="31"/>
          <w:szCs w:val="31"/>
        </w:rPr>
        <w:t xml:space="preserve"> </w:t>
      </w:r>
      <w:r>
        <w:rPr>
          <w:rFonts w:eastAsia="仿宋_GB2312"/>
          <w:spacing w:val="6"/>
          <w:sz w:val="31"/>
          <w:szCs w:val="31"/>
          <w:u w:val="single"/>
        </w:rPr>
        <w:t xml:space="preserve">   </w:t>
      </w:r>
      <w:r>
        <w:rPr>
          <w:rFonts w:eastAsia="仿宋_GB2312"/>
          <w:spacing w:val="-144"/>
          <w:sz w:val="31"/>
          <w:szCs w:val="31"/>
        </w:rPr>
        <w:t xml:space="preserve"> </w:t>
      </w:r>
      <w:r>
        <w:rPr>
          <w:rFonts w:eastAsia="仿宋_GB2312"/>
          <w:spacing w:val="7"/>
          <w:sz w:val="31"/>
          <w:szCs w:val="31"/>
        </w:rPr>
        <w:t>份，电力交易</w:t>
      </w:r>
      <w:r>
        <w:rPr>
          <w:rFonts w:eastAsia="仿宋_GB2312"/>
          <w:sz w:val="31"/>
          <w:szCs w:val="31"/>
        </w:rPr>
        <w:t xml:space="preserve"> </w:t>
      </w:r>
      <w:r>
        <w:rPr>
          <w:rFonts w:eastAsia="仿宋_GB2312"/>
          <w:spacing w:val="7"/>
          <w:sz w:val="31"/>
          <w:szCs w:val="31"/>
        </w:rPr>
        <w:t>机构备案</w:t>
      </w:r>
      <w:r>
        <w:rPr>
          <w:rFonts w:eastAsia="仿宋_GB2312"/>
          <w:spacing w:val="-148"/>
          <w:sz w:val="31"/>
          <w:szCs w:val="31"/>
        </w:rPr>
        <w:t xml:space="preserve"> </w:t>
      </w:r>
      <w:r>
        <w:rPr>
          <w:rFonts w:eastAsia="仿宋_GB2312"/>
          <w:spacing w:val="5"/>
          <w:sz w:val="31"/>
          <w:szCs w:val="31"/>
          <w:u w:val="single"/>
        </w:rPr>
        <w:t xml:space="preserve">   </w:t>
      </w:r>
      <w:r>
        <w:rPr>
          <w:rFonts w:eastAsia="仿宋_GB2312"/>
          <w:spacing w:val="-147"/>
          <w:sz w:val="31"/>
          <w:szCs w:val="31"/>
        </w:rPr>
        <w:t xml:space="preserve"> </w:t>
      </w:r>
      <w:r>
        <w:rPr>
          <w:rFonts w:eastAsia="仿宋_GB2312"/>
          <w:spacing w:val="7"/>
          <w:sz w:val="31"/>
          <w:szCs w:val="31"/>
        </w:rPr>
        <w:t>份，电力调度机构备案</w:t>
      </w:r>
      <w:r>
        <w:rPr>
          <w:rFonts w:eastAsia="仿宋_GB2312"/>
          <w:spacing w:val="-152"/>
          <w:sz w:val="31"/>
          <w:szCs w:val="31"/>
        </w:rPr>
        <w:t xml:space="preserve"> </w:t>
      </w:r>
      <w:r>
        <w:rPr>
          <w:rFonts w:eastAsia="仿宋_GB2312"/>
          <w:spacing w:val="5"/>
          <w:sz w:val="31"/>
          <w:szCs w:val="31"/>
          <w:u w:val="single"/>
        </w:rPr>
        <w:t xml:space="preserve">   </w:t>
      </w:r>
      <w:r>
        <w:rPr>
          <w:rFonts w:eastAsia="仿宋_GB2312"/>
          <w:spacing w:val="-147"/>
          <w:sz w:val="31"/>
          <w:szCs w:val="31"/>
        </w:rPr>
        <w:t xml:space="preserve"> </w:t>
      </w:r>
      <w:r>
        <w:rPr>
          <w:rFonts w:eastAsia="仿宋_GB2312"/>
          <w:spacing w:val="7"/>
          <w:sz w:val="31"/>
          <w:szCs w:val="31"/>
        </w:rPr>
        <w:t>份。</w:t>
      </w:r>
    </w:p>
    <w:p w14:paraId="0965AE8D">
      <w:pPr>
        <w:spacing w:before="3" w:line="217" w:lineRule="auto"/>
        <w:ind w:left="1599"/>
        <w:rPr>
          <w:rFonts w:eastAsia="Times New Roman"/>
          <w:sz w:val="31"/>
          <w:szCs w:val="31"/>
        </w:rPr>
      </w:pPr>
      <w:r>
        <w:rPr>
          <w:rFonts w:eastAsia="Times New Roman"/>
          <w:spacing w:val="7"/>
          <w:sz w:val="31"/>
          <w:szCs w:val="31"/>
        </w:rPr>
        <w:t>(</w:t>
      </w:r>
      <w:r>
        <w:rPr>
          <w:rFonts w:eastAsia="仿宋_GB2312"/>
          <w:spacing w:val="7"/>
          <w:sz w:val="31"/>
          <w:szCs w:val="31"/>
        </w:rPr>
        <w:t>本页以下无正文</w:t>
      </w:r>
      <w:r>
        <w:rPr>
          <w:rFonts w:eastAsia="Times New Roman"/>
          <w:spacing w:val="7"/>
          <w:sz w:val="31"/>
          <w:szCs w:val="31"/>
        </w:rPr>
        <w:t>)</w:t>
      </w:r>
    </w:p>
    <w:p w14:paraId="7A649163">
      <w:pPr>
        <w:spacing w:line="217" w:lineRule="auto"/>
        <w:rPr>
          <w:rFonts w:eastAsia="Times New Roman"/>
          <w:sz w:val="31"/>
          <w:szCs w:val="31"/>
        </w:rPr>
        <w:sectPr>
          <w:headerReference r:id="rId19" w:type="default"/>
          <w:footerReference r:id="rId20" w:type="default"/>
          <w:pgSz w:w="11906" w:h="16839"/>
          <w:pgMar w:top="400" w:right="355" w:bottom="1197" w:left="0" w:header="0" w:footer="833" w:gutter="0"/>
          <w:cols w:space="720" w:num="1"/>
        </w:sectPr>
      </w:pPr>
    </w:p>
    <w:p w14:paraId="369D8AED">
      <w:pPr>
        <w:spacing w:before="101" w:line="219" w:lineRule="auto"/>
        <w:jc w:val="center"/>
        <w:rPr>
          <w:rFonts w:eastAsia="仿宋_GB2312"/>
          <w:sz w:val="31"/>
          <w:szCs w:val="31"/>
        </w:rPr>
      </w:pPr>
      <w:r>
        <w:rPr>
          <w:rFonts w:eastAsia="仿宋_GB2312"/>
          <w:b/>
          <w:bCs/>
          <w:spacing w:val="-11"/>
          <w:sz w:val="31"/>
          <w:szCs w:val="31"/>
        </w:rPr>
        <w:t>签</w:t>
      </w:r>
      <w:r>
        <w:rPr>
          <w:rFonts w:eastAsia="仿宋_GB2312"/>
          <w:spacing w:val="14"/>
          <w:sz w:val="31"/>
          <w:szCs w:val="31"/>
        </w:rPr>
        <w:t xml:space="preserve">  </w:t>
      </w:r>
      <w:r>
        <w:rPr>
          <w:rFonts w:eastAsia="仿宋_GB2312"/>
          <w:b/>
          <w:bCs/>
          <w:spacing w:val="-11"/>
          <w:sz w:val="31"/>
          <w:szCs w:val="31"/>
        </w:rPr>
        <w:t>署</w:t>
      </w:r>
      <w:r>
        <w:rPr>
          <w:rFonts w:eastAsia="仿宋_GB2312"/>
          <w:spacing w:val="26"/>
          <w:sz w:val="31"/>
          <w:szCs w:val="31"/>
        </w:rPr>
        <w:t xml:space="preserve">  </w:t>
      </w:r>
      <w:r>
        <w:rPr>
          <w:rFonts w:eastAsia="仿宋_GB2312"/>
          <w:b/>
          <w:bCs/>
          <w:spacing w:val="-11"/>
          <w:sz w:val="31"/>
          <w:szCs w:val="31"/>
        </w:rPr>
        <w:t>页</w:t>
      </w:r>
    </w:p>
    <w:p w14:paraId="1C33EC9D">
      <w:pPr>
        <w:spacing w:line="345" w:lineRule="auto"/>
        <w:rPr>
          <w:szCs w:val="22"/>
        </w:rPr>
      </w:pPr>
    </w:p>
    <w:p w14:paraId="17754B7D">
      <w:pPr>
        <w:spacing w:line="345" w:lineRule="auto"/>
        <w:rPr>
          <w:szCs w:val="22"/>
        </w:rPr>
      </w:pPr>
    </w:p>
    <w:p w14:paraId="7FB2CC87">
      <w:pPr>
        <w:spacing w:before="91" w:line="212" w:lineRule="auto"/>
        <w:rPr>
          <w:rFonts w:eastAsia="仿宋_GB2312"/>
          <w:sz w:val="28"/>
          <w:szCs w:val="28"/>
        </w:rPr>
      </w:pPr>
      <w:r>
        <w:rPr>
          <w:rFonts w:eastAsia="仿宋_GB2312"/>
          <w:spacing w:val="-5"/>
          <w:sz w:val="28"/>
          <w:szCs w:val="28"/>
        </w:rPr>
        <w:t>甲方</w:t>
      </w:r>
      <w:r>
        <w:rPr>
          <w:rFonts w:eastAsia="Times New Roman"/>
          <w:spacing w:val="-5"/>
          <w:sz w:val="28"/>
          <w:szCs w:val="28"/>
        </w:rPr>
        <w:t>(</w:t>
      </w:r>
      <w:r>
        <w:rPr>
          <w:rFonts w:eastAsia="仿宋_GB2312"/>
          <w:spacing w:val="-5"/>
          <w:sz w:val="28"/>
          <w:szCs w:val="28"/>
        </w:rPr>
        <w:t>盖章</w:t>
      </w:r>
      <w:r>
        <w:rPr>
          <w:rFonts w:eastAsia="Times New Roman"/>
          <w:spacing w:val="-5"/>
          <w:sz w:val="28"/>
          <w:szCs w:val="28"/>
        </w:rPr>
        <w:t>)</w:t>
      </w:r>
      <w:r>
        <w:rPr>
          <w:rFonts w:eastAsia="仿宋_GB2312"/>
          <w:spacing w:val="-5"/>
          <w:sz w:val="28"/>
          <w:szCs w:val="28"/>
        </w:rPr>
        <w:t xml:space="preserve">：                      </w:t>
      </w:r>
      <w:r>
        <w:rPr>
          <w:rFonts w:eastAsia="仿宋_GB2312"/>
          <w:spacing w:val="-6"/>
          <w:sz w:val="28"/>
          <w:szCs w:val="28"/>
        </w:rPr>
        <w:t xml:space="preserve"> 乙方</w:t>
      </w:r>
      <w:r>
        <w:rPr>
          <w:rFonts w:eastAsia="Times New Roman"/>
          <w:spacing w:val="-6"/>
          <w:sz w:val="28"/>
          <w:szCs w:val="28"/>
        </w:rPr>
        <w:t>(</w:t>
      </w:r>
      <w:r>
        <w:rPr>
          <w:rFonts w:eastAsia="仿宋_GB2312"/>
          <w:spacing w:val="-6"/>
          <w:sz w:val="28"/>
          <w:szCs w:val="28"/>
        </w:rPr>
        <w:t>盖章</w:t>
      </w:r>
      <w:r>
        <w:rPr>
          <w:rFonts w:eastAsia="Times New Roman"/>
          <w:spacing w:val="-6"/>
          <w:sz w:val="28"/>
          <w:szCs w:val="28"/>
        </w:rPr>
        <w:t>)</w:t>
      </w:r>
      <w:r>
        <w:rPr>
          <w:rFonts w:eastAsia="仿宋_GB2312"/>
          <w:spacing w:val="-6"/>
          <w:sz w:val="28"/>
          <w:szCs w:val="28"/>
        </w:rPr>
        <w:t>：</w:t>
      </w:r>
    </w:p>
    <w:p w14:paraId="042E6284">
      <w:pPr>
        <w:spacing w:line="251" w:lineRule="auto"/>
        <w:rPr>
          <w:szCs w:val="22"/>
        </w:rPr>
      </w:pPr>
    </w:p>
    <w:p w14:paraId="759F9730">
      <w:pPr>
        <w:spacing w:line="252" w:lineRule="auto"/>
        <w:rPr>
          <w:szCs w:val="22"/>
        </w:rPr>
      </w:pPr>
    </w:p>
    <w:p w14:paraId="5BA58E55">
      <w:pPr>
        <w:spacing w:line="252" w:lineRule="auto"/>
        <w:rPr>
          <w:szCs w:val="22"/>
        </w:rPr>
      </w:pPr>
    </w:p>
    <w:p w14:paraId="6C8918C0">
      <w:pPr>
        <w:spacing w:line="252" w:lineRule="auto"/>
        <w:rPr>
          <w:szCs w:val="22"/>
        </w:rPr>
      </w:pPr>
    </w:p>
    <w:p w14:paraId="674B245B">
      <w:pPr>
        <w:spacing w:line="252" w:lineRule="auto"/>
        <w:rPr>
          <w:szCs w:val="22"/>
        </w:rPr>
      </w:pPr>
    </w:p>
    <w:p w14:paraId="2A5FB13A">
      <w:pPr>
        <w:spacing w:before="91" w:line="214" w:lineRule="auto"/>
        <w:rPr>
          <w:rFonts w:eastAsia="仿宋_GB2312"/>
          <w:sz w:val="28"/>
          <w:szCs w:val="28"/>
        </w:rPr>
      </w:pPr>
      <w:r>
        <w:rPr>
          <w:rFonts w:eastAsia="仿宋_GB2312"/>
          <w:sz w:val="28"/>
          <w:szCs w:val="28"/>
        </w:rPr>
        <w:t>法定代表人（负责人）或            法定</w:t>
      </w:r>
      <w:r>
        <w:rPr>
          <w:rFonts w:eastAsia="仿宋_GB2312"/>
          <w:spacing w:val="-1"/>
          <w:sz w:val="28"/>
          <w:szCs w:val="28"/>
        </w:rPr>
        <w:t>代表人（负责人）或</w:t>
      </w:r>
    </w:p>
    <w:p w14:paraId="4ED1A72E">
      <w:pPr>
        <w:spacing w:before="234" w:line="215" w:lineRule="auto"/>
        <w:rPr>
          <w:rFonts w:eastAsia="仿宋_GB2312"/>
          <w:sz w:val="28"/>
          <w:szCs w:val="28"/>
        </w:rPr>
      </w:pPr>
      <w:r>
        <w:rPr>
          <w:rFonts w:eastAsia="仿宋_GB2312"/>
          <w:spacing w:val="-2"/>
          <w:sz w:val="28"/>
          <w:szCs w:val="28"/>
        </w:rPr>
        <w:t>授权代表（签字</w:t>
      </w:r>
      <w:r>
        <w:rPr>
          <w:rFonts w:eastAsia="仿宋_GB2312"/>
          <w:spacing w:val="2"/>
          <w:sz w:val="28"/>
          <w:szCs w:val="28"/>
        </w:rPr>
        <w:t>）：</w:t>
      </w:r>
      <w:r>
        <w:rPr>
          <w:rFonts w:eastAsia="仿宋_GB2312"/>
          <w:sz w:val="28"/>
          <w:szCs w:val="28"/>
        </w:rPr>
        <w:t xml:space="preserve">                </w:t>
      </w:r>
      <w:r>
        <w:rPr>
          <w:rFonts w:eastAsia="仿宋_GB2312"/>
          <w:spacing w:val="-2"/>
          <w:sz w:val="28"/>
          <w:szCs w:val="28"/>
        </w:rPr>
        <w:t>授权代表（签字</w:t>
      </w:r>
      <w:r>
        <w:rPr>
          <w:rFonts w:eastAsia="仿宋_GB2312"/>
          <w:spacing w:val="2"/>
          <w:sz w:val="28"/>
          <w:szCs w:val="28"/>
        </w:rPr>
        <w:t>）：</w:t>
      </w:r>
    </w:p>
    <w:p w14:paraId="6DFD6626">
      <w:pPr>
        <w:spacing w:line="259" w:lineRule="auto"/>
        <w:rPr>
          <w:szCs w:val="22"/>
        </w:rPr>
      </w:pPr>
    </w:p>
    <w:p w14:paraId="6195140E">
      <w:pPr>
        <w:spacing w:line="259" w:lineRule="auto"/>
        <w:rPr>
          <w:szCs w:val="22"/>
        </w:rPr>
      </w:pPr>
    </w:p>
    <w:p w14:paraId="46A3303D">
      <w:pPr>
        <w:spacing w:line="259" w:lineRule="auto"/>
        <w:rPr>
          <w:szCs w:val="22"/>
        </w:rPr>
      </w:pPr>
    </w:p>
    <w:p w14:paraId="09DAE6EB">
      <w:pPr>
        <w:spacing w:line="259" w:lineRule="auto"/>
        <w:rPr>
          <w:szCs w:val="22"/>
        </w:rPr>
      </w:pPr>
    </w:p>
    <w:p w14:paraId="4D02ABB5">
      <w:pPr>
        <w:spacing w:line="259" w:lineRule="auto"/>
        <w:rPr>
          <w:szCs w:val="22"/>
        </w:rPr>
      </w:pPr>
    </w:p>
    <w:p w14:paraId="3C541B75">
      <w:pPr>
        <w:spacing w:line="259" w:lineRule="auto"/>
        <w:rPr>
          <w:szCs w:val="22"/>
        </w:rPr>
      </w:pPr>
    </w:p>
    <w:p w14:paraId="34A0A11D">
      <w:pPr>
        <w:spacing w:line="259" w:lineRule="auto"/>
        <w:rPr>
          <w:szCs w:val="22"/>
        </w:rPr>
      </w:pPr>
    </w:p>
    <w:p w14:paraId="6B4EBC24">
      <w:pPr>
        <w:spacing w:before="91" w:line="215" w:lineRule="auto"/>
        <w:rPr>
          <w:rFonts w:eastAsia="仿宋_GB2312"/>
          <w:sz w:val="28"/>
          <w:szCs w:val="28"/>
        </w:rPr>
      </w:pPr>
      <w:r>
        <w:rPr>
          <w:rFonts w:eastAsia="仿宋_GB2312"/>
          <w:spacing w:val="-7"/>
          <w:sz w:val="28"/>
          <w:szCs w:val="28"/>
        </w:rPr>
        <w:t xml:space="preserve">签字日期： </w:t>
      </w:r>
      <w:r>
        <w:rPr>
          <w:rFonts w:eastAsia="仿宋_GB2312"/>
          <w:spacing w:val="-7"/>
          <w:sz w:val="28"/>
          <w:szCs w:val="28"/>
          <w:u w:val="single"/>
        </w:rPr>
        <w:t xml:space="preserve">     </w:t>
      </w:r>
      <w:r>
        <w:rPr>
          <w:rFonts w:eastAsia="仿宋_GB2312"/>
          <w:spacing w:val="-126"/>
          <w:sz w:val="28"/>
          <w:szCs w:val="28"/>
        </w:rPr>
        <w:t xml:space="preserve"> </w:t>
      </w:r>
      <w:r>
        <w:rPr>
          <w:rFonts w:eastAsia="仿宋_GB2312"/>
          <w:spacing w:val="-7"/>
          <w:sz w:val="28"/>
          <w:szCs w:val="28"/>
        </w:rPr>
        <w:t>年</w:t>
      </w:r>
      <w:r>
        <w:rPr>
          <w:rFonts w:eastAsia="仿宋_GB2312"/>
          <w:spacing w:val="-7"/>
          <w:sz w:val="28"/>
          <w:szCs w:val="28"/>
          <w:u w:val="single"/>
        </w:rPr>
        <w:t xml:space="preserve">   </w:t>
      </w:r>
      <w:r>
        <w:rPr>
          <w:rFonts w:eastAsia="仿宋_GB2312"/>
          <w:spacing w:val="-114"/>
          <w:sz w:val="28"/>
          <w:szCs w:val="28"/>
        </w:rPr>
        <w:t xml:space="preserve"> </w:t>
      </w:r>
      <w:r>
        <w:rPr>
          <w:rFonts w:eastAsia="仿宋_GB2312"/>
          <w:spacing w:val="-7"/>
          <w:sz w:val="28"/>
          <w:szCs w:val="28"/>
        </w:rPr>
        <w:t>月</w:t>
      </w:r>
      <w:r>
        <w:rPr>
          <w:rFonts w:eastAsia="仿宋_GB2312"/>
          <w:spacing w:val="69"/>
          <w:sz w:val="28"/>
          <w:szCs w:val="28"/>
          <w:u w:val="single"/>
        </w:rPr>
        <w:t xml:space="preserve">  </w:t>
      </w:r>
      <w:r>
        <w:rPr>
          <w:rFonts w:eastAsia="仿宋_GB2312"/>
          <w:spacing w:val="-75"/>
          <w:sz w:val="28"/>
          <w:szCs w:val="28"/>
        </w:rPr>
        <w:t xml:space="preserve"> </w:t>
      </w:r>
      <w:r>
        <w:rPr>
          <w:rFonts w:eastAsia="仿宋_GB2312"/>
          <w:spacing w:val="-7"/>
          <w:sz w:val="28"/>
          <w:szCs w:val="28"/>
        </w:rPr>
        <w:t>日</w:t>
      </w:r>
      <w:r>
        <w:rPr>
          <w:rFonts w:eastAsia="仿宋_GB2312"/>
          <w:spacing w:val="2"/>
          <w:sz w:val="28"/>
          <w:szCs w:val="28"/>
        </w:rPr>
        <w:t xml:space="preserve">      </w:t>
      </w:r>
      <w:r>
        <w:rPr>
          <w:rFonts w:eastAsia="仿宋_GB2312"/>
          <w:spacing w:val="-7"/>
          <w:sz w:val="28"/>
          <w:szCs w:val="28"/>
        </w:rPr>
        <w:t>签字</w:t>
      </w:r>
      <w:r>
        <w:rPr>
          <w:rFonts w:eastAsia="仿宋_GB2312"/>
          <w:spacing w:val="-8"/>
          <w:sz w:val="28"/>
          <w:szCs w:val="28"/>
        </w:rPr>
        <w:t>日期：</w:t>
      </w:r>
      <w:r>
        <w:rPr>
          <w:rFonts w:eastAsia="仿宋_GB2312"/>
          <w:spacing w:val="1"/>
          <w:sz w:val="28"/>
          <w:szCs w:val="28"/>
          <w:u w:val="single"/>
        </w:rPr>
        <w:t xml:space="preserve">    </w:t>
      </w:r>
      <w:r>
        <w:rPr>
          <w:rFonts w:eastAsia="仿宋_GB2312"/>
          <w:spacing w:val="-123"/>
          <w:sz w:val="28"/>
          <w:szCs w:val="28"/>
        </w:rPr>
        <w:t xml:space="preserve"> </w:t>
      </w:r>
      <w:r>
        <w:rPr>
          <w:rFonts w:eastAsia="仿宋_GB2312"/>
          <w:spacing w:val="-8"/>
          <w:sz w:val="28"/>
          <w:szCs w:val="28"/>
        </w:rPr>
        <w:t>年</w:t>
      </w:r>
      <w:r>
        <w:rPr>
          <w:rFonts w:eastAsia="仿宋_GB2312"/>
          <w:spacing w:val="68"/>
          <w:sz w:val="28"/>
          <w:szCs w:val="28"/>
          <w:u w:val="single"/>
        </w:rPr>
        <w:t xml:space="preserve">  </w:t>
      </w:r>
      <w:r>
        <w:rPr>
          <w:rFonts w:eastAsia="仿宋_GB2312"/>
          <w:spacing w:val="-113"/>
          <w:sz w:val="28"/>
          <w:szCs w:val="28"/>
        </w:rPr>
        <w:t xml:space="preserve"> </w:t>
      </w:r>
      <w:r>
        <w:rPr>
          <w:rFonts w:eastAsia="仿宋_GB2312"/>
          <w:spacing w:val="-8"/>
          <w:sz w:val="28"/>
          <w:szCs w:val="28"/>
        </w:rPr>
        <w:t>月</w:t>
      </w:r>
      <w:r>
        <w:rPr>
          <w:rFonts w:eastAsia="仿宋_GB2312"/>
          <w:spacing w:val="69"/>
          <w:sz w:val="28"/>
          <w:szCs w:val="28"/>
          <w:u w:val="single"/>
        </w:rPr>
        <w:t xml:space="preserve">  </w:t>
      </w:r>
      <w:r>
        <w:rPr>
          <w:rFonts w:eastAsia="仿宋_GB2312"/>
          <w:spacing w:val="-75"/>
          <w:sz w:val="28"/>
          <w:szCs w:val="28"/>
        </w:rPr>
        <w:t xml:space="preserve"> </w:t>
      </w:r>
      <w:r>
        <w:rPr>
          <w:rFonts w:eastAsia="仿宋_GB2312"/>
          <w:spacing w:val="-8"/>
          <w:sz w:val="28"/>
          <w:szCs w:val="28"/>
        </w:rPr>
        <w:t>日</w:t>
      </w:r>
    </w:p>
    <w:p w14:paraId="5BD115E9">
      <w:pPr>
        <w:spacing w:line="258" w:lineRule="auto"/>
        <w:rPr>
          <w:szCs w:val="22"/>
        </w:rPr>
      </w:pPr>
    </w:p>
    <w:p w14:paraId="7375AE41">
      <w:pPr>
        <w:spacing w:line="258" w:lineRule="auto"/>
        <w:rPr>
          <w:szCs w:val="22"/>
        </w:rPr>
      </w:pPr>
    </w:p>
    <w:p w14:paraId="773FBD7B">
      <w:pPr>
        <w:spacing w:line="258" w:lineRule="auto"/>
        <w:rPr>
          <w:szCs w:val="22"/>
        </w:rPr>
      </w:pPr>
    </w:p>
    <w:p w14:paraId="7B288F11">
      <w:pPr>
        <w:spacing w:line="259" w:lineRule="auto"/>
        <w:rPr>
          <w:szCs w:val="22"/>
        </w:rPr>
      </w:pPr>
    </w:p>
    <w:p w14:paraId="17ECAAE1">
      <w:pPr>
        <w:spacing w:line="259" w:lineRule="auto"/>
        <w:rPr>
          <w:szCs w:val="22"/>
        </w:rPr>
      </w:pPr>
    </w:p>
    <w:p w14:paraId="631ADF21">
      <w:pPr>
        <w:spacing w:line="259" w:lineRule="auto"/>
        <w:rPr>
          <w:szCs w:val="22"/>
        </w:rPr>
      </w:pPr>
    </w:p>
    <w:p w14:paraId="114E9259">
      <w:pPr>
        <w:spacing w:line="259" w:lineRule="auto"/>
        <w:rPr>
          <w:szCs w:val="22"/>
        </w:rPr>
      </w:pPr>
    </w:p>
    <w:p w14:paraId="0C0A8A4E">
      <w:pPr>
        <w:spacing w:before="92" w:line="215" w:lineRule="auto"/>
        <w:rPr>
          <w:rFonts w:eastAsia="仿宋_GB2312"/>
          <w:sz w:val="28"/>
          <w:szCs w:val="28"/>
          <w:u w:val="single"/>
        </w:rPr>
      </w:pPr>
      <w:r>
        <w:rPr>
          <w:rFonts w:eastAsia="仿宋_GB2312"/>
          <w:spacing w:val="-2"/>
          <w:sz w:val="28"/>
          <w:szCs w:val="28"/>
        </w:rPr>
        <w:t>签字地点：</w:t>
      </w:r>
      <w:r>
        <w:rPr>
          <w:rFonts w:eastAsia="仿宋_GB2312"/>
          <w:spacing w:val="-2"/>
          <w:sz w:val="28"/>
          <w:szCs w:val="28"/>
          <w:u w:val="single"/>
        </w:rPr>
        <w:t xml:space="preserve">                  </w:t>
      </w:r>
      <w:r>
        <w:rPr>
          <w:rFonts w:eastAsia="仿宋_GB2312"/>
          <w:spacing w:val="4"/>
          <w:sz w:val="28"/>
          <w:szCs w:val="28"/>
        </w:rPr>
        <w:t xml:space="preserve">      </w:t>
      </w:r>
      <w:r>
        <w:rPr>
          <w:rFonts w:eastAsia="仿宋_GB2312"/>
          <w:spacing w:val="-2"/>
          <w:sz w:val="28"/>
          <w:szCs w:val="28"/>
        </w:rPr>
        <w:t>签字地点：</w:t>
      </w:r>
      <w:r>
        <w:rPr>
          <w:rFonts w:eastAsia="仿宋_GB2312"/>
          <w:sz w:val="28"/>
          <w:szCs w:val="28"/>
          <w:u w:val="single"/>
        </w:rPr>
        <w:t xml:space="preserve">                    </w:t>
      </w:r>
    </w:p>
    <w:p w14:paraId="34EBAD0B">
      <w:pPr>
        <w:rPr>
          <w:szCs w:val="22"/>
        </w:rPr>
      </w:pPr>
    </w:p>
    <w:p w14:paraId="78069527">
      <w:pPr>
        <w:rPr>
          <w:rFonts w:eastAsia="仿宋_GB2312"/>
          <w:b/>
          <w:bCs/>
          <w:sz w:val="44"/>
          <w:szCs w:val="44"/>
        </w:rPr>
      </w:pPr>
      <w:r>
        <w:rPr>
          <w:rFonts w:eastAsia="仿宋_GB2312"/>
          <w:sz w:val="32"/>
          <w:szCs w:val="32"/>
        </w:rPr>
        <w:br w:type="page"/>
      </w:r>
      <w:r>
        <w:rPr>
          <w:rFonts w:eastAsia="仿宋_GB2312"/>
          <w:b/>
          <w:bCs/>
          <w:sz w:val="32"/>
          <w:szCs w:val="32"/>
        </w:rPr>
        <w:t>附件</w:t>
      </w:r>
      <w:r>
        <w:rPr>
          <w:rFonts w:hint="eastAsia" w:eastAsia="仿宋_GB2312"/>
          <w:b/>
          <w:bCs/>
          <w:sz w:val="32"/>
          <w:szCs w:val="32"/>
        </w:rPr>
        <w:t>5</w:t>
      </w:r>
    </w:p>
    <w:p w14:paraId="753B07E0">
      <w:pPr>
        <w:spacing w:line="560" w:lineRule="exact"/>
        <w:jc w:val="center"/>
        <w:rPr>
          <w:rFonts w:eastAsia="方正小标宋简体"/>
          <w:bCs/>
          <w:sz w:val="44"/>
          <w:szCs w:val="44"/>
        </w:rPr>
      </w:pPr>
    </w:p>
    <w:p w14:paraId="24A66A8B">
      <w:pPr>
        <w:spacing w:line="560" w:lineRule="exact"/>
        <w:jc w:val="center"/>
        <w:rPr>
          <w:rFonts w:eastAsia="方正小标宋_GBK"/>
          <w:bCs/>
          <w:sz w:val="44"/>
          <w:szCs w:val="44"/>
        </w:rPr>
      </w:pPr>
      <w:r>
        <w:rPr>
          <w:rFonts w:eastAsia="方正小标宋简体"/>
          <w:bCs/>
          <w:sz w:val="44"/>
          <w:szCs w:val="44"/>
        </w:rPr>
        <w:t>湖南省</w:t>
      </w:r>
      <w:r>
        <w:rPr>
          <w:rFonts w:eastAsia="方正小标宋_GBK"/>
          <w:bCs/>
          <w:sz w:val="44"/>
          <w:szCs w:val="44"/>
        </w:rPr>
        <w:t>虚拟电厂星级评价规范</w:t>
      </w:r>
    </w:p>
    <w:p w14:paraId="2C455A6F">
      <w:pPr>
        <w:spacing w:line="560" w:lineRule="exact"/>
        <w:ind w:firstLine="641"/>
        <w:rPr>
          <w:rFonts w:eastAsia="仿宋_GB2312"/>
          <w:sz w:val="32"/>
          <w:szCs w:val="32"/>
        </w:rPr>
      </w:pPr>
    </w:p>
    <w:p w14:paraId="52FDEFF4">
      <w:pPr>
        <w:spacing w:line="560" w:lineRule="exact"/>
        <w:ind w:firstLine="641"/>
        <w:rPr>
          <w:rFonts w:eastAsia="仿宋_GB2312"/>
          <w:sz w:val="32"/>
          <w:szCs w:val="32"/>
        </w:rPr>
      </w:pPr>
      <w:r>
        <w:rPr>
          <w:rFonts w:eastAsia="仿宋_GB2312"/>
          <w:sz w:val="32"/>
          <w:szCs w:val="32"/>
        </w:rPr>
        <w:t>省电力负荷管理中心按年对在电力交易机构注册的在运虚拟电厂开展等级评定，并通过负荷管理系统公示评价结果。</w:t>
      </w:r>
    </w:p>
    <w:p w14:paraId="120F9286">
      <w:pPr>
        <w:ind w:firstLine="640"/>
        <w:rPr>
          <w:rFonts w:eastAsia="方正黑体_GBK"/>
          <w:sz w:val="32"/>
          <w:szCs w:val="32"/>
        </w:rPr>
      </w:pPr>
      <w:r>
        <w:rPr>
          <w:rFonts w:eastAsia="方正黑体_GBK"/>
          <w:sz w:val="32"/>
          <w:szCs w:val="32"/>
        </w:rPr>
        <w:t>一、评级标准</w:t>
      </w:r>
    </w:p>
    <w:p w14:paraId="052BBF91">
      <w:pPr>
        <w:spacing w:line="560" w:lineRule="exact"/>
        <w:ind w:firstLine="641"/>
        <w:rPr>
          <w:rFonts w:eastAsia="方正仿宋_GBK"/>
          <w:sz w:val="32"/>
          <w:szCs w:val="32"/>
        </w:rPr>
      </w:pPr>
      <w:r>
        <w:rPr>
          <w:rFonts w:eastAsia="仿宋_GB2312"/>
          <w:sz w:val="32"/>
          <w:szCs w:val="32"/>
        </w:rPr>
        <w:t>采用综合评价法，按能力建设指标和响应执行指标4:6计算加权得分。根据得分W给予响应星级评价，若3个月内发生过退出情况，最终综合评级不超过三星。</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2661"/>
        <w:gridCol w:w="2131"/>
      </w:tblGrid>
      <w:tr w14:paraId="5A77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noWrap w:val="0"/>
            <w:vAlign w:val="top"/>
          </w:tcPr>
          <w:p w14:paraId="7C63AEEF">
            <w:pPr>
              <w:jc w:val="center"/>
              <w:rPr>
                <w:rFonts w:eastAsia="方正仿宋_GBK"/>
                <w:b/>
                <w:bCs/>
                <w:sz w:val="32"/>
                <w:szCs w:val="32"/>
              </w:rPr>
            </w:pPr>
            <w:r>
              <w:rPr>
                <w:rFonts w:eastAsia="仿宋_GB2312"/>
                <w:b/>
                <w:bCs/>
                <w:sz w:val="32"/>
                <w:szCs w:val="32"/>
              </w:rPr>
              <w:t>序列</w:t>
            </w:r>
          </w:p>
        </w:tc>
        <w:tc>
          <w:tcPr>
            <w:tcW w:w="2661" w:type="dxa"/>
            <w:noWrap w:val="0"/>
            <w:vAlign w:val="top"/>
          </w:tcPr>
          <w:p w14:paraId="02AA617C">
            <w:pPr>
              <w:jc w:val="center"/>
              <w:rPr>
                <w:rFonts w:eastAsia="方正仿宋_GBK"/>
                <w:b/>
                <w:bCs/>
                <w:sz w:val="32"/>
                <w:szCs w:val="32"/>
              </w:rPr>
            </w:pPr>
            <w:r>
              <w:rPr>
                <w:rFonts w:eastAsia="仿宋_GB2312"/>
                <w:b/>
                <w:bCs/>
                <w:sz w:val="32"/>
                <w:szCs w:val="32"/>
              </w:rPr>
              <w:t>得分范围</w:t>
            </w:r>
          </w:p>
        </w:tc>
        <w:tc>
          <w:tcPr>
            <w:tcW w:w="2131" w:type="dxa"/>
            <w:noWrap w:val="0"/>
            <w:vAlign w:val="top"/>
          </w:tcPr>
          <w:p w14:paraId="2DC9EF2C">
            <w:pPr>
              <w:jc w:val="center"/>
              <w:rPr>
                <w:rFonts w:eastAsia="方正仿宋_GBK"/>
                <w:b/>
                <w:bCs/>
                <w:sz w:val="32"/>
                <w:szCs w:val="32"/>
              </w:rPr>
            </w:pPr>
            <w:r>
              <w:rPr>
                <w:rFonts w:eastAsia="仿宋_GB2312"/>
                <w:b/>
                <w:bCs/>
                <w:sz w:val="32"/>
                <w:szCs w:val="32"/>
              </w:rPr>
              <w:t>星级</w:t>
            </w:r>
          </w:p>
        </w:tc>
      </w:tr>
      <w:tr w14:paraId="768F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noWrap w:val="0"/>
            <w:vAlign w:val="top"/>
          </w:tcPr>
          <w:p w14:paraId="42250134">
            <w:pPr>
              <w:jc w:val="center"/>
              <w:rPr>
                <w:rFonts w:eastAsia="方正仿宋_GBK"/>
                <w:sz w:val="32"/>
                <w:szCs w:val="32"/>
              </w:rPr>
            </w:pPr>
            <w:r>
              <w:rPr>
                <w:rFonts w:eastAsia="仿宋_GB2312"/>
                <w:sz w:val="32"/>
                <w:szCs w:val="32"/>
              </w:rPr>
              <w:t>1</w:t>
            </w:r>
          </w:p>
        </w:tc>
        <w:tc>
          <w:tcPr>
            <w:tcW w:w="2661" w:type="dxa"/>
            <w:noWrap w:val="0"/>
            <w:vAlign w:val="top"/>
          </w:tcPr>
          <w:p w14:paraId="7ACCAD40">
            <w:pPr>
              <w:jc w:val="center"/>
              <w:rPr>
                <w:rFonts w:eastAsia="方正仿宋_GBK"/>
                <w:sz w:val="32"/>
                <w:szCs w:val="32"/>
              </w:rPr>
            </w:pPr>
            <w:r>
              <w:rPr>
                <w:rFonts w:eastAsia="仿宋_GB2312"/>
                <w:sz w:val="32"/>
                <w:szCs w:val="32"/>
              </w:rPr>
              <w:t>60≤W＜80</w:t>
            </w:r>
          </w:p>
        </w:tc>
        <w:tc>
          <w:tcPr>
            <w:tcW w:w="2131" w:type="dxa"/>
            <w:noWrap w:val="0"/>
            <w:vAlign w:val="top"/>
          </w:tcPr>
          <w:p w14:paraId="1192E285">
            <w:pPr>
              <w:jc w:val="center"/>
              <w:rPr>
                <w:rFonts w:eastAsia="方正仿宋_GBK"/>
                <w:sz w:val="32"/>
                <w:szCs w:val="32"/>
              </w:rPr>
            </w:pPr>
            <w:r>
              <w:rPr>
                <w:rFonts w:eastAsia="仿宋_GB2312"/>
                <w:sz w:val="32"/>
                <w:szCs w:val="32"/>
              </w:rPr>
              <w:t>三星</w:t>
            </w:r>
          </w:p>
        </w:tc>
      </w:tr>
      <w:tr w14:paraId="45759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noWrap w:val="0"/>
            <w:vAlign w:val="top"/>
          </w:tcPr>
          <w:p w14:paraId="3C7A4B5F">
            <w:pPr>
              <w:jc w:val="center"/>
              <w:rPr>
                <w:rFonts w:eastAsia="方正仿宋_GBK"/>
                <w:sz w:val="32"/>
                <w:szCs w:val="32"/>
              </w:rPr>
            </w:pPr>
            <w:r>
              <w:rPr>
                <w:rFonts w:eastAsia="仿宋_GB2312"/>
                <w:sz w:val="32"/>
                <w:szCs w:val="32"/>
              </w:rPr>
              <w:t>2</w:t>
            </w:r>
          </w:p>
        </w:tc>
        <w:tc>
          <w:tcPr>
            <w:tcW w:w="2661" w:type="dxa"/>
            <w:noWrap w:val="0"/>
            <w:vAlign w:val="top"/>
          </w:tcPr>
          <w:p w14:paraId="373BBB19">
            <w:pPr>
              <w:jc w:val="center"/>
              <w:rPr>
                <w:rFonts w:eastAsia="方正仿宋_GBK"/>
                <w:sz w:val="32"/>
                <w:szCs w:val="32"/>
              </w:rPr>
            </w:pPr>
            <w:r>
              <w:rPr>
                <w:rFonts w:eastAsia="仿宋_GB2312"/>
                <w:sz w:val="32"/>
                <w:szCs w:val="32"/>
              </w:rPr>
              <w:t>80≤W＜90</w:t>
            </w:r>
          </w:p>
        </w:tc>
        <w:tc>
          <w:tcPr>
            <w:tcW w:w="2131" w:type="dxa"/>
            <w:noWrap w:val="0"/>
            <w:vAlign w:val="top"/>
          </w:tcPr>
          <w:p w14:paraId="4A12461C">
            <w:pPr>
              <w:jc w:val="center"/>
              <w:rPr>
                <w:rFonts w:eastAsia="方正仿宋_GBK"/>
                <w:sz w:val="32"/>
                <w:szCs w:val="32"/>
              </w:rPr>
            </w:pPr>
            <w:r>
              <w:rPr>
                <w:rFonts w:eastAsia="仿宋_GB2312"/>
                <w:sz w:val="32"/>
                <w:szCs w:val="32"/>
              </w:rPr>
              <w:t>四星</w:t>
            </w:r>
          </w:p>
        </w:tc>
      </w:tr>
      <w:tr w14:paraId="4D7BC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9" w:type="dxa"/>
            <w:noWrap w:val="0"/>
            <w:vAlign w:val="top"/>
          </w:tcPr>
          <w:p w14:paraId="5D2632C7">
            <w:pPr>
              <w:jc w:val="center"/>
              <w:rPr>
                <w:rFonts w:eastAsia="方正仿宋_GBK"/>
                <w:sz w:val="32"/>
                <w:szCs w:val="32"/>
              </w:rPr>
            </w:pPr>
            <w:r>
              <w:rPr>
                <w:rFonts w:eastAsia="仿宋_GB2312"/>
                <w:sz w:val="32"/>
                <w:szCs w:val="32"/>
              </w:rPr>
              <w:t>3</w:t>
            </w:r>
          </w:p>
        </w:tc>
        <w:tc>
          <w:tcPr>
            <w:tcW w:w="2661" w:type="dxa"/>
            <w:noWrap w:val="0"/>
            <w:vAlign w:val="top"/>
          </w:tcPr>
          <w:p w14:paraId="68D33BAC">
            <w:pPr>
              <w:jc w:val="center"/>
              <w:rPr>
                <w:rFonts w:eastAsia="方正仿宋_GBK"/>
                <w:sz w:val="32"/>
                <w:szCs w:val="32"/>
              </w:rPr>
            </w:pPr>
            <w:r>
              <w:rPr>
                <w:rFonts w:eastAsia="仿宋_GB2312"/>
                <w:sz w:val="32"/>
                <w:szCs w:val="32"/>
              </w:rPr>
              <w:t>W≥90</w:t>
            </w:r>
          </w:p>
        </w:tc>
        <w:tc>
          <w:tcPr>
            <w:tcW w:w="2131" w:type="dxa"/>
            <w:noWrap w:val="0"/>
            <w:vAlign w:val="top"/>
          </w:tcPr>
          <w:p w14:paraId="306EFB4F">
            <w:pPr>
              <w:jc w:val="center"/>
              <w:rPr>
                <w:rFonts w:eastAsia="方正仿宋_GBK"/>
                <w:sz w:val="32"/>
                <w:szCs w:val="32"/>
              </w:rPr>
            </w:pPr>
            <w:r>
              <w:rPr>
                <w:rFonts w:eastAsia="仿宋_GB2312"/>
                <w:sz w:val="32"/>
                <w:szCs w:val="32"/>
              </w:rPr>
              <w:t>五星</w:t>
            </w:r>
          </w:p>
        </w:tc>
      </w:tr>
    </w:tbl>
    <w:p w14:paraId="6288D31A">
      <w:pPr>
        <w:ind w:firstLine="640"/>
        <w:rPr>
          <w:rFonts w:eastAsia="仿宋_GB2312"/>
          <w:sz w:val="32"/>
          <w:szCs w:val="32"/>
        </w:rPr>
      </w:pPr>
    </w:p>
    <w:p w14:paraId="53E55B4A">
      <w:pPr>
        <w:sectPr>
          <w:footerReference r:id="rId21" w:type="default"/>
          <w:pgSz w:w="11906" w:h="16838"/>
          <w:pgMar w:top="1440" w:right="1800" w:bottom="1440" w:left="1800" w:header="851" w:footer="992" w:gutter="0"/>
          <w:cols w:space="720" w:num="1"/>
          <w:docGrid w:type="lines" w:linePitch="312" w:charSpace="0"/>
        </w:sectPr>
      </w:pPr>
    </w:p>
    <w:p w14:paraId="35CEC56A">
      <w:pPr>
        <w:numPr>
          <w:ilvl w:val="0"/>
          <w:numId w:val="5"/>
        </w:numPr>
        <w:ind w:firstLine="640" w:firstLineChars="200"/>
        <w:rPr>
          <w:rFonts w:eastAsia="方正黑体_GBK"/>
          <w:sz w:val="32"/>
          <w:szCs w:val="32"/>
        </w:rPr>
      </w:pPr>
      <w:r>
        <w:rPr>
          <w:rFonts w:eastAsia="方正黑体_GBK"/>
          <w:sz w:val="32"/>
          <w:szCs w:val="32"/>
        </w:rPr>
        <w:t>评价标准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971"/>
        <w:gridCol w:w="3074"/>
        <w:gridCol w:w="817"/>
        <w:gridCol w:w="5135"/>
        <w:gridCol w:w="2293"/>
      </w:tblGrid>
      <w:tr w14:paraId="5CD5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884" w:type="dxa"/>
            <w:noWrap w:val="0"/>
            <w:vAlign w:val="center"/>
          </w:tcPr>
          <w:p w14:paraId="302A7B50">
            <w:pPr>
              <w:spacing w:line="360" w:lineRule="exact"/>
              <w:jc w:val="center"/>
              <w:rPr>
                <w:rFonts w:eastAsia="方正仿宋_GBK"/>
                <w:b/>
                <w:bCs/>
                <w:sz w:val="28"/>
                <w:szCs w:val="28"/>
              </w:rPr>
            </w:pPr>
            <w:r>
              <w:rPr>
                <w:rFonts w:eastAsia="仿宋_GB2312"/>
                <w:b/>
                <w:bCs/>
                <w:sz w:val="28"/>
                <w:szCs w:val="28"/>
              </w:rPr>
              <w:t>序号</w:t>
            </w:r>
          </w:p>
        </w:tc>
        <w:tc>
          <w:tcPr>
            <w:tcW w:w="1971" w:type="dxa"/>
            <w:noWrap w:val="0"/>
            <w:vAlign w:val="center"/>
          </w:tcPr>
          <w:p w14:paraId="7AF70AB5">
            <w:pPr>
              <w:spacing w:line="360" w:lineRule="exact"/>
              <w:jc w:val="center"/>
              <w:rPr>
                <w:rFonts w:eastAsia="方正仿宋_GBK"/>
                <w:b/>
                <w:bCs/>
                <w:sz w:val="28"/>
                <w:szCs w:val="28"/>
              </w:rPr>
            </w:pPr>
            <w:r>
              <w:rPr>
                <w:rFonts w:eastAsia="仿宋_GB2312"/>
                <w:b/>
                <w:bCs/>
                <w:sz w:val="28"/>
                <w:szCs w:val="28"/>
              </w:rPr>
              <w:t>指标名称</w:t>
            </w:r>
          </w:p>
        </w:tc>
        <w:tc>
          <w:tcPr>
            <w:tcW w:w="3074" w:type="dxa"/>
            <w:noWrap w:val="0"/>
            <w:vAlign w:val="center"/>
          </w:tcPr>
          <w:p w14:paraId="1D06C864">
            <w:pPr>
              <w:spacing w:line="360" w:lineRule="exact"/>
              <w:jc w:val="center"/>
              <w:rPr>
                <w:rFonts w:eastAsia="方正仿宋_GBK"/>
                <w:b/>
                <w:bCs/>
                <w:sz w:val="28"/>
                <w:szCs w:val="28"/>
              </w:rPr>
            </w:pPr>
            <w:r>
              <w:rPr>
                <w:rFonts w:eastAsia="仿宋_GB2312"/>
                <w:b/>
                <w:bCs/>
                <w:sz w:val="28"/>
                <w:szCs w:val="28"/>
              </w:rPr>
              <w:t>指标说明</w:t>
            </w:r>
          </w:p>
        </w:tc>
        <w:tc>
          <w:tcPr>
            <w:tcW w:w="817" w:type="dxa"/>
            <w:noWrap w:val="0"/>
            <w:vAlign w:val="center"/>
          </w:tcPr>
          <w:p w14:paraId="7B18BC0D">
            <w:pPr>
              <w:spacing w:line="360" w:lineRule="exact"/>
              <w:jc w:val="center"/>
              <w:rPr>
                <w:rFonts w:eastAsia="方正仿宋_GBK"/>
                <w:b/>
                <w:bCs/>
                <w:sz w:val="28"/>
                <w:szCs w:val="28"/>
              </w:rPr>
            </w:pPr>
            <w:r>
              <w:rPr>
                <w:rFonts w:eastAsia="仿宋_GB2312"/>
                <w:b/>
                <w:bCs/>
                <w:sz w:val="28"/>
                <w:szCs w:val="28"/>
              </w:rPr>
              <w:t>分值</w:t>
            </w:r>
          </w:p>
        </w:tc>
        <w:tc>
          <w:tcPr>
            <w:tcW w:w="5135" w:type="dxa"/>
            <w:noWrap w:val="0"/>
            <w:vAlign w:val="center"/>
          </w:tcPr>
          <w:p w14:paraId="6EE4E2A4">
            <w:pPr>
              <w:spacing w:line="360" w:lineRule="exact"/>
              <w:jc w:val="center"/>
              <w:rPr>
                <w:rFonts w:eastAsia="方正仿宋_GBK"/>
                <w:b/>
                <w:bCs/>
                <w:sz w:val="28"/>
                <w:szCs w:val="28"/>
              </w:rPr>
            </w:pPr>
            <w:r>
              <w:rPr>
                <w:rFonts w:eastAsia="仿宋_GB2312"/>
                <w:b/>
                <w:bCs/>
                <w:sz w:val="28"/>
                <w:szCs w:val="28"/>
              </w:rPr>
              <w:t>计分规则</w:t>
            </w:r>
          </w:p>
        </w:tc>
        <w:tc>
          <w:tcPr>
            <w:tcW w:w="2293" w:type="dxa"/>
            <w:noWrap w:val="0"/>
            <w:vAlign w:val="center"/>
          </w:tcPr>
          <w:p w14:paraId="2628A634">
            <w:pPr>
              <w:spacing w:line="360" w:lineRule="exact"/>
              <w:jc w:val="center"/>
              <w:rPr>
                <w:rFonts w:eastAsia="方正仿宋_GBK"/>
                <w:b/>
                <w:bCs/>
                <w:sz w:val="28"/>
                <w:szCs w:val="28"/>
              </w:rPr>
            </w:pPr>
            <w:r>
              <w:rPr>
                <w:rFonts w:eastAsia="仿宋_GB2312"/>
                <w:b/>
                <w:bCs/>
                <w:sz w:val="28"/>
                <w:szCs w:val="28"/>
              </w:rPr>
              <w:t>备注</w:t>
            </w:r>
          </w:p>
        </w:tc>
      </w:tr>
      <w:tr w14:paraId="4595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84" w:type="dxa"/>
            <w:noWrap w:val="0"/>
            <w:vAlign w:val="top"/>
          </w:tcPr>
          <w:p w14:paraId="632A1D10">
            <w:pPr>
              <w:spacing w:line="360" w:lineRule="exact"/>
              <w:rPr>
                <w:rFonts w:eastAsia="方正仿宋_GBK"/>
                <w:sz w:val="22"/>
                <w:szCs w:val="22"/>
              </w:rPr>
            </w:pPr>
          </w:p>
        </w:tc>
        <w:tc>
          <w:tcPr>
            <w:tcW w:w="13290" w:type="dxa"/>
            <w:gridSpan w:val="5"/>
            <w:noWrap w:val="0"/>
            <w:vAlign w:val="center"/>
          </w:tcPr>
          <w:p w14:paraId="24C6A50E">
            <w:pPr>
              <w:spacing w:line="360" w:lineRule="exact"/>
              <w:rPr>
                <w:rFonts w:eastAsia="方正仿宋_GBK"/>
                <w:sz w:val="22"/>
                <w:szCs w:val="22"/>
              </w:rPr>
            </w:pPr>
            <w:r>
              <w:rPr>
                <w:rFonts w:eastAsia="仿宋_GB2312"/>
                <w:b/>
                <w:bCs/>
                <w:sz w:val="28"/>
                <w:szCs w:val="28"/>
              </w:rPr>
              <w:t>能力建设指标</w:t>
            </w:r>
          </w:p>
        </w:tc>
      </w:tr>
      <w:tr w14:paraId="0EC9E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noWrap w:val="0"/>
            <w:vAlign w:val="center"/>
          </w:tcPr>
          <w:p w14:paraId="7ACD9DC9">
            <w:pPr>
              <w:spacing w:line="360" w:lineRule="exact"/>
              <w:jc w:val="center"/>
              <w:rPr>
                <w:rFonts w:eastAsia="方正仿宋_GBK"/>
                <w:sz w:val="24"/>
              </w:rPr>
            </w:pPr>
            <w:r>
              <w:rPr>
                <w:rFonts w:eastAsia="仿宋_GB2312"/>
                <w:sz w:val="24"/>
              </w:rPr>
              <w:t>1</w:t>
            </w:r>
          </w:p>
        </w:tc>
        <w:tc>
          <w:tcPr>
            <w:tcW w:w="1971" w:type="dxa"/>
            <w:noWrap w:val="0"/>
            <w:vAlign w:val="center"/>
          </w:tcPr>
          <w:p w14:paraId="73A6A353">
            <w:pPr>
              <w:spacing w:line="360" w:lineRule="exact"/>
              <w:jc w:val="center"/>
              <w:rPr>
                <w:rFonts w:eastAsia="方正仿宋_GBK"/>
                <w:sz w:val="24"/>
              </w:rPr>
            </w:pPr>
            <w:r>
              <w:rPr>
                <w:rFonts w:eastAsia="仿宋_GB2312"/>
                <w:sz w:val="24"/>
              </w:rPr>
              <w:t>虚拟电厂运营平台建设</w:t>
            </w:r>
          </w:p>
        </w:tc>
        <w:tc>
          <w:tcPr>
            <w:tcW w:w="3074" w:type="dxa"/>
            <w:noWrap w:val="0"/>
            <w:vAlign w:val="center"/>
          </w:tcPr>
          <w:p w14:paraId="0E58250A">
            <w:pPr>
              <w:spacing w:line="360" w:lineRule="exact"/>
              <w:rPr>
                <w:rFonts w:eastAsia="方正仿宋_GBK"/>
                <w:sz w:val="24"/>
              </w:rPr>
            </w:pPr>
            <w:r>
              <w:rPr>
                <w:rFonts w:eastAsia="仿宋_GB2312"/>
                <w:sz w:val="24"/>
              </w:rPr>
              <w:t>具备与负荷管理系统交互的虚拟电厂运营平台，涵盖资源监视、数据上报、量价申报、聚合调节、结算清分等功能。</w:t>
            </w:r>
          </w:p>
        </w:tc>
        <w:tc>
          <w:tcPr>
            <w:tcW w:w="817" w:type="dxa"/>
            <w:noWrap w:val="0"/>
            <w:vAlign w:val="center"/>
          </w:tcPr>
          <w:p w14:paraId="06CC600B">
            <w:pPr>
              <w:spacing w:line="360" w:lineRule="exact"/>
              <w:jc w:val="center"/>
              <w:rPr>
                <w:rFonts w:eastAsia="方正仿宋_GBK"/>
                <w:sz w:val="24"/>
              </w:rPr>
            </w:pPr>
            <w:r>
              <w:rPr>
                <w:rFonts w:eastAsia="仿宋_GB2312"/>
                <w:sz w:val="24"/>
              </w:rPr>
              <w:t>10</w:t>
            </w:r>
          </w:p>
        </w:tc>
        <w:tc>
          <w:tcPr>
            <w:tcW w:w="5135" w:type="dxa"/>
            <w:noWrap w:val="0"/>
            <w:vAlign w:val="top"/>
          </w:tcPr>
          <w:p w14:paraId="5668CD00">
            <w:pPr>
              <w:numPr>
                <w:ilvl w:val="0"/>
                <w:numId w:val="6"/>
              </w:numPr>
              <w:spacing w:line="360" w:lineRule="exact"/>
              <w:rPr>
                <w:rFonts w:eastAsia="仿宋_GB2312"/>
                <w:sz w:val="24"/>
              </w:rPr>
            </w:pPr>
            <w:r>
              <w:rPr>
                <w:rFonts w:eastAsia="仿宋_GB2312"/>
                <w:sz w:val="24"/>
              </w:rPr>
              <w:t>资源监视功能 2 分；</w:t>
            </w:r>
          </w:p>
          <w:p w14:paraId="15A3DFFB">
            <w:pPr>
              <w:numPr>
                <w:ilvl w:val="0"/>
                <w:numId w:val="7"/>
              </w:numPr>
              <w:spacing w:line="360" w:lineRule="exact"/>
              <w:rPr>
                <w:rFonts w:eastAsia="仿宋_GB2312"/>
                <w:sz w:val="24"/>
              </w:rPr>
            </w:pPr>
            <w:r>
              <w:rPr>
                <w:rFonts w:eastAsia="仿宋_GB2312"/>
                <w:sz w:val="24"/>
              </w:rPr>
              <w:t>数据上报功能 2 分；</w:t>
            </w:r>
          </w:p>
          <w:p w14:paraId="11DC18EF">
            <w:pPr>
              <w:numPr>
                <w:ilvl w:val="0"/>
                <w:numId w:val="8"/>
              </w:numPr>
              <w:spacing w:line="360" w:lineRule="exact"/>
              <w:rPr>
                <w:rFonts w:eastAsia="仿宋_GB2312"/>
                <w:sz w:val="24"/>
              </w:rPr>
            </w:pPr>
            <w:r>
              <w:rPr>
                <w:rFonts w:eastAsia="仿宋_GB2312"/>
                <w:sz w:val="24"/>
              </w:rPr>
              <w:t>量价申报功能 2 分；</w:t>
            </w:r>
          </w:p>
          <w:p w14:paraId="536A0EA5">
            <w:pPr>
              <w:numPr>
                <w:ilvl w:val="0"/>
                <w:numId w:val="9"/>
              </w:numPr>
              <w:spacing w:line="360" w:lineRule="exact"/>
              <w:rPr>
                <w:rFonts w:eastAsia="仿宋_GB2312"/>
                <w:sz w:val="24"/>
              </w:rPr>
            </w:pPr>
            <w:r>
              <w:rPr>
                <w:rFonts w:eastAsia="仿宋_GB2312"/>
                <w:sz w:val="24"/>
              </w:rPr>
              <w:t>聚合调节功能 2 分；</w:t>
            </w:r>
          </w:p>
          <w:p w14:paraId="0503F9CA">
            <w:pPr>
              <w:numPr>
                <w:ilvl w:val="0"/>
                <w:numId w:val="10"/>
              </w:numPr>
              <w:spacing w:line="360" w:lineRule="exact"/>
              <w:rPr>
                <w:rFonts w:eastAsia="仿宋_GB2312"/>
                <w:sz w:val="24"/>
              </w:rPr>
            </w:pPr>
            <w:r>
              <w:rPr>
                <w:rFonts w:eastAsia="仿宋_GB2312"/>
                <w:sz w:val="24"/>
              </w:rPr>
              <w:t>结算清分功能 2 分。</w:t>
            </w:r>
          </w:p>
          <w:p w14:paraId="58F80455">
            <w:pPr>
              <w:numPr>
                <w:ilvl w:val="0"/>
                <w:numId w:val="11"/>
              </w:numPr>
              <w:spacing w:line="360" w:lineRule="exact"/>
              <w:rPr>
                <w:rFonts w:eastAsia="方正仿宋_GBK"/>
                <w:sz w:val="24"/>
              </w:rPr>
            </w:pPr>
            <w:r>
              <w:rPr>
                <w:rFonts w:eastAsia="仿宋_GB2312"/>
                <w:sz w:val="24"/>
              </w:rPr>
              <w:t>总分为平台具备功能项的分数累加</w:t>
            </w:r>
          </w:p>
        </w:tc>
        <w:tc>
          <w:tcPr>
            <w:tcW w:w="2293" w:type="dxa"/>
            <w:noWrap w:val="0"/>
            <w:vAlign w:val="center"/>
          </w:tcPr>
          <w:p w14:paraId="18FCA384">
            <w:pPr>
              <w:spacing w:line="360" w:lineRule="exact"/>
              <w:rPr>
                <w:rFonts w:eastAsia="方正仿宋_GBK"/>
                <w:sz w:val="24"/>
              </w:rPr>
            </w:pPr>
            <w:r>
              <w:rPr>
                <w:rFonts w:eastAsia="仿宋_GB2312"/>
                <w:sz w:val="24"/>
              </w:rPr>
              <w:t>根据省电力负荷管理中心下发的接入凭证进行评价</w:t>
            </w:r>
          </w:p>
        </w:tc>
      </w:tr>
      <w:tr w14:paraId="1050B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noWrap w:val="0"/>
            <w:vAlign w:val="center"/>
          </w:tcPr>
          <w:p w14:paraId="1E084BC7">
            <w:pPr>
              <w:spacing w:line="360" w:lineRule="exact"/>
              <w:jc w:val="center"/>
              <w:rPr>
                <w:rFonts w:eastAsia="方正仿宋_GBK"/>
                <w:sz w:val="24"/>
              </w:rPr>
            </w:pPr>
            <w:r>
              <w:rPr>
                <w:rFonts w:eastAsia="仿宋_GB2312"/>
                <w:sz w:val="24"/>
              </w:rPr>
              <w:t>2</w:t>
            </w:r>
          </w:p>
        </w:tc>
        <w:tc>
          <w:tcPr>
            <w:tcW w:w="1971" w:type="dxa"/>
            <w:noWrap w:val="0"/>
            <w:vAlign w:val="center"/>
          </w:tcPr>
          <w:p w14:paraId="6013EB3D">
            <w:pPr>
              <w:spacing w:line="360" w:lineRule="exact"/>
              <w:jc w:val="center"/>
              <w:rPr>
                <w:rFonts w:eastAsia="方正仿宋_GBK"/>
                <w:sz w:val="24"/>
              </w:rPr>
            </w:pPr>
            <w:r>
              <w:rPr>
                <w:rFonts w:eastAsia="仿宋_GB2312"/>
                <w:sz w:val="24"/>
              </w:rPr>
              <w:t>数据上报质量</w:t>
            </w:r>
          </w:p>
        </w:tc>
        <w:tc>
          <w:tcPr>
            <w:tcW w:w="3074" w:type="dxa"/>
            <w:noWrap w:val="0"/>
            <w:vAlign w:val="center"/>
          </w:tcPr>
          <w:p w14:paraId="656200B3">
            <w:pPr>
              <w:spacing w:line="360" w:lineRule="exact"/>
              <w:rPr>
                <w:rFonts w:eastAsia="方正仿宋_GBK"/>
                <w:sz w:val="24"/>
              </w:rPr>
            </w:pPr>
            <w:r>
              <w:rPr>
                <w:rFonts w:eastAsia="仿宋_GB2312"/>
                <w:sz w:val="24"/>
              </w:rPr>
              <w:t>通过虚拟电厂运营平台向新型电力负荷管理系统推送的聚合对象分支供电回路或调节设备功率曲线。</w:t>
            </w:r>
          </w:p>
        </w:tc>
        <w:tc>
          <w:tcPr>
            <w:tcW w:w="817" w:type="dxa"/>
            <w:noWrap w:val="0"/>
            <w:vAlign w:val="center"/>
          </w:tcPr>
          <w:p w14:paraId="12009B46">
            <w:pPr>
              <w:spacing w:line="360" w:lineRule="exact"/>
              <w:jc w:val="center"/>
              <w:rPr>
                <w:rFonts w:eastAsia="方正仿宋_GBK"/>
                <w:sz w:val="24"/>
              </w:rPr>
            </w:pPr>
            <w:r>
              <w:rPr>
                <w:rFonts w:eastAsia="仿宋_GB2312"/>
                <w:sz w:val="24"/>
              </w:rPr>
              <w:t>10</w:t>
            </w:r>
          </w:p>
        </w:tc>
        <w:tc>
          <w:tcPr>
            <w:tcW w:w="5135" w:type="dxa"/>
            <w:noWrap w:val="0"/>
            <w:vAlign w:val="top"/>
          </w:tcPr>
          <w:p w14:paraId="2622F143">
            <w:pPr>
              <w:numPr>
                <w:ilvl w:val="0"/>
                <w:numId w:val="6"/>
              </w:numPr>
              <w:spacing w:line="360" w:lineRule="exact"/>
              <w:rPr>
                <w:rFonts w:eastAsia="仿宋_GB2312"/>
                <w:sz w:val="24"/>
              </w:rPr>
            </w:pPr>
            <w:r>
              <w:rPr>
                <w:rFonts w:eastAsia="仿宋_GB2312"/>
                <w:sz w:val="24"/>
              </w:rPr>
              <w:t>2 分：完整率≤75%；</w:t>
            </w:r>
          </w:p>
          <w:p w14:paraId="16A37B97">
            <w:pPr>
              <w:numPr>
                <w:ilvl w:val="0"/>
                <w:numId w:val="6"/>
              </w:numPr>
              <w:spacing w:line="360" w:lineRule="exact"/>
              <w:rPr>
                <w:rFonts w:eastAsia="仿宋_GB2312"/>
                <w:sz w:val="24"/>
              </w:rPr>
            </w:pPr>
            <w:r>
              <w:rPr>
                <w:rFonts w:eastAsia="仿宋_GB2312"/>
                <w:sz w:val="24"/>
              </w:rPr>
              <w:t>4分：完整率 75%-85%(含）；</w:t>
            </w:r>
          </w:p>
          <w:p w14:paraId="736B5386">
            <w:pPr>
              <w:numPr>
                <w:ilvl w:val="0"/>
                <w:numId w:val="6"/>
              </w:numPr>
              <w:spacing w:line="360" w:lineRule="exact"/>
              <w:rPr>
                <w:rFonts w:eastAsia="仿宋_GB2312"/>
                <w:sz w:val="24"/>
              </w:rPr>
            </w:pPr>
            <w:r>
              <w:rPr>
                <w:rFonts w:eastAsia="仿宋_GB2312"/>
                <w:sz w:val="24"/>
              </w:rPr>
              <w:t>6 分：完整率 85%-90%(含）；</w:t>
            </w:r>
          </w:p>
          <w:p w14:paraId="6D48D67D">
            <w:pPr>
              <w:numPr>
                <w:ilvl w:val="0"/>
                <w:numId w:val="6"/>
              </w:numPr>
              <w:spacing w:line="360" w:lineRule="exact"/>
              <w:rPr>
                <w:rFonts w:eastAsia="仿宋_GB2312"/>
                <w:sz w:val="24"/>
              </w:rPr>
            </w:pPr>
            <w:r>
              <w:rPr>
                <w:rFonts w:eastAsia="仿宋_GB2312"/>
                <w:sz w:val="24"/>
              </w:rPr>
              <w:t>8 分：完整率 90%-95%(含）；</w:t>
            </w:r>
          </w:p>
          <w:p w14:paraId="6B9C9559">
            <w:pPr>
              <w:numPr>
                <w:ilvl w:val="0"/>
                <w:numId w:val="12"/>
              </w:numPr>
              <w:spacing w:line="360" w:lineRule="exact"/>
              <w:rPr>
                <w:rFonts w:eastAsia="方正仿宋_GBK"/>
                <w:sz w:val="24"/>
              </w:rPr>
            </w:pPr>
            <w:r>
              <w:rPr>
                <w:rFonts w:eastAsia="仿宋_GB2312"/>
                <w:sz w:val="24"/>
              </w:rPr>
              <w:t>10 分：完整率 95%-100%(含）。</w:t>
            </w:r>
          </w:p>
        </w:tc>
        <w:tc>
          <w:tcPr>
            <w:tcW w:w="2293" w:type="dxa"/>
            <w:noWrap w:val="0"/>
            <w:vAlign w:val="center"/>
          </w:tcPr>
          <w:p w14:paraId="35E4F2E2">
            <w:pPr>
              <w:spacing w:line="360" w:lineRule="exact"/>
              <w:rPr>
                <w:rFonts w:eastAsia="方正仿宋_GBK"/>
                <w:sz w:val="24"/>
              </w:rPr>
            </w:pPr>
            <w:r>
              <w:rPr>
                <w:rFonts w:eastAsia="仿宋_GB2312"/>
                <w:sz w:val="24"/>
              </w:rPr>
              <w:t>未及时推送的数据或不具备数据推送能力的均视为数据缺失</w:t>
            </w:r>
          </w:p>
        </w:tc>
      </w:tr>
      <w:tr w14:paraId="58D01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4" w:type="dxa"/>
            <w:noWrap w:val="0"/>
            <w:vAlign w:val="center"/>
          </w:tcPr>
          <w:p w14:paraId="4EED030C">
            <w:pPr>
              <w:spacing w:line="360" w:lineRule="exact"/>
              <w:jc w:val="center"/>
              <w:rPr>
                <w:rFonts w:eastAsia="方正仿宋_GBK"/>
                <w:sz w:val="24"/>
              </w:rPr>
            </w:pPr>
            <w:r>
              <w:rPr>
                <w:rFonts w:eastAsia="仿宋_GB2312"/>
                <w:sz w:val="24"/>
              </w:rPr>
              <w:t>3</w:t>
            </w:r>
          </w:p>
        </w:tc>
        <w:tc>
          <w:tcPr>
            <w:tcW w:w="1971" w:type="dxa"/>
            <w:noWrap w:val="0"/>
            <w:vAlign w:val="center"/>
          </w:tcPr>
          <w:p w14:paraId="1F7E1AA4">
            <w:pPr>
              <w:spacing w:line="360" w:lineRule="exact"/>
              <w:jc w:val="center"/>
              <w:rPr>
                <w:rFonts w:eastAsia="方正仿宋_GBK"/>
                <w:sz w:val="24"/>
              </w:rPr>
            </w:pPr>
            <w:r>
              <w:rPr>
                <w:rFonts w:eastAsia="仿宋_GB2312"/>
                <w:sz w:val="24"/>
              </w:rPr>
              <w:t>向下调节能力（kW）</w:t>
            </w:r>
          </w:p>
        </w:tc>
        <w:tc>
          <w:tcPr>
            <w:tcW w:w="3074" w:type="dxa"/>
            <w:noWrap w:val="0"/>
            <w:vAlign w:val="center"/>
          </w:tcPr>
          <w:p w14:paraId="1180D3C0">
            <w:pPr>
              <w:spacing w:line="360" w:lineRule="exact"/>
              <w:rPr>
                <w:rFonts w:eastAsia="方正仿宋_GBK"/>
                <w:sz w:val="24"/>
              </w:rPr>
            </w:pPr>
            <w:r>
              <w:rPr>
                <w:rFonts w:eastAsia="仿宋_GB2312"/>
                <w:sz w:val="24"/>
              </w:rPr>
              <w:t>取虚拟电厂向下调节能力最大值进行赋分。</w:t>
            </w:r>
          </w:p>
        </w:tc>
        <w:tc>
          <w:tcPr>
            <w:tcW w:w="817" w:type="dxa"/>
            <w:noWrap w:val="0"/>
            <w:vAlign w:val="center"/>
          </w:tcPr>
          <w:p w14:paraId="698AE9AF">
            <w:pPr>
              <w:spacing w:line="360" w:lineRule="exact"/>
              <w:jc w:val="center"/>
              <w:rPr>
                <w:rFonts w:eastAsia="方正仿宋_GBK"/>
                <w:sz w:val="24"/>
              </w:rPr>
            </w:pPr>
            <w:r>
              <w:rPr>
                <w:rFonts w:eastAsia="仿宋_GB2312"/>
                <w:sz w:val="24"/>
              </w:rPr>
              <w:t>30</w:t>
            </w:r>
          </w:p>
        </w:tc>
        <w:tc>
          <w:tcPr>
            <w:tcW w:w="5135" w:type="dxa"/>
            <w:noWrap w:val="0"/>
            <w:vAlign w:val="center"/>
          </w:tcPr>
          <w:p w14:paraId="05AEAEC1">
            <w:pPr>
              <w:numPr>
                <w:ilvl w:val="0"/>
                <w:numId w:val="13"/>
              </w:numPr>
              <w:spacing w:line="360" w:lineRule="exact"/>
              <w:rPr>
                <w:rFonts w:eastAsia="仿宋_GB2312"/>
                <w:sz w:val="24"/>
              </w:rPr>
            </w:pPr>
            <w:r>
              <w:rPr>
                <w:rFonts w:eastAsia="仿宋_GB2312"/>
                <w:sz w:val="24"/>
              </w:rPr>
              <w:t>6 分：向下调节能力≤</w:t>
            </w:r>
            <w:r>
              <w:rPr>
                <w:rFonts w:eastAsia="仿宋_GB2312"/>
                <w:position w:val="-10"/>
                <w:sz w:val="24"/>
              </w:rPr>
              <w:object>
                <v:shape id="_x0000_i1026" o:spt="75" type="#_x0000_t75" style="height:17pt;width:12pt;" o:ole="t" filled="f" o:preferrelative="t" stroked="f" coordsize="21600,21600">
                  <v:path/>
                  <v:fill on="f" focussize="0,0"/>
                  <v:stroke on="f"/>
                  <v:imagedata r:id="rId25" o:title=""/>
                  <o:lock v:ext="edit" aspectratio="t"/>
                  <w10:wrap type="none"/>
                  <w10:anchorlock/>
                </v:shape>
                <o:OLEObject Type="Embed" ProgID="Equation.KSEE3" ShapeID="_x0000_i1026" DrawAspect="Content" ObjectID="_1468075725" r:id="rId24">
                  <o:LockedField>false</o:LockedField>
                </o:OLEObject>
              </w:object>
            </w:r>
            <w:r>
              <w:rPr>
                <w:rFonts w:eastAsia="仿宋_GB2312"/>
                <w:sz w:val="24"/>
              </w:rPr>
              <w:t xml:space="preserve"> ；</w:t>
            </w:r>
          </w:p>
          <w:p w14:paraId="75A9EB1A">
            <w:pPr>
              <w:numPr>
                <w:ilvl w:val="0"/>
                <w:numId w:val="13"/>
              </w:numPr>
              <w:spacing w:line="360" w:lineRule="exact"/>
              <w:rPr>
                <w:rFonts w:eastAsia="仿宋_GB2312"/>
                <w:sz w:val="24"/>
              </w:rPr>
            </w:pPr>
            <w:r>
              <w:rPr>
                <w:rFonts w:eastAsia="仿宋_GB2312"/>
                <w:sz w:val="24"/>
              </w:rPr>
              <w:t>12 分：向下调节能力</w:t>
            </w:r>
            <w:r>
              <w:rPr>
                <w:rFonts w:eastAsia="仿宋_GB2312"/>
                <w:position w:val="-10"/>
                <w:sz w:val="24"/>
              </w:rPr>
              <w:object>
                <v:shape id="_x0000_i1027" o:spt="75" type="#_x0000_t75" style="height:17pt;width:12pt;" o:ole="t" filled="f" o:preferrelative="t" stroked="f" coordsize="21600,21600">
                  <v:path/>
                  <v:fill on="f" focussize="0,0"/>
                  <v:stroke on="f"/>
                  <v:imagedata r:id="rId25" o:title=""/>
                  <o:lock v:ext="edit" aspectratio="t"/>
                  <w10:wrap type="none"/>
                  <w10:anchorlock/>
                </v:shape>
                <o:OLEObject Type="Embed" ProgID="Equation.KSEE3" ShapeID="_x0000_i1027" DrawAspect="Content" ObjectID="_1468075726" r:id="rId26">
                  <o:LockedField>false</o:LockedField>
                </o:OLEObject>
              </w:object>
            </w:r>
            <w:r>
              <w:rPr>
                <w:rFonts w:eastAsia="仿宋_GB2312"/>
                <w:sz w:val="24"/>
              </w:rPr>
              <w:t>-2</w:t>
            </w:r>
            <w:r>
              <w:rPr>
                <w:rFonts w:eastAsia="仿宋_GB2312"/>
                <w:position w:val="-10"/>
                <w:sz w:val="24"/>
              </w:rPr>
              <w:object>
                <v:shape id="_x0000_i1028" o:spt="75" type="#_x0000_t75" style="height:17pt;width:12pt;" o:ole="t" filled="f" o:preferrelative="t" stroked="f" coordsize="21600,21600">
                  <v:path/>
                  <v:fill on="f" focussize="0,0"/>
                  <v:stroke on="f"/>
                  <v:imagedata r:id="rId25" o:title=""/>
                  <o:lock v:ext="edit" aspectratio="t"/>
                  <w10:wrap type="none"/>
                  <w10:anchorlock/>
                </v:shape>
                <o:OLEObject Type="Embed" ProgID="Equation.KSEE3" ShapeID="_x0000_i1028" DrawAspect="Content" ObjectID="_1468075727" r:id="rId27">
                  <o:LockedField>false</o:LockedField>
                </o:OLEObject>
              </w:object>
            </w:r>
            <w:r>
              <w:rPr>
                <w:rFonts w:eastAsia="仿宋_GB2312"/>
                <w:sz w:val="24"/>
              </w:rPr>
              <w:t>（含）；</w:t>
            </w:r>
          </w:p>
          <w:p w14:paraId="5EDDAFDC">
            <w:pPr>
              <w:numPr>
                <w:ilvl w:val="0"/>
                <w:numId w:val="13"/>
              </w:numPr>
              <w:spacing w:line="360" w:lineRule="exact"/>
              <w:rPr>
                <w:rFonts w:eastAsia="仿宋_GB2312"/>
                <w:sz w:val="24"/>
              </w:rPr>
            </w:pPr>
            <w:r>
              <w:rPr>
                <w:rFonts w:eastAsia="仿宋_GB2312"/>
                <w:sz w:val="24"/>
              </w:rPr>
              <w:t>18 分：向下调节能力 2</w:t>
            </w:r>
            <w:r>
              <w:rPr>
                <w:rFonts w:eastAsia="仿宋_GB2312"/>
                <w:position w:val="-10"/>
                <w:sz w:val="24"/>
              </w:rPr>
              <w:object>
                <v:shape id="_x0000_i1029" o:spt="75" type="#_x0000_t75" style="height:17pt;width:12pt;" o:ole="t" filled="f" o:preferrelative="t" stroked="f" coordsize="21600,21600">
                  <v:path/>
                  <v:fill on="f" focussize="0,0"/>
                  <v:stroke on="f"/>
                  <v:imagedata r:id="rId25" o:title=""/>
                  <o:lock v:ext="edit" aspectratio="t"/>
                  <w10:wrap type="none"/>
                  <w10:anchorlock/>
                </v:shape>
                <o:OLEObject Type="Embed" ProgID="Equation.KSEE3" ShapeID="_x0000_i1029" DrawAspect="Content" ObjectID="_1468075728" r:id="rId28">
                  <o:LockedField>false</o:LockedField>
                </o:OLEObject>
              </w:object>
            </w:r>
            <w:r>
              <w:rPr>
                <w:rFonts w:eastAsia="仿宋_GB2312"/>
                <w:sz w:val="24"/>
              </w:rPr>
              <w:t>-5</w:t>
            </w:r>
            <w:r>
              <w:rPr>
                <w:rFonts w:eastAsia="仿宋_GB2312"/>
                <w:position w:val="-10"/>
                <w:sz w:val="24"/>
              </w:rPr>
              <w:object>
                <v:shape id="_x0000_i1030" o:spt="75" type="#_x0000_t75" style="height:17pt;width:12pt;" o:ole="t" filled="f" o:preferrelative="t" stroked="f" coordsize="21600,21600">
                  <v:path/>
                  <v:fill on="f" focussize="0,0"/>
                  <v:stroke on="f"/>
                  <v:imagedata r:id="rId25" o:title=""/>
                  <o:lock v:ext="edit" aspectratio="t"/>
                  <w10:wrap type="none"/>
                  <w10:anchorlock/>
                </v:shape>
                <o:OLEObject Type="Embed" ProgID="Equation.KSEE3" ShapeID="_x0000_i1030" DrawAspect="Content" ObjectID="_1468075729" r:id="rId29">
                  <o:LockedField>false</o:LockedField>
                </o:OLEObject>
              </w:object>
            </w:r>
            <w:r>
              <w:rPr>
                <w:rFonts w:eastAsia="仿宋_GB2312"/>
                <w:sz w:val="24"/>
              </w:rPr>
              <w:t>（含）；</w:t>
            </w:r>
          </w:p>
          <w:p w14:paraId="22555388">
            <w:pPr>
              <w:numPr>
                <w:ilvl w:val="0"/>
                <w:numId w:val="13"/>
              </w:numPr>
              <w:spacing w:line="360" w:lineRule="exact"/>
              <w:rPr>
                <w:rFonts w:eastAsia="仿宋_GB2312"/>
                <w:sz w:val="24"/>
              </w:rPr>
            </w:pPr>
            <w:r>
              <w:rPr>
                <w:rFonts w:eastAsia="仿宋_GB2312"/>
                <w:sz w:val="24"/>
              </w:rPr>
              <w:t>24分：向下调节能力5</w:t>
            </w:r>
            <w:r>
              <w:rPr>
                <w:rFonts w:eastAsia="仿宋_GB2312"/>
                <w:position w:val="-10"/>
                <w:sz w:val="24"/>
              </w:rPr>
              <w:object>
                <v:shape id="_x0000_i1031" o:spt="75" type="#_x0000_t75" style="height:17pt;width:12pt;" o:ole="t" filled="f" o:preferrelative="t" stroked="f" coordsize="21600,21600">
                  <v:path/>
                  <v:fill on="f" focussize="0,0"/>
                  <v:stroke on="f"/>
                  <v:imagedata r:id="rId25" o:title=""/>
                  <o:lock v:ext="edit" aspectratio="t"/>
                  <w10:wrap type="none"/>
                  <w10:anchorlock/>
                </v:shape>
                <o:OLEObject Type="Embed" ProgID="Equation.KSEE3" ShapeID="_x0000_i1031" DrawAspect="Content" ObjectID="_1468075730" r:id="rId30">
                  <o:LockedField>false</o:LockedField>
                </o:OLEObject>
              </w:object>
            </w:r>
            <w:r>
              <w:rPr>
                <w:rFonts w:eastAsia="仿宋_GB2312"/>
                <w:sz w:val="24"/>
              </w:rPr>
              <w:t>-10</w:t>
            </w:r>
            <w:r>
              <w:rPr>
                <w:rFonts w:eastAsia="仿宋_GB2312"/>
                <w:position w:val="-10"/>
                <w:sz w:val="24"/>
              </w:rPr>
              <w:object>
                <v:shape id="_x0000_i1032" o:spt="75" type="#_x0000_t75" style="height:17pt;width:12pt;" o:ole="t" filled="f" o:preferrelative="t" stroked="f" coordsize="21600,21600">
                  <v:path/>
                  <v:fill on="f" focussize="0,0"/>
                  <v:stroke on="f"/>
                  <v:imagedata r:id="rId25" o:title=""/>
                  <o:lock v:ext="edit" aspectratio="t"/>
                  <w10:wrap type="none"/>
                  <w10:anchorlock/>
                </v:shape>
                <o:OLEObject Type="Embed" ProgID="Equation.KSEE3" ShapeID="_x0000_i1032" DrawAspect="Content" ObjectID="_1468075731" r:id="rId31">
                  <o:LockedField>false</o:LockedField>
                </o:OLEObject>
              </w:object>
            </w:r>
            <w:r>
              <w:rPr>
                <w:rFonts w:eastAsia="仿宋_GB2312"/>
                <w:sz w:val="24"/>
              </w:rPr>
              <w:t xml:space="preserve"> （含）；</w:t>
            </w:r>
          </w:p>
          <w:p w14:paraId="778D6420">
            <w:pPr>
              <w:numPr>
                <w:ilvl w:val="0"/>
                <w:numId w:val="13"/>
              </w:numPr>
              <w:spacing w:line="360" w:lineRule="exact"/>
              <w:rPr>
                <w:rFonts w:eastAsia="方正仿宋_GBK"/>
                <w:sz w:val="24"/>
              </w:rPr>
            </w:pPr>
            <w:r>
              <w:rPr>
                <w:rFonts w:eastAsia="仿宋_GB2312"/>
                <w:sz w:val="24"/>
              </w:rPr>
              <w:t>30 分：向下调节能力＞10</w:t>
            </w:r>
            <w:r>
              <w:rPr>
                <w:rFonts w:eastAsia="仿宋_GB2312"/>
                <w:position w:val="-10"/>
                <w:sz w:val="24"/>
              </w:rPr>
              <w:object>
                <v:shape id="_x0000_i1033" o:spt="75" type="#_x0000_t75" style="height:17pt;width:12pt;" o:ole="t" filled="f" o:preferrelative="t" stroked="f" coordsize="21600,21600">
                  <v:path/>
                  <v:fill on="f" focussize="0,0"/>
                  <v:stroke on="f"/>
                  <v:imagedata r:id="rId25" o:title=""/>
                  <o:lock v:ext="edit" aspectratio="t"/>
                  <w10:wrap type="none"/>
                  <w10:anchorlock/>
                </v:shape>
                <o:OLEObject Type="Embed" ProgID="Equation.KSEE3" ShapeID="_x0000_i1033" DrawAspect="Content" ObjectID="_1468075732" r:id="rId32">
                  <o:LockedField>false</o:LockedField>
                </o:OLEObject>
              </w:object>
            </w:r>
            <w:r>
              <w:rPr>
                <w:rFonts w:eastAsia="仿宋_GB2312"/>
                <w:sz w:val="24"/>
              </w:rPr>
              <w:t>。</w:t>
            </w:r>
          </w:p>
        </w:tc>
        <w:tc>
          <w:tcPr>
            <w:tcW w:w="2293" w:type="dxa"/>
            <w:noWrap w:val="0"/>
            <w:vAlign w:val="top"/>
          </w:tcPr>
          <w:p w14:paraId="5FB581AB">
            <w:pPr>
              <w:spacing w:line="360" w:lineRule="exact"/>
              <w:rPr>
                <w:rFonts w:eastAsia="仿宋_GB2312"/>
                <w:sz w:val="24"/>
              </w:rPr>
            </w:pPr>
            <w:r>
              <w:rPr>
                <w:rFonts w:eastAsia="仿宋_GB2312"/>
                <w:sz w:val="24"/>
              </w:rPr>
              <w:t>1）根据能力认证的最新数据进行核算</w:t>
            </w:r>
          </w:p>
          <w:p w14:paraId="01524A0A">
            <w:pPr>
              <w:spacing w:line="360" w:lineRule="exact"/>
              <w:rPr>
                <w:rFonts w:eastAsia="方正仿宋_GBK"/>
                <w:sz w:val="24"/>
              </w:rPr>
            </w:pPr>
            <w:r>
              <w:rPr>
                <w:rFonts w:eastAsia="仿宋_GB2312"/>
                <w:sz w:val="24"/>
              </w:rPr>
              <w:t>2）</w:t>
            </w:r>
            <w:r>
              <w:rPr>
                <w:rFonts w:eastAsia="仿宋_GB2312"/>
                <w:position w:val="-10"/>
                <w:sz w:val="24"/>
              </w:rPr>
              <w:object>
                <v:shape id="_x0000_i1034" o:spt="75" type="#_x0000_t75" style="height:17pt;width:12pt;" o:ole="t" filled="f" o:preferrelative="t" stroked="f" coordsize="21600,21600">
                  <v:path/>
                  <v:fill on="f" focussize="0,0"/>
                  <v:stroke on="f"/>
                  <v:imagedata r:id="rId25" o:title=""/>
                  <o:lock v:ext="edit" aspectratio="t"/>
                  <w10:wrap type="none"/>
                  <w10:anchorlock/>
                </v:shape>
                <o:OLEObject Type="Embed" ProgID="Equation.KSEE3" ShapeID="_x0000_i1034" DrawAspect="Content" ObjectID="_1468075733" r:id="rId33">
                  <o:LockedField>false</o:LockedField>
                </o:OLEObject>
              </w:object>
            </w:r>
            <w:r>
              <w:rPr>
                <w:rFonts w:eastAsia="仿宋_GB2312"/>
                <w:sz w:val="24"/>
              </w:rPr>
              <w:t xml:space="preserve"> 取当年1 月 1日注册在运虚拟电厂平均向下调节能力的2倍。</w:t>
            </w:r>
          </w:p>
        </w:tc>
      </w:tr>
      <w:tr w14:paraId="3776D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jc w:val="center"/>
        </w:trPr>
        <w:tc>
          <w:tcPr>
            <w:tcW w:w="884" w:type="dxa"/>
            <w:noWrap w:val="0"/>
            <w:vAlign w:val="center"/>
          </w:tcPr>
          <w:p w14:paraId="41F8FA29">
            <w:pPr>
              <w:spacing w:line="360" w:lineRule="exact"/>
              <w:jc w:val="center"/>
              <w:rPr>
                <w:rFonts w:eastAsia="方正仿宋_GBK"/>
                <w:sz w:val="24"/>
              </w:rPr>
            </w:pPr>
            <w:r>
              <w:rPr>
                <w:rFonts w:eastAsia="仿宋_GB2312"/>
                <w:sz w:val="24"/>
              </w:rPr>
              <w:t>4</w:t>
            </w:r>
          </w:p>
        </w:tc>
        <w:tc>
          <w:tcPr>
            <w:tcW w:w="1971" w:type="dxa"/>
            <w:noWrap w:val="0"/>
            <w:vAlign w:val="center"/>
          </w:tcPr>
          <w:p w14:paraId="2EE573AE">
            <w:pPr>
              <w:spacing w:line="360" w:lineRule="exact"/>
              <w:jc w:val="center"/>
              <w:rPr>
                <w:rFonts w:eastAsia="仿宋_GB2312"/>
                <w:sz w:val="24"/>
              </w:rPr>
            </w:pPr>
            <w:r>
              <w:rPr>
                <w:rFonts w:eastAsia="仿宋_GB2312"/>
                <w:sz w:val="24"/>
              </w:rPr>
              <w:t>向上调节能力</w:t>
            </w:r>
          </w:p>
          <w:p w14:paraId="0FD88A87">
            <w:pPr>
              <w:spacing w:line="360" w:lineRule="exact"/>
              <w:jc w:val="center"/>
              <w:rPr>
                <w:rFonts w:eastAsia="方正仿宋_GBK"/>
                <w:sz w:val="24"/>
              </w:rPr>
            </w:pPr>
            <w:r>
              <w:rPr>
                <w:rFonts w:eastAsia="仿宋_GB2312"/>
                <w:sz w:val="24"/>
              </w:rPr>
              <w:t>（kW）</w:t>
            </w:r>
          </w:p>
        </w:tc>
        <w:tc>
          <w:tcPr>
            <w:tcW w:w="3074" w:type="dxa"/>
            <w:noWrap w:val="0"/>
            <w:vAlign w:val="center"/>
          </w:tcPr>
          <w:p w14:paraId="417D3374">
            <w:pPr>
              <w:spacing w:line="360" w:lineRule="exact"/>
              <w:rPr>
                <w:rFonts w:eastAsia="方正仿宋_GBK"/>
                <w:sz w:val="24"/>
              </w:rPr>
            </w:pPr>
            <w:r>
              <w:rPr>
                <w:rFonts w:eastAsia="仿宋_GB2312"/>
                <w:sz w:val="24"/>
              </w:rPr>
              <w:t>取虚拟电厂向上调节能力最大值进行赋分。</w:t>
            </w:r>
          </w:p>
        </w:tc>
        <w:tc>
          <w:tcPr>
            <w:tcW w:w="817" w:type="dxa"/>
            <w:noWrap w:val="0"/>
            <w:vAlign w:val="center"/>
          </w:tcPr>
          <w:p w14:paraId="0FF150CC">
            <w:pPr>
              <w:spacing w:line="360" w:lineRule="exact"/>
              <w:jc w:val="center"/>
              <w:rPr>
                <w:rFonts w:eastAsia="方正仿宋_GBK"/>
                <w:sz w:val="24"/>
              </w:rPr>
            </w:pPr>
            <w:r>
              <w:rPr>
                <w:rFonts w:eastAsia="仿宋_GB2312"/>
                <w:sz w:val="24"/>
              </w:rPr>
              <w:t>30</w:t>
            </w:r>
          </w:p>
        </w:tc>
        <w:tc>
          <w:tcPr>
            <w:tcW w:w="5135" w:type="dxa"/>
            <w:noWrap w:val="0"/>
            <w:vAlign w:val="center"/>
          </w:tcPr>
          <w:p w14:paraId="678206F4">
            <w:pPr>
              <w:numPr>
                <w:ilvl w:val="0"/>
                <w:numId w:val="14"/>
              </w:numPr>
              <w:spacing w:line="360" w:lineRule="exact"/>
              <w:rPr>
                <w:rFonts w:eastAsia="仿宋_GB2312"/>
                <w:sz w:val="24"/>
              </w:rPr>
            </w:pPr>
            <w:r>
              <w:rPr>
                <w:rFonts w:eastAsia="仿宋_GB2312"/>
                <w:sz w:val="24"/>
              </w:rPr>
              <w:t>6 分：向上调节能力≤</w:t>
            </w:r>
            <w:r>
              <w:rPr>
                <w:rFonts w:eastAsia="仿宋_GB2312"/>
                <w:position w:val="-10"/>
                <w:sz w:val="24"/>
              </w:rPr>
              <w:object>
                <v:shape id="_x0000_i1035" o:spt="75" type="#_x0000_t75" style="height:17pt;width:13pt;" o:ole="t" filled="f" o:preferrelative="t" stroked="f" coordsize="21600,21600">
                  <v:path/>
                  <v:fill on="f" focussize="0,0"/>
                  <v:stroke on="f"/>
                  <v:imagedata r:id="rId35" o:title=""/>
                  <o:lock v:ext="edit" aspectratio="t"/>
                  <w10:wrap type="none"/>
                  <w10:anchorlock/>
                </v:shape>
                <o:OLEObject Type="Embed" ProgID="Equation.KSEE3" ShapeID="_x0000_i1035" DrawAspect="Content" ObjectID="_1468075734" r:id="rId34">
                  <o:LockedField>false</o:LockedField>
                </o:OLEObject>
              </w:object>
            </w:r>
            <w:r>
              <w:rPr>
                <w:rFonts w:eastAsia="仿宋_GB2312"/>
                <w:sz w:val="24"/>
              </w:rPr>
              <w:t xml:space="preserve"> ；</w:t>
            </w:r>
          </w:p>
          <w:p w14:paraId="264A0F81">
            <w:pPr>
              <w:numPr>
                <w:ilvl w:val="0"/>
                <w:numId w:val="14"/>
              </w:numPr>
              <w:spacing w:line="360" w:lineRule="exact"/>
              <w:rPr>
                <w:rFonts w:eastAsia="仿宋_GB2312"/>
                <w:sz w:val="24"/>
              </w:rPr>
            </w:pPr>
            <w:r>
              <w:rPr>
                <w:rFonts w:eastAsia="仿宋_GB2312"/>
                <w:sz w:val="24"/>
              </w:rPr>
              <w:t>12 分：向上调节能力</w:t>
            </w:r>
            <w:r>
              <w:rPr>
                <w:rFonts w:eastAsia="仿宋_GB2312"/>
                <w:position w:val="-10"/>
                <w:sz w:val="24"/>
              </w:rPr>
              <w:object>
                <v:shape id="_x0000_i1036" o:spt="75" type="#_x0000_t75" style="height:17pt;width:13pt;" o:ole="t" filled="f" o:preferrelative="t" stroked="f" coordsize="21600,21600">
                  <v:path/>
                  <v:fill on="f" focussize="0,0"/>
                  <v:stroke on="f"/>
                  <v:imagedata r:id="rId35" o:title=""/>
                  <o:lock v:ext="edit" aspectratio="t"/>
                  <w10:wrap type="none"/>
                  <w10:anchorlock/>
                </v:shape>
                <o:OLEObject Type="Embed" ProgID="Equation.KSEE3" ShapeID="_x0000_i1036" DrawAspect="Content" ObjectID="_1468075735" r:id="rId36">
                  <o:LockedField>false</o:LockedField>
                </o:OLEObject>
              </w:object>
            </w:r>
            <w:r>
              <w:rPr>
                <w:rFonts w:eastAsia="仿宋_GB2312"/>
                <w:sz w:val="24"/>
              </w:rPr>
              <w:t xml:space="preserve"> -2</w:t>
            </w:r>
            <w:r>
              <w:rPr>
                <w:rFonts w:eastAsia="仿宋_GB2312"/>
                <w:position w:val="-10"/>
                <w:sz w:val="24"/>
              </w:rPr>
              <w:object>
                <v:shape id="_x0000_i1037" o:spt="75" type="#_x0000_t75" style="height:17pt;width:13pt;" o:ole="t" filled="f" o:preferrelative="t" stroked="f" coordsize="21600,21600">
                  <v:path/>
                  <v:fill on="f" focussize="0,0"/>
                  <v:stroke on="f"/>
                  <v:imagedata r:id="rId35" o:title=""/>
                  <o:lock v:ext="edit" aspectratio="t"/>
                  <w10:wrap type="none"/>
                  <w10:anchorlock/>
                </v:shape>
                <o:OLEObject Type="Embed" ProgID="Equation.KSEE3" ShapeID="_x0000_i1037" DrawAspect="Content" ObjectID="_1468075736" r:id="rId37">
                  <o:LockedField>false</o:LockedField>
                </o:OLEObject>
              </w:object>
            </w:r>
            <w:r>
              <w:rPr>
                <w:rFonts w:eastAsia="仿宋_GB2312"/>
                <w:sz w:val="24"/>
              </w:rPr>
              <w:t xml:space="preserve"> （含）；</w:t>
            </w:r>
          </w:p>
          <w:p w14:paraId="6B69BA7F">
            <w:pPr>
              <w:numPr>
                <w:ilvl w:val="0"/>
                <w:numId w:val="14"/>
              </w:numPr>
              <w:spacing w:line="360" w:lineRule="exact"/>
              <w:rPr>
                <w:rFonts w:eastAsia="仿宋_GB2312"/>
                <w:sz w:val="24"/>
              </w:rPr>
            </w:pPr>
            <w:r>
              <w:rPr>
                <w:rFonts w:eastAsia="仿宋_GB2312"/>
                <w:sz w:val="24"/>
              </w:rPr>
              <w:t>18 分：向上调节能力2</w:t>
            </w:r>
            <w:r>
              <w:rPr>
                <w:rFonts w:eastAsia="仿宋_GB2312"/>
                <w:position w:val="-10"/>
                <w:sz w:val="24"/>
              </w:rPr>
              <w:object>
                <v:shape id="_x0000_i1038" o:spt="75" type="#_x0000_t75" style="height:17pt;width:13pt;" o:ole="t" filled="f" o:preferrelative="t" stroked="f" coordsize="21600,21600">
                  <v:path/>
                  <v:fill on="f" focussize="0,0"/>
                  <v:stroke on="f"/>
                  <v:imagedata r:id="rId35" o:title=""/>
                  <o:lock v:ext="edit" aspectratio="t"/>
                  <w10:wrap type="none"/>
                  <w10:anchorlock/>
                </v:shape>
                <o:OLEObject Type="Embed" ProgID="Equation.KSEE3" ShapeID="_x0000_i1038" DrawAspect="Content" ObjectID="_1468075737" r:id="rId38">
                  <o:LockedField>false</o:LockedField>
                </o:OLEObject>
              </w:object>
            </w:r>
            <w:r>
              <w:rPr>
                <w:rFonts w:eastAsia="仿宋_GB2312"/>
                <w:sz w:val="24"/>
              </w:rPr>
              <w:t xml:space="preserve"> -5</w:t>
            </w:r>
            <w:r>
              <w:rPr>
                <w:rFonts w:eastAsia="仿宋_GB2312"/>
                <w:position w:val="-10"/>
                <w:sz w:val="24"/>
              </w:rPr>
              <w:object>
                <v:shape id="_x0000_i1039" o:spt="75" type="#_x0000_t75" style="height:17pt;width:13pt;" o:ole="t" filled="f" o:preferrelative="t" stroked="f" coordsize="21600,21600">
                  <v:path/>
                  <v:fill on="f" focussize="0,0"/>
                  <v:stroke on="f"/>
                  <v:imagedata r:id="rId35" o:title=""/>
                  <o:lock v:ext="edit" aspectratio="t"/>
                  <w10:wrap type="none"/>
                  <w10:anchorlock/>
                </v:shape>
                <o:OLEObject Type="Embed" ProgID="Equation.KSEE3" ShapeID="_x0000_i1039" DrawAspect="Content" ObjectID="_1468075738" r:id="rId39">
                  <o:LockedField>false</o:LockedField>
                </o:OLEObject>
              </w:object>
            </w:r>
            <w:r>
              <w:rPr>
                <w:rFonts w:eastAsia="仿宋_GB2312"/>
                <w:sz w:val="24"/>
              </w:rPr>
              <w:t xml:space="preserve"> （含）；</w:t>
            </w:r>
          </w:p>
          <w:p w14:paraId="2BF9E805">
            <w:pPr>
              <w:numPr>
                <w:ilvl w:val="0"/>
                <w:numId w:val="14"/>
              </w:numPr>
              <w:spacing w:line="360" w:lineRule="exact"/>
              <w:rPr>
                <w:rFonts w:eastAsia="仿宋_GB2312"/>
                <w:sz w:val="24"/>
              </w:rPr>
            </w:pPr>
            <w:r>
              <w:rPr>
                <w:rFonts w:eastAsia="仿宋_GB2312"/>
                <w:sz w:val="24"/>
              </w:rPr>
              <w:t>24 分：向上调节能力5</w:t>
            </w:r>
            <w:r>
              <w:rPr>
                <w:rFonts w:eastAsia="仿宋_GB2312"/>
                <w:position w:val="-10"/>
                <w:sz w:val="24"/>
              </w:rPr>
              <w:object>
                <v:shape id="_x0000_i1040" o:spt="75" type="#_x0000_t75" style="height:17pt;width:13pt;" o:ole="t" filled="f" o:preferrelative="t" stroked="f" coordsize="21600,21600">
                  <v:path/>
                  <v:fill on="f" focussize="0,0"/>
                  <v:stroke on="f"/>
                  <v:imagedata r:id="rId35" o:title=""/>
                  <o:lock v:ext="edit" aspectratio="t"/>
                  <w10:wrap type="none"/>
                  <w10:anchorlock/>
                </v:shape>
                <o:OLEObject Type="Embed" ProgID="Equation.KSEE3" ShapeID="_x0000_i1040" DrawAspect="Content" ObjectID="_1468075739" r:id="rId40">
                  <o:LockedField>false</o:LockedField>
                </o:OLEObject>
              </w:object>
            </w:r>
            <w:r>
              <w:rPr>
                <w:rFonts w:eastAsia="仿宋_GB2312"/>
                <w:sz w:val="24"/>
              </w:rPr>
              <w:t xml:space="preserve"> -10</w:t>
            </w:r>
            <w:r>
              <w:rPr>
                <w:rFonts w:eastAsia="仿宋_GB2312"/>
                <w:position w:val="-10"/>
                <w:sz w:val="24"/>
              </w:rPr>
              <w:object>
                <v:shape id="_x0000_i1041" o:spt="75" type="#_x0000_t75" style="height:17pt;width:13pt;" o:ole="t" filled="f" o:preferrelative="t" stroked="f" coordsize="21600,21600">
                  <v:path/>
                  <v:fill on="f" focussize="0,0"/>
                  <v:stroke on="f"/>
                  <v:imagedata r:id="rId35" o:title=""/>
                  <o:lock v:ext="edit" aspectratio="t"/>
                  <w10:wrap type="none"/>
                  <w10:anchorlock/>
                </v:shape>
                <o:OLEObject Type="Embed" ProgID="Equation.KSEE3" ShapeID="_x0000_i1041" DrawAspect="Content" ObjectID="_1468075740" r:id="rId41">
                  <o:LockedField>false</o:LockedField>
                </o:OLEObject>
              </w:object>
            </w:r>
            <w:r>
              <w:rPr>
                <w:rFonts w:eastAsia="仿宋_GB2312"/>
                <w:sz w:val="24"/>
              </w:rPr>
              <w:t>（含）；</w:t>
            </w:r>
          </w:p>
          <w:p w14:paraId="4B9C1779">
            <w:pPr>
              <w:numPr>
                <w:ilvl w:val="0"/>
                <w:numId w:val="14"/>
              </w:numPr>
              <w:spacing w:line="360" w:lineRule="exact"/>
              <w:rPr>
                <w:rFonts w:eastAsia="方正仿宋_GBK"/>
                <w:sz w:val="24"/>
              </w:rPr>
            </w:pPr>
            <w:r>
              <w:rPr>
                <w:rFonts w:eastAsia="仿宋_GB2312"/>
                <w:sz w:val="24"/>
              </w:rPr>
              <w:t>30 分：向上调节能力＞10</w:t>
            </w:r>
            <w:r>
              <w:rPr>
                <w:rFonts w:eastAsia="仿宋_GB2312"/>
                <w:position w:val="-10"/>
                <w:sz w:val="24"/>
              </w:rPr>
              <w:object>
                <v:shape id="_x0000_i1042" o:spt="75" type="#_x0000_t75" style="height:17pt;width:13pt;" o:ole="t" filled="f" o:preferrelative="t" stroked="f" coordsize="21600,21600">
                  <v:path/>
                  <v:fill on="f" focussize="0,0"/>
                  <v:stroke on="f"/>
                  <v:imagedata r:id="rId35" o:title=""/>
                  <o:lock v:ext="edit" aspectratio="t"/>
                  <w10:wrap type="none"/>
                  <w10:anchorlock/>
                </v:shape>
                <o:OLEObject Type="Embed" ProgID="Equation.KSEE3" ShapeID="_x0000_i1042" DrawAspect="Content" ObjectID="_1468075741" r:id="rId42">
                  <o:LockedField>false</o:LockedField>
                </o:OLEObject>
              </w:object>
            </w:r>
            <w:r>
              <w:rPr>
                <w:rFonts w:eastAsia="仿宋_GB2312"/>
                <w:sz w:val="24"/>
              </w:rPr>
              <w:t xml:space="preserve"> 。</w:t>
            </w:r>
          </w:p>
        </w:tc>
        <w:tc>
          <w:tcPr>
            <w:tcW w:w="2293" w:type="dxa"/>
            <w:noWrap w:val="0"/>
            <w:vAlign w:val="top"/>
          </w:tcPr>
          <w:p w14:paraId="1ECD83EE">
            <w:pPr>
              <w:spacing w:line="360" w:lineRule="exact"/>
              <w:rPr>
                <w:rFonts w:eastAsia="仿宋_GB2312"/>
                <w:sz w:val="24"/>
              </w:rPr>
            </w:pPr>
            <w:r>
              <w:rPr>
                <w:rFonts w:eastAsia="仿宋_GB2312"/>
                <w:sz w:val="24"/>
              </w:rPr>
              <w:t>1）根据能力认证的最新数据进行核算</w:t>
            </w:r>
          </w:p>
          <w:p w14:paraId="17189E79">
            <w:pPr>
              <w:spacing w:line="360" w:lineRule="exact"/>
              <w:rPr>
                <w:rFonts w:eastAsia="方正仿宋_GBK"/>
                <w:sz w:val="24"/>
              </w:rPr>
            </w:pPr>
            <w:r>
              <w:rPr>
                <w:rFonts w:eastAsia="仿宋_GB2312"/>
                <w:sz w:val="24"/>
              </w:rPr>
              <w:t>2）</w:t>
            </w:r>
            <w:r>
              <w:rPr>
                <w:rFonts w:eastAsia="仿宋_GB2312"/>
                <w:position w:val="-10"/>
                <w:sz w:val="24"/>
              </w:rPr>
              <w:object>
                <v:shape id="_x0000_i1043" o:spt="75" type="#_x0000_t75" style="height:17pt;width:13pt;" o:ole="t" filled="f" o:preferrelative="t" stroked="f" coordsize="21600,21600">
                  <v:path/>
                  <v:fill on="f" focussize="0,0"/>
                  <v:stroke on="f"/>
                  <v:imagedata r:id="rId35" o:title=""/>
                  <o:lock v:ext="edit" aspectratio="t"/>
                  <w10:wrap type="none"/>
                  <w10:anchorlock/>
                </v:shape>
                <o:OLEObject Type="Embed" ProgID="Equation.KSEE3" ShapeID="_x0000_i1043" DrawAspect="Content" ObjectID="_1468075742" r:id="rId43">
                  <o:LockedField>false</o:LockedField>
                </o:OLEObject>
              </w:object>
            </w:r>
            <w:r>
              <w:rPr>
                <w:rFonts w:eastAsia="仿宋_GB2312"/>
                <w:sz w:val="24"/>
              </w:rPr>
              <w:t>取当年 1 月 1 日注册在运虚拟电厂平均向上调节能力的2倍。</w:t>
            </w:r>
          </w:p>
        </w:tc>
      </w:tr>
      <w:tr w14:paraId="4338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4" w:type="dxa"/>
            <w:noWrap w:val="0"/>
            <w:vAlign w:val="center"/>
          </w:tcPr>
          <w:p w14:paraId="38EB8FE4">
            <w:pPr>
              <w:spacing w:line="360" w:lineRule="exact"/>
              <w:jc w:val="center"/>
              <w:rPr>
                <w:rFonts w:eastAsia="方正仿宋_GBK"/>
                <w:sz w:val="24"/>
              </w:rPr>
            </w:pPr>
            <w:r>
              <w:rPr>
                <w:rFonts w:eastAsia="仿宋_GB2312"/>
                <w:sz w:val="24"/>
              </w:rPr>
              <w:t>5</w:t>
            </w:r>
          </w:p>
        </w:tc>
        <w:tc>
          <w:tcPr>
            <w:tcW w:w="1971" w:type="dxa"/>
            <w:noWrap w:val="0"/>
            <w:vAlign w:val="center"/>
          </w:tcPr>
          <w:p w14:paraId="351660E0">
            <w:pPr>
              <w:spacing w:line="360" w:lineRule="exact"/>
              <w:jc w:val="center"/>
              <w:rPr>
                <w:rFonts w:eastAsia="方正仿宋_GBK"/>
                <w:sz w:val="24"/>
              </w:rPr>
            </w:pPr>
            <w:r>
              <w:rPr>
                <w:rFonts w:eastAsia="仿宋_GB2312"/>
                <w:sz w:val="24"/>
              </w:rPr>
              <w:t>关键技术</w:t>
            </w:r>
          </w:p>
        </w:tc>
        <w:tc>
          <w:tcPr>
            <w:tcW w:w="3074" w:type="dxa"/>
            <w:noWrap w:val="0"/>
            <w:vAlign w:val="center"/>
          </w:tcPr>
          <w:p w14:paraId="67C71C4E">
            <w:pPr>
              <w:spacing w:line="360" w:lineRule="exact"/>
              <w:rPr>
                <w:rFonts w:eastAsia="方正仿宋_GBK"/>
                <w:sz w:val="24"/>
              </w:rPr>
            </w:pPr>
            <w:r>
              <w:rPr>
                <w:rFonts w:eastAsia="仿宋_GB2312"/>
                <w:sz w:val="24"/>
              </w:rPr>
              <w:t>具备调用用户侧新型储能、分布式电源资源调节的能力。</w:t>
            </w:r>
          </w:p>
        </w:tc>
        <w:tc>
          <w:tcPr>
            <w:tcW w:w="817" w:type="dxa"/>
            <w:noWrap w:val="0"/>
            <w:vAlign w:val="center"/>
          </w:tcPr>
          <w:p w14:paraId="7D4034A0">
            <w:pPr>
              <w:spacing w:line="360" w:lineRule="exact"/>
              <w:jc w:val="center"/>
              <w:rPr>
                <w:rFonts w:eastAsia="方正仿宋_GBK"/>
                <w:sz w:val="24"/>
              </w:rPr>
            </w:pPr>
            <w:r>
              <w:rPr>
                <w:rFonts w:eastAsia="仿宋_GB2312"/>
                <w:sz w:val="24"/>
              </w:rPr>
              <w:t>20</w:t>
            </w:r>
          </w:p>
        </w:tc>
        <w:tc>
          <w:tcPr>
            <w:tcW w:w="5135" w:type="dxa"/>
            <w:noWrap w:val="0"/>
            <w:vAlign w:val="center"/>
          </w:tcPr>
          <w:p w14:paraId="5F6D1990">
            <w:pPr>
              <w:numPr>
                <w:ilvl w:val="0"/>
                <w:numId w:val="14"/>
              </w:numPr>
              <w:spacing w:line="360" w:lineRule="exact"/>
              <w:rPr>
                <w:rFonts w:eastAsia="仿宋_GB2312"/>
                <w:sz w:val="24"/>
              </w:rPr>
            </w:pPr>
            <w:r>
              <w:rPr>
                <w:rFonts w:eastAsia="仿宋_GB2312"/>
                <w:sz w:val="24"/>
              </w:rPr>
              <w:t>分布式电源：最大具备20%的调节能力得2分；最大具备40%的调节能力得4分；最大具备60%的调节能力得6分；最大具备80%的调节能力得8分；最大具备100%的调节能力得10分；</w:t>
            </w:r>
          </w:p>
          <w:p w14:paraId="73E6BEBC">
            <w:pPr>
              <w:numPr>
                <w:ilvl w:val="0"/>
                <w:numId w:val="14"/>
              </w:numPr>
              <w:spacing w:line="360" w:lineRule="exact"/>
              <w:rPr>
                <w:szCs w:val="22"/>
              </w:rPr>
            </w:pPr>
            <w:r>
              <w:rPr>
                <w:rFonts w:eastAsia="仿宋_GB2312"/>
                <w:sz w:val="24"/>
              </w:rPr>
              <w:t>用户侧储能：最大单站额定充电功率在100千瓦以上2分；最大单站额定充电功率在2000千瓦以上4分；最大单站额定充电功率在5000千瓦以上10分。</w:t>
            </w:r>
          </w:p>
        </w:tc>
        <w:tc>
          <w:tcPr>
            <w:tcW w:w="2293" w:type="dxa"/>
            <w:noWrap w:val="0"/>
            <w:vAlign w:val="center"/>
          </w:tcPr>
          <w:p w14:paraId="1E542BC6">
            <w:pPr>
              <w:spacing w:line="360" w:lineRule="exact"/>
              <w:rPr>
                <w:rFonts w:eastAsia="方正仿宋_GBK"/>
                <w:sz w:val="24"/>
              </w:rPr>
            </w:pPr>
            <w:r>
              <w:rPr>
                <w:rFonts w:eastAsia="仿宋_GB2312"/>
                <w:sz w:val="24"/>
              </w:rPr>
              <w:t>根据虚拟电厂年末资源及调节能力情况进行评价。</w:t>
            </w:r>
          </w:p>
        </w:tc>
      </w:tr>
      <w:tr w14:paraId="3228D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84" w:type="dxa"/>
            <w:noWrap w:val="0"/>
            <w:vAlign w:val="center"/>
          </w:tcPr>
          <w:p w14:paraId="1D318092">
            <w:pPr>
              <w:spacing w:line="360" w:lineRule="exact"/>
              <w:jc w:val="center"/>
              <w:rPr>
                <w:rFonts w:eastAsia="方正仿宋_GBK"/>
                <w:sz w:val="24"/>
              </w:rPr>
            </w:pPr>
          </w:p>
        </w:tc>
        <w:tc>
          <w:tcPr>
            <w:tcW w:w="13290" w:type="dxa"/>
            <w:gridSpan w:val="5"/>
            <w:noWrap w:val="0"/>
            <w:vAlign w:val="center"/>
          </w:tcPr>
          <w:p w14:paraId="791D8564">
            <w:pPr>
              <w:spacing w:line="360" w:lineRule="exact"/>
              <w:rPr>
                <w:rFonts w:eastAsia="方正仿宋_GBK"/>
                <w:sz w:val="32"/>
                <w:szCs w:val="32"/>
              </w:rPr>
            </w:pPr>
            <w:r>
              <w:rPr>
                <w:rFonts w:eastAsia="仿宋_GB2312"/>
                <w:b/>
                <w:bCs/>
                <w:sz w:val="28"/>
                <w:szCs w:val="28"/>
              </w:rPr>
              <w:t>响应执行指标</w:t>
            </w:r>
          </w:p>
        </w:tc>
      </w:tr>
      <w:tr w14:paraId="0E12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884" w:type="dxa"/>
            <w:noWrap w:val="0"/>
            <w:vAlign w:val="center"/>
          </w:tcPr>
          <w:p w14:paraId="7C0D091E">
            <w:pPr>
              <w:spacing w:line="360" w:lineRule="exact"/>
              <w:jc w:val="center"/>
              <w:rPr>
                <w:rFonts w:eastAsia="方正仿宋_GBK"/>
                <w:sz w:val="24"/>
              </w:rPr>
            </w:pPr>
            <w:r>
              <w:rPr>
                <w:rFonts w:eastAsia="仿宋_GB2312"/>
                <w:sz w:val="24"/>
              </w:rPr>
              <w:t>6</w:t>
            </w:r>
          </w:p>
        </w:tc>
        <w:tc>
          <w:tcPr>
            <w:tcW w:w="1971" w:type="dxa"/>
            <w:noWrap w:val="0"/>
            <w:vAlign w:val="center"/>
          </w:tcPr>
          <w:p w14:paraId="4B186C5D">
            <w:pPr>
              <w:spacing w:line="360" w:lineRule="exact"/>
              <w:jc w:val="center"/>
              <w:rPr>
                <w:rFonts w:eastAsia="方正仿宋_GBK"/>
                <w:sz w:val="24"/>
              </w:rPr>
            </w:pPr>
            <w:r>
              <w:rPr>
                <w:rFonts w:eastAsia="仿宋_GB2312"/>
                <w:sz w:val="24"/>
              </w:rPr>
              <w:t>平均执行到位率</w:t>
            </w:r>
          </w:p>
        </w:tc>
        <w:tc>
          <w:tcPr>
            <w:tcW w:w="3074" w:type="dxa"/>
            <w:noWrap w:val="0"/>
            <w:vAlign w:val="center"/>
          </w:tcPr>
          <w:p w14:paraId="35EEBA53">
            <w:pPr>
              <w:spacing w:line="360" w:lineRule="exact"/>
              <w:rPr>
                <w:rFonts w:eastAsia="仿宋_GB2312"/>
                <w:sz w:val="24"/>
              </w:rPr>
            </w:pPr>
            <w:r>
              <w:rPr>
                <w:rFonts w:eastAsia="仿宋_GB2312"/>
                <w:sz w:val="24"/>
              </w:rPr>
              <w:t>单次执行到位率=单次最大压降负荷/当次应邀目标</w:t>
            </w:r>
          </w:p>
          <w:p w14:paraId="09D8D24C">
            <w:pPr>
              <w:spacing w:line="360" w:lineRule="exact"/>
              <w:rPr>
                <w:rFonts w:eastAsia="方正仿宋_GBK"/>
                <w:sz w:val="24"/>
              </w:rPr>
            </w:pPr>
            <w:r>
              <w:rPr>
                <w:rFonts w:eastAsia="仿宋_GB2312"/>
                <w:sz w:val="24"/>
              </w:rPr>
              <w:t>平均执行到位率=（∑单次执行到位率）/总执行天数</w:t>
            </w:r>
          </w:p>
        </w:tc>
        <w:tc>
          <w:tcPr>
            <w:tcW w:w="817" w:type="dxa"/>
            <w:noWrap w:val="0"/>
            <w:vAlign w:val="center"/>
          </w:tcPr>
          <w:p w14:paraId="6BDA77CF">
            <w:pPr>
              <w:spacing w:line="360" w:lineRule="exact"/>
              <w:jc w:val="center"/>
              <w:rPr>
                <w:rFonts w:eastAsia="方正仿宋_GBK"/>
                <w:sz w:val="24"/>
              </w:rPr>
            </w:pPr>
            <w:r>
              <w:rPr>
                <w:rFonts w:eastAsia="仿宋_GB2312"/>
                <w:sz w:val="24"/>
              </w:rPr>
              <w:t>40</w:t>
            </w:r>
          </w:p>
        </w:tc>
        <w:tc>
          <w:tcPr>
            <w:tcW w:w="5135" w:type="dxa"/>
            <w:noWrap w:val="0"/>
            <w:vAlign w:val="center"/>
          </w:tcPr>
          <w:p w14:paraId="0A148B3E">
            <w:pPr>
              <w:numPr>
                <w:ilvl w:val="0"/>
                <w:numId w:val="6"/>
              </w:numPr>
              <w:spacing w:line="360" w:lineRule="exact"/>
              <w:rPr>
                <w:rFonts w:eastAsia="仿宋_GB2312"/>
                <w:sz w:val="24"/>
              </w:rPr>
            </w:pPr>
            <w:r>
              <w:rPr>
                <w:rFonts w:eastAsia="仿宋_GB2312"/>
                <w:sz w:val="24"/>
              </w:rPr>
              <w:t>0 分：平均执行到位率≤60%；</w:t>
            </w:r>
          </w:p>
          <w:p w14:paraId="359C870D">
            <w:pPr>
              <w:numPr>
                <w:ilvl w:val="0"/>
                <w:numId w:val="6"/>
              </w:numPr>
              <w:spacing w:line="360" w:lineRule="exact"/>
              <w:rPr>
                <w:rFonts w:eastAsia="仿宋_GB2312"/>
                <w:sz w:val="24"/>
              </w:rPr>
            </w:pPr>
            <w:r>
              <w:rPr>
                <w:rFonts w:eastAsia="仿宋_GB2312"/>
                <w:sz w:val="24"/>
              </w:rPr>
              <w:t>20分：平均执行到位率 60%-80%(含）；</w:t>
            </w:r>
          </w:p>
          <w:p w14:paraId="649A9DA7">
            <w:pPr>
              <w:numPr>
                <w:ilvl w:val="0"/>
                <w:numId w:val="6"/>
              </w:numPr>
              <w:spacing w:line="360" w:lineRule="exact"/>
              <w:rPr>
                <w:rFonts w:eastAsia="仿宋_GB2312"/>
                <w:sz w:val="24"/>
              </w:rPr>
            </w:pPr>
            <w:r>
              <w:rPr>
                <w:rFonts w:eastAsia="仿宋_GB2312"/>
                <w:sz w:val="24"/>
              </w:rPr>
              <w:t>30分：平均执行到位率 80%-90%(含）；</w:t>
            </w:r>
          </w:p>
          <w:p w14:paraId="7D3F8741">
            <w:pPr>
              <w:numPr>
                <w:ilvl w:val="0"/>
                <w:numId w:val="6"/>
              </w:numPr>
              <w:spacing w:line="360" w:lineRule="exact"/>
              <w:rPr>
                <w:rFonts w:eastAsia="方正仿宋_GBK"/>
                <w:sz w:val="24"/>
              </w:rPr>
            </w:pPr>
            <w:r>
              <w:rPr>
                <w:rFonts w:eastAsia="仿宋_GB2312"/>
                <w:sz w:val="24"/>
              </w:rPr>
              <w:t>40分：平均执行到位率 90%-100%(含）；</w:t>
            </w:r>
          </w:p>
        </w:tc>
        <w:tc>
          <w:tcPr>
            <w:tcW w:w="2293" w:type="dxa"/>
            <w:noWrap w:val="0"/>
            <w:vAlign w:val="center"/>
          </w:tcPr>
          <w:p w14:paraId="2B5D69FE">
            <w:pPr>
              <w:spacing w:line="360" w:lineRule="exact"/>
              <w:rPr>
                <w:rFonts w:eastAsia="方正仿宋_GBK"/>
                <w:sz w:val="32"/>
                <w:szCs w:val="32"/>
              </w:rPr>
            </w:pPr>
            <w:r>
              <w:rPr>
                <w:rFonts w:eastAsia="仿宋_GB2312"/>
                <w:sz w:val="24"/>
              </w:rPr>
              <w:t>按自然年度内参与响应的执行情况统计</w:t>
            </w:r>
          </w:p>
        </w:tc>
      </w:tr>
      <w:tr w14:paraId="0B12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jc w:val="center"/>
        </w:trPr>
        <w:tc>
          <w:tcPr>
            <w:tcW w:w="884" w:type="dxa"/>
            <w:noWrap w:val="0"/>
            <w:vAlign w:val="center"/>
          </w:tcPr>
          <w:p w14:paraId="0FFA1F60">
            <w:pPr>
              <w:spacing w:line="360" w:lineRule="exact"/>
              <w:jc w:val="center"/>
              <w:rPr>
                <w:rFonts w:eastAsia="方正仿宋_GBK"/>
                <w:sz w:val="32"/>
                <w:szCs w:val="32"/>
              </w:rPr>
            </w:pPr>
            <w:r>
              <w:rPr>
                <w:rFonts w:eastAsia="仿宋_GB2312"/>
                <w:sz w:val="24"/>
              </w:rPr>
              <w:t>7</w:t>
            </w:r>
          </w:p>
        </w:tc>
        <w:tc>
          <w:tcPr>
            <w:tcW w:w="1971" w:type="dxa"/>
            <w:noWrap w:val="0"/>
            <w:vAlign w:val="center"/>
          </w:tcPr>
          <w:p w14:paraId="1D4D9F24">
            <w:pPr>
              <w:spacing w:line="360" w:lineRule="exact"/>
              <w:jc w:val="center"/>
              <w:rPr>
                <w:rFonts w:eastAsia="方正仿宋_GBK"/>
                <w:sz w:val="24"/>
              </w:rPr>
            </w:pPr>
            <w:r>
              <w:rPr>
                <w:rFonts w:eastAsia="仿宋_GB2312"/>
                <w:sz w:val="24"/>
              </w:rPr>
              <w:t>分时刻达标比率</w:t>
            </w:r>
          </w:p>
        </w:tc>
        <w:tc>
          <w:tcPr>
            <w:tcW w:w="3074" w:type="dxa"/>
            <w:noWrap w:val="0"/>
            <w:vAlign w:val="top"/>
          </w:tcPr>
          <w:p w14:paraId="1343EF72">
            <w:pPr>
              <w:spacing w:line="360" w:lineRule="exact"/>
              <w:rPr>
                <w:rFonts w:eastAsia="仿宋_GB2312"/>
                <w:sz w:val="24"/>
              </w:rPr>
            </w:pPr>
            <w:r>
              <w:rPr>
                <w:rFonts w:eastAsia="仿宋_GB2312"/>
                <w:position w:val="-14"/>
                <w:sz w:val="24"/>
              </w:rPr>
              <w:object>
                <v:shape id="_x0000_i1044" o:spt="75" type="#_x0000_t75" style="height:20pt;width:99pt;" o:ole="t" filled="f" o:preferrelative="t" stroked="f" coordsize="21600,21600">
                  <v:path/>
                  <v:fill on="f" focussize="0,0"/>
                  <v:stroke on="f"/>
                  <v:imagedata r:id="rId45" o:title=""/>
                  <o:lock v:ext="edit" aspectratio="t"/>
                  <w10:wrap type="none"/>
                  <w10:anchorlock/>
                </v:shape>
                <o:OLEObject Type="Embed" ProgID="Equation.KSEE3" ShapeID="_x0000_i1044" DrawAspect="Content" ObjectID="_1468075743" r:id="rId44">
                  <o:LockedField>false</o:LockedField>
                </o:OLEObject>
              </w:object>
            </w:r>
          </w:p>
          <w:p w14:paraId="4CACB095">
            <w:pPr>
              <w:spacing w:line="360" w:lineRule="exact"/>
              <w:rPr>
                <w:rFonts w:eastAsia="仿宋_GB2312"/>
                <w:sz w:val="24"/>
              </w:rPr>
            </w:pPr>
            <w:r>
              <w:rPr>
                <w:rFonts w:eastAsia="仿宋_GB2312"/>
                <w:position w:val="-6"/>
                <w:sz w:val="24"/>
              </w:rPr>
              <w:object>
                <v:shape id="_x0000_i1045" o:spt="75" type="#_x0000_t75" style="height:13.95pt;width:13.95pt;" o:ole="t" filled="f" o:preferrelative="t" stroked="f" coordsize="21600,21600">
                  <v:path/>
                  <v:fill on="f" focussize="0,0"/>
                  <v:stroke on="f"/>
                  <v:imagedata r:id="rId47" o:title=""/>
                  <o:lock v:ext="edit" aspectratio="t"/>
                  <w10:wrap type="none"/>
                  <w10:anchorlock/>
                </v:shape>
                <o:OLEObject Type="Embed" ProgID="Equation.KSEE3" ShapeID="_x0000_i1045" DrawAspect="Content" ObjectID="_1468075744" r:id="rId46">
                  <o:LockedField>false</o:LockedField>
                </o:OLEObject>
              </w:object>
            </w:r>
            <w:r>
              <w:rPr>
                <w:rFonts w:eastAsia="仿宋_GB2312"/>
                <w:sz w:val="24"/>
              </w:rPr>
              <w:t>:统计期间总执行次数。</w:t>
            </w:r>
            <w:r>
              <w:rPr>
                <w:rFonts w:eastAsia="仿宋_GB2312"/>
                <w:position w:val="-12"/>
                <w:sz w:val="24"/>
              </w:rPr>
              <w:object>
                <v:shape id="_x0000_i1046" o:spt="75" type="#_x0000_t75" style="height:18pt;width:13pt;" o:ole="t" filled="f" o:preferrelative="t" stroked="f" coordsize="21600,21600">
                  <v:path/>
                  <v:fill on="f" focussize="0,0"/>
                  <v:stroke on="f"/>
                  <v:imagedata r:id="rId49" o:title=""/>
                  <o:lock v:ext="edit" aspectratio="t"/>
                  <w10:wrap type="none"/>
                  <w10:anchorlock/>
                </v:shape>
                <o:OLEObject Type="Embed" ProgID="Equation.KSEE3" ShapeID="_x0000_i1046" DrawAspect="Content" ObjectID="_1468075745" r:id="rId48">
                  <o:LockedField>false</o:LockedField>
                </o:OLEObject>
              </w:object>
            </w:r>
            <w:r>
              <w:rPr>
                <w:rFonts w:eastAsia="仿宋_GB2312"/>
                <w:sz w:val="24"/>
              </w:rPr>
              <w:t>:某次执行中达到调控目标的采集样本比例，</w:t>
            </w:r>
          </w:p>
          <w:p w14:paraId="782426F6">
            <w:pPr>
              <w:spacing w:line="360" w:lineRule="exact"/>
              <w:rPr>
                <w:rFonts w:eastAsia="方正仿宋_GBK"/>
                <w:sz w:val="24"/>
              </w:rPr>
            </w:pPr>
            <w:r>
              <w:rPr>
                <w:rFonts w:eastAsia="仿宋_GB2312"/>
                <w:position w:val="-12"/>
                <w:sz w:val="24"/>
              </w:rPr>
              <w:object>
                <v:shape id="_x0000_i1047" o:spt="75" type="#_x0000_t75" style="height:18pt;width:13pt;" o:ole="t" filled="f" o:preferrelative="t" stroked="f" coordsize="21600,21600">
                  <v:path/>
                  <v:fill on="f" focussize="0,0"/>
                  <v:stroke on="f"/>
                  <v:imagedata r:id="rId49" o:title=""/>
                  <o:lock v:ext="edit" aspectratio="t"/>
                  <w10:wrap type="none"/>
                  <w10:anchorlock/>
                </v:shape>
                <o:OLEObject Type="Embed" ProgID="Equation.KSEE3" ShapeID="_x0000_i1047" DrawAspect="Content" ObjectID="_1468075746" r:id="rId50">
                  <o:LockedField>false</o:LockedField>
                </o:OLEObject>
              </w:object>
            </w:r>
            <w:r>
              <w:rPr>
                <w:rFonts w:eastAsia="仿宋_GB2312"/>
                <w:sz w:val="24"/>
              </w:rPr>
              <w:t>=到达调控目标的样板数/总采集样本数*100%</w:t>
            </w:r>
          </w:p>
        </w:tc>
        <w:tc>
          <w:tcPr>
            <w:tcW w:w="817" w:type="dxa"/>
            <w:noWrap w:val="0"/>
            <w:vAlign w:val="center"/>
          </w:tcPr>
          <w:p w14:paraId="461477E2">
            <w:pPr>
              <w:spacing w:line="360" w:lineRule="exact"/>
              <w:jc w:val="center"/>
              <w:rPr>
                <w:rFonts w:eastAsia="方正仿宋_GBK"/>
                <w:sz w:val="24"/>
              </w:rPr>
            </w:pPr>
            <w:r>
              <w:rPr>
                <w:rFonts w:eastAsia="仿宋_GB2312"/>
                <w:sz w:val="24"/>
              </w:rPr>
              <w:t>40</w:t>
            </w:r>
          </w:p>
        </w:tc>
        <w:tc>
          <w:tcPr>
            <w:tcW w:w="5135" w:type="dxa"/>
            <w:noWrap w:val="0"/>
            <w:vAlign w:val="center"/>
          </w:tcPr>
          <w:p w14:paraId="435EF357">
            <w:pPr>
              <w:numPr>
                <w:ilvl w:val="0"/>
                <w:numId w:val="6"/>
              </w:numPr>
              <w:spacing w:line="360" w:lineRule="exact"/>
              <w:rPr>
                <w:rFonts w:eastAsia="仿宋_GB2312"/>
                <w:sz w:val="24"/>
              </w:rPr>
            </w:pPr>
            <w:r>
              <w:rPr>
                <w:rFonts w:eastAsia="仿宋_GB2312"/>
                <w:sz w:val="24"/>
              </w:rPr>
              <w:t>0 分：平均执行到位率≤60%；</w:t>
            </w:r>
          </w:p>
          <w:p w14:paraId="58ECCC24">
            <w:pPr>
              <w:numPr>
                <w:ilvl w:val="0"/>
                <w:numId w:val="6"/>
              </w:numPr>
              <w:spacing w:line="360" w:lineRule="exact"/>
              <w:rPr>
                <w:rFonts w:eastAsia="仿宋_GB2312"/>
                <w:sz w:val="24"/>
              </w:rPr>
            </w:pPr>
            <w:r>
              <w:rPr>
                <w:rFonts w:eastAsia="仿宋_GB2312"/>
                <w:sz w:val="24"/>
              </w:rPr>
              <w:t>20分：平均执行到位率 60%-80%(含）；</w:t>
            </w:r>
          </w:p>
          <w:p w14:paraId="1312F259">
            <w:pPr>
              <w:numPr>
                <w:ilvl w:val="0"/>
                <w:numId w:val="6"/>
              </w:numPr>
              <w:spacing w:line="360" w:lineRule="exact"/>
              <w:rPr>
                <w:rFonts w:eastAsia="仿宋_GB2312"/>
                <w:sz w:val="24"/>
              </w:rPr>
            </w:pPr>
            <w:r>
              <w:rPr>
                <w:rFonts w:eastAsia="仿宋_GB2312"/>
                <w:sz w:val="24"/>
              </w:rPr>
              <w:t>30分：平均执行到位率 80%-90%(含）；</w:t>
            </w:r>
          </w:p>
          <w:p w14:paraId="18E09C42">
            <w:pPr>
              <w:numPr>
                <w:ilvl w:val="0"/>
                <w:numId w:val="15"/>
              </w:numPr>
              <w:spacing w:line="360" w:lineRule="exact"/>
              <w:rPr>
                <w:rFonts w:eastAsia="方正仿宋_GBK"/>
                <w:sz w:val="24"/>
              </w:rPr>
            </w:pPr>
            <w:r>
              <w:rPr>
                <w:rFonts w:eastAsia="仿宋_GB2312"/>
                <w:sz w:val="24"/>
              </w:rPr>
              <w:t>40分：平均执行到位率 90%-100%(含）；</w:t>
            </w:r>
          </w:p>
        </w:tc>
        <w:tc>
          <w:tcPr>
            <w:tcW w:w="2293" w:type="dxa"/>
            <w:noWrap w:val="0"/>
            <w:vAlign w:val="center"/>
          </w:tcPr>
          <w:p w14:paraId="3A624654">
            <w:pPr>
              <w:spacing w:line="360" w:lineRule="exact"/>
              <w:rPr>
                <w:rFonts w:eastAsia="方正仿宋_GBK"/>
                <w:sz w:val="32"/>
                <w:szCs w:val="32"/>
              </w:rPr>
            </w:pPr>
            <w:r>
              <w:rPr>
                <w:rFonts w:eastAsia="仿宋_GB2312"/>
                <w:sz w:val="24"/>
              </w:rPr>
              <w:t>按自然年度内参与响应的执行情况统计</w:t>
            </w:r>
          </w:p>
        </w:tc>
      </w:tr>
      <w:tr w14:paraId="35C37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jc w:val="center"/>
        </w:trPr>
        <w:tc>
          <w:tcPr>
            <w:tcW w:w="884" w:type="dxa"/>
            <w:noWrap w:val="0"/>
            <w:vAlign w:val="center"/>
          </w:tcPr>
          <w:p w14:paraId="116EC1DF">
            <w:pPr>
              <w:spacing w:line="360" w:lineRule="exact"/>
              <w:jc w:val="center"/>
              <w:rPr>
                <w:rFonts w:eastAsia="方正仿宋_GBK"/>
                <w:sz w:val="24"/>
              </w:rPr>
            </w:pPr>
            <w:r>
              <w:rPr>
                <w:rFonts w:eastAsia="仿宋_GB2312"/>
                <w:sz w:val="24"/>
              </w:rPr>
              <w:t>8</w:t>
            </w:r>
          </w:p>
        </w:tc>
        <w:tc>
          <w:tcPr>
            <w:tcW w:w="1971" w:type="dxa"/>
            <w:noWrap w:val="0"/>
            <w:vAlign w:val="center"/>
          </w:tcPr>
          <w:p w14:paraId="613F0E30">
            <w:pPr>
              <w:spacing w:line="360" w:lineRule="exact"/>
              <w:jc w:val="center"/>
              <w:rPr>
                <w:rFonts w:eastAsia="方正仿宋_GBK"/>
                <w:sz w:val="24"/>
              </w:rPr>
            </w:pPr>
            <w:r>
              <w:rPr>
                <w:rFonts w:eastAsia="仿宋_GB2312"/>
                <w:sz w:val="24"/>
              </w:rPr>
              <w:t>紧急调度执行到位率</w:t>
            </w:r>
          </w:p>
        </w:tc>
        <w:tc>
          <w:tcPr>
            <w:tcW w:w="3074" w:type="dxa"/>
            <w:noWrap w:val="0"/>
            <w:vAlign w:val="center"/>
          </w:tcPr>
          <w:p w14:paraId="05C492B1">
            <w:pPr>
              <w:spacing w:line="360" w:lineRule="exact"/>
              <w:rPr>
                <w:rFonts w:eastAsia="方正仿宋_GBK"/>
                <w:position w:val="-12"/>
                <w:sz w:val="24"/>
              </w:rPr>
            </w:pPr>
            <w:r>
              <w:rPr>
                <w:rFonts w:eastAsia="仿宋_GB2312"/>
                <w:sz w:val="24"/>
              </w:rPr>
              <w:t>根据电网运行需求，按照各级调度机构或负荷管理中心指令执行紧急响应。</w:t>
            </w:r>
          </w:p>
        </w:tc>
        <w:tc>
          <w:tcPr>
            <w:tcW w:w="817" w:type="dxa"/>
            <w:noWrap w:val="0"/>
            <w:vAlign w:val="center"/>
          </w:tcPr>
          <w:p w14:paraId="2C5ED54F">
            <w:pPr>
              <w:spacing w:line="360" w:lineRule="exact"/>
              <w:jc w:val="center"/>
              <w:rPr>
                <w:rFonts w:eastAsia="方正仿宋_GBK"/>
                <w:sz w:val="24"/>
              </w:rPr>
            </w:pPr>
            <w:r>
              <w:rPr>
                <w:rFonts w:eastAsia="仿宋_GB2312"/>
                <w:sz w:val="24"/>
              </w:rPr>
              <w:t>20</w:t>
            </w:r>
          </w:p>
        </w:tc>
        <w:tc>
          <w:tcPr>
            <w:tcW w:w="5135" w:type="dxa"/>
            <w:noWrap w:val="0"/>
            <w:vAlign w:val="center"/>
          </w:tcPr>
          <w:p w14:paraId="67C97914">
            <w:pPr>
              <w:spacing w:line="360" w:lineRule="exact"/>
              <w:rPr>
                <w:rFonts w:eastAsia="方正仿宋_GBK"/>
                <w:sz w:val="24"/>
              </w:rPr>
            </w:pPr>
            <w:r>
              <w:rPr>
                <w:rFonts w:eastAsia="仿宋_GB2312"/>
                <w:sz w:val="24"/>
              </w:rPr>
              <w:t>每执行1次有效调用加5分，满分20分。</w:t>
            </w:r>
          </w:p>
        </w:tc>
        <w:tc>
          <w:tcPr>
            <w:tcW w:w="2293" w:type="dxa"/>
            <w:noWrap w:val="0"/>
            <w:vAlign w:val="center"/>
          </w:tcPr>
          <w:p w14:paraId="2A37BF4B">
            <w:pPr>
              <w:spacing w:line="360" w:lineRule="exact"/>
              <w:rPr>
                <w:rFonts w:eastAsia="方正仿宋_GBK"/>
                <w:sz w:val="24"/>
              </w:rPr>
            </w:pPr>
            <w:r>
              <w:rPr>
                <w:rFonts w:eastAsia="仿宋_GB2312"/>
                <w:sz w:val="24"/>
              </w:rPr>
              <w:t>按自然年度内参与紧急调度的执行情况统计</w:t>
            </w:r>
          </w:p>
        </w:tc>
      </w:tr>
    </w:tbl>
    <w:p w14:paraId="2F47B5F3">
      <w:pPr>
        <w:rPr>
          <w:rFonts w:eastAsia="仿宋_GB2312"/>
          <w:sz w:val="32"/>
          <w:szCs w:val="32"/>
        </w:rPr>
        <w:sectPr>
          <w:pgSz w:w="16838" w:h="11906" w:orient="landscape"/>
          <w:pgMar w:top="1803" w:right="1440" w:bottom="1803" w:left="1440" w:header="851" w:footer="992" w:gutter="0"/>
          <w:cols w:space="720" w:num="1"/>
          <w:docGrid w:type="lines" w:linePitch="319" w:charSpace="0"/>
        </w:sectPr>
      </w:pPr>
    </w:p>
    <w:p w14:paraId="6B5A3E33">
      <w:pPr>
        <w:adjustRightInd w:val="0"/>
        <w:snapToGrid w:val="0"/>
        <w:spacing w:line="580" w:lineRule="exact"/>
        <w:outlineLvl w:val="1"/>
        <w:rPr>
          <w:rFonts w:eastAsia="仿宋_GB2312"/>
          <w:b/>
          <w:sz w:val="32"/>
          <w:szCs w:val="32"/>
        </w:rPr>
      </w:pPr>
      <w:r>
        <w:rPr>
          <w:rFonts w:eastAsia="仿宋_GB2312"/>
          <w:b/>
          <w:sz w:val="32"/>
          <w:szCs w:val="32"/>
        </w:rPr>
        <w:t>附件</w:t>
      </w:r>
      <w:r>
        <w:rPr>
          <w:rFonts w:hint="eastAsia" w:eastAsia="仿宋_GB2312"/>
          <w:b/>
          <w:sz w:val="32"/>
          <w:szCs w:val="32"/>
        </w:rPr>
        <w:t>6</w:t>
      </w:r>
    </w:p>
    <w:p w14:paraId="2CB00FCE">
      <w:pPr>
        <w:adjustRightInd w:val="0"/>
        <w:snapToGrid w:val="0"/>
        <w:spacing w:line="580" w:lineRule="exact"/>
        <w:outlineLvl w:val="1"/>
        <w:rPr>
          <w:rFonts w:eastAsia="仿宋_GB2312"/>
          <w:b/>
          <w:sz w:val="32"/>
          <w:szCs w:val="32"/>
        </w:rPr>
      </w:pPr>
    </w:p>
    <w:p w14:paraId="02D3CC4F">
      <w:pPr>
        <w:spacing w:line="560" w:lineRule="exact"/>
        <w:jc w:val="center"/>
        <w:rPr>
          <w:rFonts w:eastAsia="方正小标宋_GBK"/>
          <w:bCs/>
          <w:sz w:val="44"/>
          <w:szCs w:val="44"/>
        </w:rPr>
      </w:pPr>
      <w:r>
        <w:rPr>
          <w:rFonts w:eastAsia="方正小标宋_GBK"/>
          <w:bCs/>
          <w:sz w:val="44"/>
          <w:szCs w:val="44"/>
        </w:rPr>
        <w:t>湖南省虚拟电厂退出申请单</w:t>
      </w:r>
    </w:p>
    <w:p w14:paraId="4A2708B9">
      <w:pPr>
        <w:rPr>
          <w:rFonts w:eastAsia="仿宋_GB2312"/>
        </w:rPr>
      </w:pPr>
    </w:p>
    <w:p w14:paraId="0EAE4602">
      <w:pPr>
        <w:ind w:firstLine="420" w:firstLineChars="200"/>
        <w:rPr>
          <w:szCs w:val="22"/>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276"/>
        <w:gridCol w:w="1275"/>
        <w:gridCol w:w="1134"/>
        <w:gridCol w:w="1248"/>
        <w:gridCol w:w="1383"/>
      </w:tblGrid>
      <w:tr w14:paraId="33F1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980" w:type="dxa"/>
            <w:noWrap w:val="0"/>
            <w:vAlign w:val="center"/>
          </w:tcPr>
          <w:p w14:paraId="41F1FC38">
            <w:pPr>
              <w:jc w:val="center"/>
              <w:rPr>
                <w:rFonts w:eastAsia="方正仿宋_GBK"/>
                <w:sz w:val="18"/>
                <w:szCs w:val="18"/>
              </w:rPr>
            </w:pPr>
            <w:r>
              <w:rPr>
                <w:rFonts w:eastAsia="仿宋_GB2312"/>
                <w:sz w:val="18"/>
                <w:szCs w:val="18"/>
              </w:rPr>
              <w:t>虚拟电厂运营商全称</w:t>
            </w:r>
          </w:p>
        </w:tc>
        <w:tc>
          <w:tcPr>
            <w:tcW w:w="6316" w:type="dxa"/>
            <w:gridSpan w:val="5"/>
            <w:noWrap w:val="0"/>
            <w:vAlign w:val="center"/>
          </w:tcPr>
          <w:p w14:paraId="24775527">
            <w:pPr>
              <w:jc w:val="center"/>
              <w:rPr>
                <w:rFonts w:eastAsia="方正仿宋_GBK"/>
                <w:sz w:val="18"/>
                <w:szCs w:val="18"/>
              </w:rPr>
            </w:pPr>
          </w:p>
        </w:tc>
      </w:tr>
      <w:tr w14:paraId="4C07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980" w:type="dxa"/>
            <w:noWrap w:val="0"/>
            <w:vAlign w:val="center"/>
          </w:tcPr>
          <w:p w14:paraId="61520A49">
            <w:pPr>
              <w:jc w:val="center"/>
              <w:rPr>
                <w:rFonts w:eastAsia="方正仿宋_GBK"/>
                <w:sz w:val="18"/>
                <w:szCs w:val="18"/>
              </w:rPr>
            </w:pPr>
            <w:r>
              <w:rPr>
                <w:rFonts w:eastAsia="仿宋_GB2312"/>
                <w:sz w:val="18"/>
                <w:szCs w:val="18"/>
              </w:rPr>
              <w:t>虚拟电厂编号</w:t>
            </w:r>
          </w:p>
        </w:tc>
        <w:tc>
          <w:tcPr>
            <w:tcW w:w="6316" w:type="dxa"/>
            <w:gridSpan w:val="5"/>
            <w:noWrap w:val="0"/>
            <w:vAlign w:val="center"/>
          </w:tcPr>
          <w:p w14:paraId="7641AE7B">
            <w:pPr>
              <w:jc w:val="center"/>
              <w:rPr>
                <w:rFonts w:eastAsia="方正仿宋_GBK"/>
                <w:sz w:val="18"/>
                <w:szCs w:val="18"/>
              </w:rPr>
            </w:pPr>
          </w:p>
        </w:tc>
      </w:tr>
      <w:tr w14:paraId="15D28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980" w:type="dxa"/>
            <w:noWrap w:val="0"/>
            <w:vAlign w:val="center"/>
          </w:tcPr>
          <w:p w14:paraId="37838392">
            <w:pPr>
              <w:jc w:val="center"/>
              <w:rPr>
                <w:rFonts w:eastAsia="方正仿宋_GBK"/>
                <w:sz w:val="18"/>
                <w:szCs w:val="18"/>
              </w:rPr>
            </w:pPr>
            <w:r>
              <w:rPr>
                <w:rFonts w:eastAsia="仿宋_GB2312"/>
                <w:sz w:val="18"/>
                <w:szCs w:val="18"/>
              </w:rPr>
              <w:t>申请退出时间</w:t>
            </w:r>
          </w:p>
        </w:tc>
        <w:tc>
          <w:tcPr>
            <w:tcW w:w="6316" w:type="dxa"/>
            <w:gridSpan w:val="5"/>
            <w:noWrap w:val="0"/>
            <w:vAlign w:val="center"/>
          </w:tcPr>
          <w:p w14:paraId="379A6A21">
            <w:pPr>
              <w:jc w:val="center"/>
              <w:rPr>
                <w:rFonts w:eastAsia="方正仿宋_GBK"/>
                <w:sz w:val="18"/>
                <w:szCs w:val="18"/>
              </w:rPr>
            </w:pPr>
          </w:p>
        </w:tc>
      </w:tr>
      <w:tr w14:paraId="6A760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4" w:hRule="atLeast"/>
          <w:jc w:val="center"/>
        </w:trPr>
        <w:tc>
          <w:tcPr>
            <w:tcW w:w="1980" w:type="dxa"/>
            <w:noWrap w:val="0"/>
            <w:vAlign w:val="center"/>
          </w:tcPr>
          <w:p w14:paraId="4D496BD6">
            <w:pPr>
              <w:jc w:val="center"/>
              <w:rPr>
                <w:rFonts w:eastAsia="方正仿宋_GBK"/>
                <w:sz w:val="18"/>
                <w:szCs w:val="18"/>
              </w:rPr>
            </w:pPr>
            <w:r>
              <w:rPr>
                <w:rFonts w:eastAsia="仿宋_GB2312"/>
                <w:sz w:val="18"/>
                <w:szCs w:val="18"/>
              </w:rPr>
              <w:t>退出理由</w:t>
            </w:r>
          </w:p>
        </w:tc>
        <w:tc>
          <w:tcPr>
            <w:tcW w:w="6316" w:type="dxa"/>
            <w:gridSpan w:val="5"/>
            <w:noWrap w:val="0"/>
            <w:vAlign w:val="center"/>
          </w:tcPr>
          <w:p w14:paraId="6EE95531">
            <w:pPr>
              <w:jc w:val="center"/>
              <w:rPr>
                <w:rFonts w:eastAsia="仿宋_GB2312"/>
                <w:sz w:val="18"/>
                <w:szCs w:val="18"/>
              </w:rPr>
            </w:pPr>
          </w:p>
          <w:p w14:paraId="33D76E60">
            <w:pPr>
              <w:jc w:val="center"/>
              <w:rPr>
                <w:rFonts w:eastAsia="仿宋_GB2312"/>
                <w:sz w:val="18"/>
                <w:szCs w:val="18"/>
              </w:rPr>
            </w:pPr>
          </w:p>
          <w:p w14:paraId="0ED82A67">
            <w:pPr>
              <w:jc w:val="center"/>
              <w:rPr>
                <w:rFonts w:eastAsia="仿宋_GB2312"/>
                <w:sz w:val="18"/>
                <w:szCs w:val="18"/>
              </w:rPr>
            </w:pPr>
          </w:p>
          <w:p w14:paraId="71FF3EE8">
            <w:pPr>
              <w:jc w:val="center"/>
              <w:rPr>
                <w:rFonts w:eastAsia="仿宋_GB2312"/>
                <w:sz w:val="18"/>
                <w:szCs w:val="18"/>
              </w:rPr>
            </w:pPr>
          </w:p>
          <w:p w14:paraId="573B8690">
            <w:pPr>
              <w:jc w:val="center"/>
              <w:rPr>
                <w:rFonts w:eastAsia="仿宋_GB2312"/>
                <w:sz w:val="18"/>
                <w:szCs w:val="18"/>
              </w:rPr>
            </w:pPr>
          </w:p>
          <w:p w14:paraId="45B601FA">
            <w:pPr>
              <w:jc w:val="center"/>
              <w:rPr>
                <w:rFonts w:eastAsia="仿宋_GB2312"/>
                <w:sz w:val="18"/>
                <w:szCs w:val="18"/>
              </w:rPr>
            </w:pPr>
          </w:p>
          <w:p w14:paraId="4460E9ED">
            <w:pPr>
              <w:jc w:val="center"/>
              <w:rPr>
                <w:rFonts w:eastAsia="仿宋_GB2312"/>
                <w:sz w:val="18"/>
                <w:szCs w:val="18"/>
              </w:rPr>
            </w:pPr>
          </w:p>
          <w:p w14:paraId="6617CECE">
            <w:pPr>
              <w:jc w:val="center"/>
              <w:rPr>
                <w:rFonts w:eastAsia="仿宋_GB2312"/>
                <w:sz w:val="18"/>
                <w:szCs w:val="18"/>
              </w:rPr>
            </w:pPr>
          </w:p>
          <w:p w14:paraId="2D3210E0">
            <w:pPr>
              <w:jc w:val="center"/>
              <w:rPr>
                <w:rFonts w:eastAsia="仿宋_GB2312"/>
                <w:sz w:val="18"/>
                <w:szCs w:val="18"/>
              </w:rPr>
            </w:pPr>
          </w:p>
          <w:p w14:paraId="112064C2">
            <w:pPr>
              <w:jc w:val="center"/>
              <w:rPr>
                <w:rFonts w:eastAsia="仿宋_GB2312"/>
                <w:sz w:val="18"/>
                <w:szCs w:val="18"/>
              </w:rPr>
            </w:pPr>
          </w:p>
          <w:p w14:paraId="182BEDF5">
            <w:pPr>
              <w:jc w:val="center"/>
              <w:rPr>
                <w:rFonts w:eastAsia="仿宋_GB2312"/>
                <w:sz w:val="18"/>
                <w:szCs w:val="18"/>
              </w:rPr>
            </w:pPr>
          </w:p>
          <w:p w14:paraId="2C6F9010">
            <w:pPr>
              <w:jc w:val="center"/>
              <w:rPr>
                <w:rFonts w:eastAsia="仿宋_GB2312"/>
                <w:sz w:val="18"/>
                <w:szCs w:val="18"/>
              </w:rPr>
            </w:pPr>
          </w:p>
          <w:p w14:paraId="67A5B6FB">
            <w:pPr>
              <w:jc w:val="center"/>
              <w:rPr>
                <w:rFonts w:eastAsia="仿宋_GB2312"/>
                <w:sz w:val="18"/>
                <w:szCs w:val="18"/>
              </w:rPr>
            </w:pPr>
          </w:p>
          <w:p w14:paraId="5175CA3C">
            <w:pPr>
              <w:jc w:val="center"/>
              <w:rPr>
                <w:rFonts w:eastAsia="仿宋_GB2312"/>
                <w:sz w:val="18"/>
                <w:szCs w:val="18"/>
              </w:rPr>
            </w:pPr>
            <w:r>
              <w:rPr>
                <w:rFonts w:eastAsia="仿宋_GB2312"/>
                <w:sz w:val="18"/>
                <w:szCs w:val="18"/>
              </w:rPr>
              <w:t xml:space="preserve">                         申请单位（盖章）： </w:t>
            </w:r>
          </w:p>
          <w:p w14:paraId="6CF34688">
            <w:pPr>
              <w:jc w:val="center"/>
              <w:rPr>
                <w:rFonts w:eastAsia="仿宋_GB2312"/>
                <w:sz w:val="18"/>
                <w:szCs w:val="18"/>
              </w:rPr>
            </w:pPr>
            <w:r>
              <w:rPr>
                <w:rFonts w:eastAsia="仿宋_GB2312"/>
                <w:sz w:val="18"/>
                <w:szCs w:val="18"/>
              </w:rPr>
              <w:t xml:space="preserve">                 申请时间：</w:t>
            </w:r>
          </w:p>
          <w:p w14:paraId="07AD12EE">
            <w:pPr>
              <w:jc w:val="center"/>
              <w:rPr>
                <w:rFonts w:eastAsia="仿宋_GB2312"/>
                <w:sz w:val="18"/>
                <w:szCs w:val="18"/>
              </w:rPr>
            </w:pPr>
            <w:r>
              <w:rPr>
                <w:rFonts w:eastAsia="仿宋_GB2312"/>
                <w:sz w:val="18"/>
                <w:szCs w:val="18"/>
              </w:rPr>
              <w:t xml:space="preserve">                                    </w:t>
            </w:r>
          </w:p>
          <w:p w14:paraId="5965C5AD">
            <w:pPr>
              <w:jc w:val="center"/>
              <w:rPr>
                <w:rFonts w:eastAsia="方正仿宋_GBK"/>
                <w:sz w:val="18"/>
                <w:szCs w:val="18"/>
              </w:rPr>
            </w:pPr>
          </w:p>
        </w:tc>
      </w:tr>
      <w:tr w14:paraId="3338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1980" w:type="dxa"/>
            <w:noWrap w:val="0"/>
            <w:vAlign w:val="center"/>
          </w:tcPr>
          <w:p w14:paraId="6F096ADB">
            <w:pPr>
              <w:jc w:val="center"/>
              <w:rPr>
                <w:rFonts w:eastAsia="方正仿宋_GBK"/>
                <w:sz w:val="18"/>
                <w:szCs w:val="18"/>
              </w:rPr>
            </w:pPr>
            <w:r>
              <w:rPr>
                <w:rFonts w:eastAsia="仿宋_GB2312"/>
                <w:sz w:val="18"/>
                <w:szCs w:val="18"/>
              </w:rPr>
              <w:t>申请人</w:t>
            </w:r>
          </w:p>
        </w:tc>
        <w:tc>
          <w:tcPr>
            <w:tcW w:w="1276" w:type="dxa"/>
            <w:noWrap w:val="0"/>
            <w:vAlign w:val="center"/>
          </w:tcPr>
          <w:p w14:paraId="233A1809">
            <w:pPr>
              <w:jc w:val="center"/>
              <w:rPr>
                <w:rFonts w:eastAsia="方正仿宋_GBK"/>
                <w:sz w:val="18"/>
                <w:szCs w:val="18"/>
              </w:rPr>
            </w:pPr>
          </w:p>
        </w:tc>
        <w:tc>
          <w:tcPr>
            <w:tcW w:w="1275" w:type="dxa"/>
            <w:noWrap w:val="0"/>
            <w:vAlign w:val="center"/>
          </w:tcPr>
          <w:p w14:paraId="6639120C">
            <w:pPr>
              <w:jc w:val="center"/>
              <w:rPr>
                <w:rFonts w:eastAsia="方正仿宋_GBK"/>
                <w:sz w:val="18"/>
                <w:szCs w:val="18"/>
              </w:rPr>
            </w:pPr>
            <w:r>
              <w:rPr>
                <w:rFonts w:eastAsia="仿宋_GB2312"/>
                <w:sz w:val="18"/>
                <w:szCs w:val="18"/>
              </w:rPr>
              <w:t>联系电话</w:t>
            </w:r>
          </w:p>
        </w:tc>
        <w:tc>
          <w:tcPr>
            <w:tcW w:w="1134" w:type="dxa"/>
            <w:noWrap w:val="0"/>
            <w:vAlign w:val="center"/>
          </w:tcPr>
          <w:p w14:paraId="2397B03D">
            <w:pPr>
              <w:jc w:val="center"/>
              <w:rPr>
                <w:rFonts w:eastAsia="方正仿宋_GBK"/>
                <w:sz w:val="18"/>
                <w:szCs w:val="18"/>
              </w:rPr>
            </w:pPr>
          </w:p>
        </w:tc>
        <w:tc>
          <w:tcPr>
            <w:tcW w:w="1248" w:type="dxa"/>
            <w:noWrap w:val="0"/>
            <w:vAlign w:val="center"/>
          </w:tcPr>
          <w:p w14:paraId="3C9942EF">
            <w:pPr>
              <w:jc w:val="center"/>
              <w:rPr>
                <w:rFonts w:eastAsia="方正仿宋_GBK"/>
                <w:sz w:val="18"/>
                <w:szCs w:val="18"/>
              </w:rPr>
            </w:pPr>
            <w:r>
              <w:rPr>
                <w:rFonts w:eastAsia="仿宋_GB2312"/>
                <w:sz w:val="18"/>
                <w:szCs w:val="18"/>
              </w:rPr>
              <w:t>电子邮箱</w:t>
            </w:r>
          </w:p>
        </w:tc>
        <w:tc>
          <w:tcPr>
            <w:tcW w:w="1383" w:type="dxa"/>
            <w:noWrap w:val="0"/>
            <w:vAlign w:val="center"/>
          </w:tcPr>
          <w:p w14:paraId="4925BD97">
            <w:pPr>
              <w:jc w:val="center"/>
              <w:rPr>
                <w:rFonts w:eastAsia="方正仿宋_GBK"/>
                <w:sz w:val="18"/>
                <w:szCs w:val="18"/>
              </w:rPr>
            </w:pPr>
          </w:p>
        </w:tc>
      </w:tr>
    </w:tbl>
    <w:p w14:paraId="7751126A"/>
    <w:p w14:paraId="417DB94D"/>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1" w:usb1="08000000" w:usb2="00000000" w:usb3="00000000" w:csb0="00040000" w:csb1="00000000"/>
  </w:font>
  <w:font w:name="方正黑体_GBK">
    <w:altName w:val="微软雅黑"/>
    <w:panose1 w:val="02000000000000000000"/>
    <w:charset w:val="86"/>
    <w:family w:val="script"/>
    <w:pitch w:val="default"/>
    <w:sig w:usb0="00000001" w:usb1="08000000" w:usb2="00000000" w:usb3="00000000" w:csb0="00040000" w:csb1="00000000"/>
  </w:font>
  <w:font w:name="方正楷体_GBK">
    <w:altName w:val="微软雅黑"/>
    <w:panose1 w:val="02000000000000000000"/>
    <w:charset w:val="86"/>
    <w:family w:val="script"/>
    <w:pitch w:val="default"/>
    <w:sig w:usb0="00000001" w:usb1="08000000" w:usb2="00000000" w:usb3="00000000" w:csb0="00040000" w:csb1="00000000"/>
  </w:font>
  <w:font w:name="方正小标宋简体">
    <w:altName w:val="方正舒体"/>
    <w:panose1 w:val="02000000000000000000"/>
    <w:charset w:val="86"/>
    <w:family w:val="script"/>
    <w:pitch w:val="default"/>
    <w:sig w:usb0="A00002BF" w:usb1="184F6CFA" w:usb2="00000012"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A3EA6">
    <w:pPr>
      <w:tabs>
        <w:tab w:val="center" w:pos="4153"/>
        <w:tab w:val="right" w:pos="8306"/>
      </w:tabs>
      <w:snapToGrid w:val="0"/>
      <w:jc w:val="left"/>
      <w:rPr>
        <w:rFonts w:ascii="Calibri" w:hAnsi="Calibri"/>
        <w:sz w:val="18"/>
        <w:szCs w:val="2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88881">
    <w:pPr>
      <w:tabs>
        <w:tab w:val="center" w:pos="4153"/>
        <w:tab w:val="right" w:pos="8306"/>
      </w:tabs>
      <w:snapToGrid w:val="0"/>
      <w:jc w:val="left"/>
      <w:rPr>
        <w:rFonts w:ascii="Calibri" w:hAnsi="Calibri"/>
        <w:sz w:val="18"/>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A15EE">
    <w:pPr>
      <w:spacing w:line="233" w:lineRule="auto"/>
      <w:ind w:left="1599"/>
      <w:rPr>
        <w:rFonts w:ascii="宋体" w:hAnsi="宋体" w:cs="宋体"/>
        <w:sz w:val="28"/>
        <w:szCs w:val="28"/>
      </w:rPr>
    </w:pPr>
    <w:r>
      <w:rPr>
        <w:rFonts w:ascii="Calibri" w:hAnsi="Calibri"/>
        <w:sz w:val="28"/>
        <w:szCs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BB97BAB">
                          <w:pPr>
                            <w:tabs>
                              <w:tab w:val="center" w:pos="4153"/>
                              <w:tab w:val="right" w:pos="8306"/>
                            </w:tabs>
                            <w:snapToGrid w:val="0"/>
                            <w:jc w:val="left"/>
                            <w:rPr>
                              <w:rFonts w:ascii="Calibri" w:hAnsi="Calibri"/>
                              <w:sz w:val="18"/>
                              <w:szCs w:val="22"/>
                            </w:rPr>
                          </w:pPr>
                          <w:r>
                            <w:rPr>
                              <w:rFonts w:ascii="Calibri" w:hAnsi="Calibri"/>
                              <w:sz w:val="18"/>
                              <w:szCs w:val="22"/>
                            </w:rPr>
                            <w:fldChar w:fldCharType="begin"/>
                          </w:r>
                          <w:r>
                            <w:rPr>
                              <w:rFonts w:ascii="Calibri" w:hAnsi="Calibri"/>
                              <w:sz w:val="18"/>
                              <w:szCs w:val="22"/>
                            </w:rPr>
                            <w:instrText xml:space="preserve"> PAGE  \* MERGEFORMAT </w:instrText>
                          </w:r>
                          <w:r>
                            <w:rPr>
                              <w:rFonts w:ascii="Calibri" w:hAnsi="Calibri"/>
                              <w:sz w:val="18"/>
                              <w:szCs w:val="22"/>
                            </w:rPr>
                            <w:fldChar w:fldCharType="separate"/>
                          </w:r>
                          <w:r>
                            <w:rPr>
                              <w:rFonts w:ascii="Calibri" w:hAnsi="Calibri"/>
                              <w:sz w:val="18"/>
                              <w:szCs w:val="22"/>
                            </w:rPr>
                            <w:t>2</w:t>
                          </w:r>
                          <w:r>
                            <w:rPr>
                              <w:rFonts w:ascii="Calibri" w:hAnsi="Calibri"/>
                              <w:sz w:val="18"/>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3BB97BAB">
                    <w:pPr>
                      <w:tabs>
                        <w:tab w:val="center" w:pos="4153"/>
                        <w:tab w:val="right" w:pos="8306"/>
                      </w:tabs>
                      <w:snapToGrid w:val="0"/>
                      <w:jc w:val="left"/>
                      <w:rPr>
                        <w:rFonts w:ascii="Calibri" w:hAnsi="Calibri"/>
                        <w:sz w:val="18"/>
                        <w:szCs w:val="22"/>
                      </w:rPr>
                    </w:pPr>
                    <w:r>
                      <w:rPr>
                        <w:rFonts w:ascii="Calibri" w:hAnsi="Calibri"/>
                        <w:sz w:val="18"/>
                        <w:szCs w:val="22"/>
                      </w:rPr>
                      <w:fldChar w:fldCharType="begin"/>
                    </w:r>
                    <w:r>
                      <w:rPr>
                        <w:rFonts w:ascii="Calibri" w:hAnsi="Calibri"/>
                        <w:sz w:val="18"/>
                        <w:szCs w:val="22"/>
                      </w:rPr>
                      <w:instrText xml:space="preserve"> PAGE  \* MERGEFORMAT </w:instrText>
                    </w:r>
                    <w:r>
                      <w:rPr>
                        <w:rFonts w:ascii="Calibri" w:hAnsi="Calibri"/>
                        <w:sz w:val="18"/>
                        <w:szCs w:val="22"/>
                      </w:rPr>
                      <w:fldChar w:fldCharType="separate"/>
                    </w:r>
                    <w:r>
                      <w:rPr>
                        <w:rFonts w:ascii="Calibri" w:hAnsi="Calibri"/>
                        <w:sz w:val="18"/>
                        <w:szCs w:val="22"/>
                      </w:rPr>
                      <w:t>2</w:t>
                    </w:r>
                    <w:r>
                      <w:rPr>
                        <w:rFonts w:ascii="Calibri" w:hAnsi="Calibri"/>
                        <w:sz w:val="18"/>
                        <w:szCs w:val="2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479C6">
    <w:pPr>
      <w:tabs>
        <w:tab w:val="center" w:pos="4153"/>
        <w:tab w:val="right" w:pos="8306"/>
      </w:tabs>
      <w:snapToGrid w:val="0"/>
      <w:jc w:val="left"/>
      <w:rPr>
        <w:rFonts w:ascii="Calibri" w:hAnsi="Calibri"/>
        <w:sz w:val="18"/>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FD4C3">
    <w:pPr>
      <w:tabs>
        <w:tab w:val="center" w:pos="4153"/>
        <w:tab w:val="right" w:pos="8306"/>
      </w:tabs>
      <w:snapToGrid w:val="0"/>
      <w:jc w:val="left"/>
      <w:rPr>
        <w:rFonts w:ascii="Calibri" w:hAnsi="Calibri"/>
        <w:sz w:val="18"/>
        <w:szCs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90344">
    <w:pPr>
      <w:spacing w:line="233" w:lineRule="auto"/>
      <w:ind w:left="1599"/>
      <w:rPr>
        <w:rFonts w:ascii="宋体" w:hAnsi="宋体" w:cs="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9912F">
    <w:pPr>
      <w:spacing w:line="233" w:lineRule="auto"/>
      <w:ind w:left="9524"/>
      <w:rPr>
        <w:rFonts w:ascii="宋体" w:hAnsi="宋体" w:cs="宋体"/>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D948D4">
    <w:pPr>
      <w:tabs>
        <w:tab w:val="center" w:pos="4153"/>
        <w:tab w:val="right" w:pos="8306"/>
      </w:tabs>
      <w:snapToGrid w:val="0"/>
      <w:jc w:val="left"/>
      <w:rPr>
        <w:rFonts w:ascii="Calibri" w:hAnsi="Calibri"/>
        <w:sz w:val="18"/>
        <w:szCs w:val="2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5DA61">
    <w:pPr>
      <w:tabs>
        <w:tab w:val="center" w:pos="4153"/>
        <w:tab w:val="right" w:pos="8306"/>
      </w:tabs>
      <w:snapToGrid w:val="0"/>
      <w:jc w:val="left"/>
      <w:rPr>
        <w:rFonts w:ascii="Calibri" w:hAnsi="Calibri"/>
        <w:sz w:val="18"/>
        <w:szCs w:val="2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F7EB7">
    <w:pPr>
      <w:tabs>
        <w:tab w:val="center" w:pos="4153"/>
        <w:tab w:val="right" w:pos="8306"/>
      </w:tabs>
      <w:snapToGrid w:val="0"/>
      <w:jc w:val="left"/>
      <w:rPr>
        <w:rFonts w:ascii="Calibri" w:hAnsi="Calibri"/>
        <w:sz w:val="18"/>
        <w:szCs w:val="22"/>
      </w:rPr>
    </w:pPr>
    <w:r>
      <w:rPr>
        <w:rFonts w:ascii="Calibri" w:hAnsi="Calibri"/>
        <w:sz w:val="18"/>
        <w:szCs w:val="22"/>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AE766C5">
                          <w:pPr>
                            <w:tabs>
                              <w:tab w:val="center" w:pos="4153"/>
                              <w:tab w:val="right" w:pos="8306"/>
                            </w:tabs>
                            <w:snapToGrid w:val="0"/>
                            <w:jc w:val="left"/>
                            <w:rPr>
                              <w:rFonts w:hint="eastAsia" w:ascii="Calibri" w:hAnsi="Calibri"/>
                              <w:sz w:val="18"/>
                              <w:szCs w:val="22"/>
                            </w:rPr>
                          </w:pPr>
                          <w:r>
                            <w:rPr>
                              <w:rFonts w:hint="eastAsia" w:ascii="Calibri" w:hAnsi="Calibri"/>
                              <w:sz w:val="18"/>
                              <w:szCs w:val="22"/>
                            </w:rPr>
                            <w:t>8</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69GPs5AgAAcQ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99ejd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L69GPs5AgAAcQQAAA4AAAAAAAAAAQAgAAAAHwEAAGRycy9lMm9Eb2Mu&#10;eG1sUEsFBgAAAAAGAAYAWQEAAMoFAAAAAA==&#10;">
              <v:fill on="f" focussize="0,0"/>
              <v:stroke on="f" weight="0.5pt"/>
              <v:imagedata o:title=""/>
              <o:lock v:ext="edit" aspectratio="f"/>
              <v:textbox inset="0mm,0mm,0mm,0mm" style="mso-fit-shape-to-text:t;">
                <w:txbxContent>
                  <w:p w14:paraId="1AE766C5">
                    <w:pPr>
                      <w:tabs>
                        <w:tab w:val="center" w:pos="4153"/>
                        <w:tab w:val="right" w:pos="8306"/>
                      </w:tabs>
                      <w:snapToGrid w:val="0"/>
                      <w:jc w:val="left"/>
                      <w:rPr>
                        <w:rFonts w:hint="eastAsia" w:ascii="Calibri" w:hAnsi="Calibri"/>
                        <w:sz w:val="18"/>
                        <w:szCs w:val="22"/>
                      </w:rPr>
                    </w:pPr>
                    <w:r>
                      <w:rPr>
                        <w:rFonts w:hint="eastAsia" w:ascii="Calibri" w:hAnsi="Calibri"/>
                        <w:sz w:val="18"/>
                        <w:szCs w:val="22"/>
                      </w:rPr>
                      <w:t>8</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98851">
    <w:pPr>
      <w:pBdr>
        <w:top w:val="none" w:color="auto" w:sz="0" w:space="1"/>
        <w:left w:val="none" w:color="auto" w:sz="0" w:space="4"/>
        <w:bottom w:val="none" w:color="auto" w:sz="0" w:space="1"/>
        <w:right w:val="none" w:color="auto" w:sz="0" w:space="4"/>
      </w:pBdr>
      <w:tabs>
        <w:tab w:val="center" w:pos="4153"/>
        <w:tab w:val="right" w:pos="8306"/>
        <w:tab w:val="decimal" w:leader="middleDot" w:pos="9214"/>
      </w:tabs>
      <w:snapToGrid w:val="0"/>
      <w:ind w:firstLine="360"/>
      <w:rPr>
        <w:rFonts w:ascii="Calibri" w:hAnsi="Calibri"/>
        <w:sz w:val="18"/>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074BF">
    <w:pPr>
      <w:spacing w:before="83" w:line="230" w:lineRule="auto"/>
      <w:ind w:left="1616"/>
      <w:rPr>
        <w:rFonts w:eastAsia="Times New Roman"/>
        <w:sz w:val="31"/>
        <w:szCs w:val="3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917CE">
    <w:pPr>
      <w:pBdr>
        <w:top w:val="none" w:color="auto" w:sz="0" w:space="1"/>
        <w:left w:val="none" w:color="auto" w:sz="0" w:space="4"/>
        <w:bottom w:val="none" w:color="auto" w:sz="0" w:space="1"/>
        <w:right w:val="none" w:color="auto" w:sz="0" w:space="4"/>
      </w:pBdr>
      <w:tabs>
        <w:tab w:val="center" w:pos="4153"/>
        <w:tab w:val="right" w:pos="8306"/>
      </w:tabs>
      <w:snapToGrid w:val="0"/>
      <w:rPr>
        <w:rFonts w:ascii="Calibri" w:hAnsi="Calibri"/>
        <w:sz w:val="18"/>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6BAF3">
    <w:pPr>
      <w:spacing w:before="83" w:line="230" w:lineRule="auto"/>
      <w:ind w:left="1616"/>
      <w:rPr>
        <w:rFonts w:eastAsia="Times New Roman"/>
        <w:sz w:val="31"/>
        <w:szCs w:val="31"/>
      </w:rPr>
    </w:pPr>
    <w:r>
      <w:rPr>
        <w:rFonts w:ascii="Calibri" w:hAnsi="Calibri"/>
        <w:szCs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73F0C78">
                          <w:pPr>
                            <w:pBdr>
                              <w:top w:val="none" w:color="auto" w:sz="0" w:space="1"/>
                              <w:left w:val="none" w:color="auto" w:sz="0" w:space="4"/>
                              <w:bottom w:val="none" w:color="auto" w:sz="0" w:space="1"/>
                              <w:right w:val="none" w:color="auto" w:sz="0" w:space="4"/>
                            </w:pBdr>
                            <w:tabs>
                              <w:tab w:val="center" w:pos="4153"/>
                              <w:tab w:val="right" w:pos="8306"/>
                            </w:tabs>
                            <w:snapToGrid w:val="0"/>
                            <w:rPr>
                              <w:rFonts w:ascii="Calibri" w:hAnsi="Calibri"/>
                              <w:sz w:val="18"/>
                              <w:szCs w:val="22"/>
                            </w:rPr>
                          </w:pPr>
                          <w:r>
                            <w:rPr>
                              <w:rFonts w:ascii="Calibri" w:hAnsi="Calibri"/>
                              <w:sz w:val="18"/>
                              <w:szCs w:val="22"/>
                            </w:rPr>
                            <w:fldChar w:fldCharType="begin"/>
                          </w:r>
                          <w:r>
                            <w:rPr>
                              <w:rFonts w:ascii="Calibri" w:hAnsi="Calibri"/>
                              <w:sz w:val="18"/>
                              <w:szCs w:val="22"/>
                            </w:rPr>
                            <w:instrText xml:space="preserve"> PAGE  \* MERGEFORMAT </w:instrText>
                          </w:r>
                          <w:r>
                            <w:rPr>
                              <w:rFonts w:ascii="Calibri" w:hAnsi="Calibri"/>
                              <w:sz w:val="18"/>
                              <w:szCs w:val="22"/>
                            </w:rPr>
                            <w:fldChar w:fldCharType="separate"/>
                          </w:r>
                          <w:r>
                            <w:rPr>
                              <w:rFonts w:ascii="Calibri" w:hAnsi="Calibri"/>
                              <w:sz w:val="18"/>
                              <w:szCs w:val="22"/>
                            </w:rPr>
                            <w:t>1</w:t>
                          </w:r>
                          <w:r>
                            <w:rPr>
                              <w:rFonts w:ascii="Calibri" w:hAnsi="Calibri"/>
                              <w:sz w:val="18"/>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673F0C78">
                    <w:pPr>
                      <w:pBdr>
                        <w:top w:val="none" w:color="auto" w:sz="0" w:space="1"/>
                        <w:left w:val="none" w:color="auto" w:sz="0" w:space="4"/>
                        <w:bottom w:val="none" w:color="auto" w:sz="0" w:space="1"/>
                        <w:right w:val="none" w:color="auto" w:sz="0" w:space="4"/>
                      </w:pBdr>
                      <w:tabs>
                        <w:tab w:val="center" w:pos="4153"/>
                        <w:tab w:val="right" w:pos="8306"/>
                      </w:tabs>
                      <w:snapToGrid w:val="0"/>
                      <w:rPr>
                        <w:rFonts w:ascii="Calibri" w:hAnsi="Calibri"/>
                        <w:sz w:val="18"/>
                        <w:szCs w:val="22"/>
                      </w:rPr>
                    </w:pPr>
                    <w:r>
                      <w:rPr>
                        <w:rFonts w:ascii="Calibri" w:hAnsi="Calibri"/>
                        <w:sz w:val="18"/>
                        <w:szCs w:val="22"/>
                      </w:rPr>
                      <w:fldChar w:fldCharType="begin"/>
                    </w:r>
                    <w:r>
                      <w:rPr>
                        <w:rFonts w:ascii="Calibri" w:hAnsi="Calibri"/>
                        <w:sz w:val="18"/>
                        <w:szCs w:val="22"/>
                      </w:rPr>
                      <w:instrText xml:space="preserve"> PAGE  \* MERGEFORMAT </w:instrText>
                    </w:r>
                    <w:r>
                      <w:rPr>
                        <w:rFonts w:ascii="Calibri" w:hAnsi="Calibri"/>
                        <w:sz w:val="18"/>
                        <w:szCs w:val="22"/>
                      </w:rPr>
                      <w:fldChar w:fldCharType="separate"/>
                    </w:r>
                    <w:r>
                      <w:rPr>
                        <w:rFonts w:ascii="Calibri" w:hAnsi="Calibri"/>
                        <w:sz w:val="18"/>
                        <w:szCs w:val="22"/>
                      </w:rPr>
                      <w:t>1</w:t>
                    </w:r>
                    <w:r>
                      <w:rPr>
                        <w:rFonts w:ascii="Calibri" w:hAnsi="Calibri"/>
                        <w:sz w:val="18"/>
                        <w:szCs w:val="22"/>
                      </w:rPr>
                      <w:fldChar w:fldCharType="end"/>
                    </w:r>
                  </w:p>
                </w:txbxContent>
              </v:textbox>
            </v:shape>
          </w:pict>
        </mc:Fallback>
      </mc:AlternateContent>
    </w:r>
    <w:r>
      <w:rPr>
        <w:rFonts w:ascii="Calibri" w:hAnsi="Calibri"/>
        <w:szCs w:val="22"/>
      </w:rPr>
      <mc:AlternateContent>
        <mc:Choice Requires="wps">
          <w:drawing>
            <wp:anchor distT="0" distB="0" distL="114300" distR="114300" simplePos="0" relativeHeight="251659264" behindDoc="0" locked="0" layoutInCell="0" allowOverlap="1">
              <wp:simplePos x="0" y="0"/>
              <wp:positionH relativeFrom="page">
                <wp:posOffset>-135890</wp:posOffset>
              </wp:positionH>
              <wp:positionV relativeFrom="page">
                <wp:posOffset>10185400</wp:posOffset>
              </wp:positionV>
              <wp:extent cx="1433830" cy="276225"/>
              <wp:effectExtent l="0" t="0" r="0" b="0"/>
              <wp:wrapNone/>
              <wp:docPr id="8" name="文本框 8"/>
              <wp:cNvGraphicFramePr/>
              <a:graphic xmlns:a="http://schemas.openxmlformats.org/drawingml/2006/main">
                <a:graphicData uri="http://schemas.microsoft.com/office/word/2010/wordprocessingShape">
                  <wps:wsp>
                    <wps:cNvSpPr txBox="1"/>
                    <wps:spPr>
                      <a:xfrm rot="19800000">
                        <a:off x="-135963" y="10185765"/>
                        <a:ext cx="1433830" cy="276225"/>
                      </a:xfrm>
                      <a:prstGeom prst="rect">
                        <a:avLst/>
                      </a:prstGeom>
                      <a:noFill/>
                      <a:ln w="0" cap="flat">
                        <a:noFill/>
                        <a:prstDash val="solid"/>
                        <a:miter lim="0"/>
                      </a:ln>
                      <a:effectLst/>
                    </wps:spPr>
                    <wps:txbx>
                      <w:txbxContent>
                        <w:p w14:paraId="73BC301E">
                          <w:pPr>
                            <w:spacing w:before="80" w:after="120" w:line="229" w:lineRule="auto"/>
                            <w:ind w:left="20"/>
                            <w:rPr>
                              <w:rFonts w:ascii="Calibri" w:hAnsi="Calibri"/>
                              <w:szCs w:val="22"/>
                            </w:rPr>
                          </w:pPr>
                          <w:r>
                            <w:rPr>
                              <w:rFonts w:ascii="Calibri" w:hAnsi="Calibri"/>
                              <w:color w:val="000000"/>
                              <w:spacing w:val="-3"/>
                              <w:szCs w:val="22"/>
                            </w:rPr>
                            <w:t>025年5月25日</w:t>
                          </w:r>
                          <w:r>
                            <w:rPr>
                              <w:rFonts w:ascii="Calibri" w:hAnsi="Calibri"/>
                              <w:color w:val="000000"/>
                              <w:spacing w:val="31"/>
                              <w:w w:val="101"/>
                              <w:szCs w:val="22"/>
                            </w:rPr>
                            <w:t xml:space="preserve"> </w:t>
                          </w:r>
                          <w:r>
                            <w:rPr>
                              <w:rFonts w:ascii="Calibri" w:hAnsi="Calibri"/>
                              <w:color w:val="000000"/>
                              <w:spacing w:val="-3"/>
                              <w:szCs w:val="22"/>
                            </w:rPr>
                            <w:t>10:25:38</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0.7pt;margin-top:802pt;height:21.75pt;width:112.9pt;mso-position-horizontal-relative:page;mso-position-vertical-relative:page;rotation:-1966080f;z-index:251659264;mso-width-relative:page;mso-height-relative:page;" filled="f" stroked="f" coordsize="21600,21600" o:allowincell="f" o:gfxdata="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WEAsmtoAAAANAQAADwAAAAAAAAABACAAAAAiAAAAZHJzL2Rvd25yZXYueG1s&#10;UEsBAhQAFAAAAAgAh07iQDw/0NhoAgAAswQAAA4AAAAAAAAAAQAgAAAAKQEAAGRycy9lMm9Eb2Mu&#10;eG1sUEsFBgAAAAAGAAYAWQEAAAMGAAAAAA==&#10;">
              <v:fill on="f" focussize="0,0"/>
              <v:stroke on="f" weight="0pt" miterlimit="0" joinstyle="miter"/>
              <v:imagedata o:title=""/>
              <o:lock v:ext="edit" aspectratio="f"/>
              <v:textbox inset="0mm,0mm,0mm,0mm">
                <w:txbxContent>
                  <w:p w14:paraId="73BC301E">
                    <w:pPr>
                      <w:spacing w:before="80" w:after="120" w:line="229" w:lineRule="auto"/>
                      <w:ind w:left="20"/>
                      <w:rPr>
                        <w:rFonts w:ascii="Calibri" w:hAnsi="Calibri"/>
                        <w:szCs w:val="22"/>
                      </w:rPr>
                    </w:pPr>
                    <w:r>
                      <w:rPr>
                        <w:rFonts w:ascii="Calibri" w:hAnsi="Calibri"/>
                        <w:color w:val="000000"/>
                        <w:spacing w:val="-3"/>
                        <w:szCs w:val="22"/>
                      </w:rPr>
                      <w:t>025年5月25日</w:t>
                    </w:r>
                    <w:r>
                      <w:rPr>
                        <w:rFonts w:ascii="Calibri" w:hAnsi="Calibri"/>
                        <w:color w:val="000000"/>
                        <w:spacing w:val="31"/>
                        <w:w w:val="101"/>
                        <w:szCs w:val="22"/>
                      </w:rPr>
                      <w:t xml:space="preserve"> </w:t>
                    </w:r>
                    <w:r>
                      <w:rPr>
                        <w:rFonts w:ascii="Calibri" w:hAnsi="Calibri"/>
                        <w:color w:val="000000"/>
                        <w:spacing w:val="-3"/>
                        <w:szCs w:val="22"/>
                      </w:rPr>
                      <w:t>10:25:38</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66A96">
    <w:pPr>
      <w:spacing w:line="14" w:lineRule="auto"/>
      <w:rPr>
        <w:rFonts w:ascii="Arial" w:hAnsi="Calibri"/>
        <w:sz w:val="2"/>
        <w:szCs w:val="2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ADB1F">
    <w:pPr>
      <w:spacing w:line="14" w:lineRule="auto"/>
      <w:rPr>
        <w:rFonts w:ascii="Arial" w:hAnsi="Calibri"/>
        <w:sz w:val="2"/>
        <w:szCs w:val="2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44ECE">
    <w:pPr>
      <w:spacing w:line="14" w:lineRule="auto"/>
      <w:rPr>
        <w:rFonts w:ascii="Arial" w:hAnsi="Calibri"/>
        <w:sz w:val="2"/>
        <w:szCs w:val="2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B1B03">
    <w:pPr>
      <w:spacing w:line="14" w:lineRule="auto"/>
      <w:rPr>
        <w:rFonts w:ascii="Arial" w:hAnsi="Calibri"/>
        <w:sz w:val="2"/>
        <w:szCs w:val="2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55FA2">
    <w:pPr>
      <w:spacing w:line="14" w:lineRule="auto"/>
      <w:rPr>
        <w:rFonts w:ascii="Arial" w:hAnsi="Calibri"/>
        <w:sz w:val="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6E7B2"/>
    <w:multiLevelType w:val="multilevel"/>
    <w:tmpl w:val="8A26E7B2"/>
    <w:lvl w:ilvl="0" w:tentative="0">
      <w:start w:val="1"/>
      <w:numFmt w:val="chineseCountingThousand"/>
      <w:suff w:val="space"/>
      <w:lvlText w:val="第%1条 "/>
      <w:lvlJc w:val="left"/>
      <w:pPr>
        <w:ind w:left="3378" w:hanging="420"/>
      </w:pPr>
      <w:rPr>
        <w:rFonts w:hint="eastAsia" w:eastAsia="方正仿宋_GBK"/>
        <w:b/>
        <w:i w:val="0"/>
        <w:color w:val="auto"/>
        <w:sz w:val="32"/>
        <w:szCs w:val="32"/>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A0DA98C3"/>
    <w:multiLevelType w:val="singleLevel"/>
    <w:tmpl w:val="A0DA98C3"/>
    <w:lvl w:ilvl="0" w:tentative="0">
      <w:start w:val="1"/>
      <w:numFmt w:val="bullet"/>
      <w:lvlText w:val=""/>
      <w:lvlJc w:val="left"/>
      <w:pPr>
        <w:ind w:left="420" w:hanging="420"/>
      </w:pPr>
      <w:rPr>
        <w:rFonts w:hint="default" w:ascii="Wingdings" w:hAnsi="Wingdings"/>
      </w:rPr>
    </w:lvl>
  </w:abstractNum>
  <w:abstractNum w:abstractNumId="2">
    <w:nsid w:val="B170ABF0"/>
    <w:multiLevelType w:val="singleLevel"/>
    <w:tmpl w:val="B170ABF0"/>
    <w:lvl w:ilvl="0" w:tentative="0">
      <w:start w:val="1"/>
      <w:numFmt w:val="bullet"/>
      <w:lvlText w:val=""/>
      <w:lvlJc w:val="left"/>
      <w:pPr>
        <w:ind w:left="420" w:hanging="420"/>
      </w:pPr>
      <w:rPr>
        <w:rFonts w:hint="default" w:ascii="Wingdings" w:hAnsi="Wingdings"/>
      </w:rPr>
    </w:lvl>
  </w:abstractNum>
  <w:abstractNum w:abstractNumId="3">
    <w:nsid w:val="DC762B66"/>
    <w:multiLevelType w:val="singleLevel"/>
    <w:tmpl w:val="DC762B66"/>
    <w:lvl w:ilvl="0" w:tentative="0">
      <w:start w:val="1"/>
      <w:numFmt w:val="bullet"/>
      <w:lvlText w:val=""/>
      <w:lvlJc w:val="left"/>
      <w:pPr>
        <w:ind w:left="420" w:hanging="420"/>
      </w:pPr>
      <w:rPr>
        <w:rFonts w:hint="default" w:ascii="Wingdings" w:hAnsi="Wingdings"/>
      </w:rPr>
    </w:lvl>
  </w:abstractNum>
  <w:abstractNum w:abstractNumId="4">
    <w:nsid w:val="EE5C2FDA"/>
    <w:multiLevelType w:val="singleLevel"/>
    <w:tmpl w:val="EE5C2FDA"/>
    <w:lvl w:ilvl="0" w:tentative="0">
      <w:start w:val="1"/>
      <w:numFmt w:val="decimal"/>
      <w:lvlText w:val="%1."/>
      <w:lvlJc w:val="left"/>
      <w:pPr>
        <w:tabs>
          <w:tab w:val="left" w:pos="312"/>
        </w:tabs>
      </w:pPr>
    </w:lvl>
  </w:abstractNum>
  <w:abstractNum w:abstractNumId="5">
    <w:nsid w:val="F32ECE98"/>
    <w:multiLevelType w:val="singleLevel"/>
    <w:tmpl w:val="F32ECE98"/>
    <w:lvl w:ilvl="0" w:tentative="0">
      <w:start w:val="1"/>
      <w:numFmt w:val="decimal"/>
      <w:suff w:val="nothing"/>
      <w:lvlText w:val="（%1）"/>
      <w:lvlJc w:val="left"/>
      <w:rPr>
        <w:rFonts w:hint="default"/>
        <w:b/>
        <w:bCs/>
      </w:rPr>
    </w:lvl>
  </w:abstractNum>
  <w:abstractNum w:abstractNumId="6">
    <w:nsid w:val="F9F9687C"/>
    <w:multiLevelType w:val="singleLevel"/>
    <w:tmpl w:val="F9F9687C"/>
    <w:lvl w:ilvl="0" w:tentative="0">
      <w:start w:val="1"/>
      <w:numFmt w:val="bullet"/>
      <w:lvlText w:val=""/>
      <w:lvlJc w:val="left"/>
      <w:pPr>
        <w:ind w:left="420" w:hanging="420"/>
      </w:pPr>
      <w:rPr>
        <w:rFonts w:hint="default" w:ascii="Wingdings" w:hAnsi="Wingdings"/>
      </w:rPr>
    </w:lvl>
  </w:abstractNum>
  <w:abstractNum w:abstractNumId="7">
    <w:nsid w:val="125F4542"/>
    <w:multiLevelType w:val="singleLevel"/>
    <w:tmpl w:val="125F4542"/>
    <w:lvl w:ilvl="0" w:tentative="0">
      <w:start w:val="1"/>
      <w:numFmt w:val="bullet"/>
      <w:lvlText w:val=""/>
      <w:lvlJc w:val="left"/>
      <w:pPr>
        <w:ind w:left="420" w:hanging="420"/>
      </w:pPr>
      <w:rPr>
        <w:rFonts w:hint="default" w:ascii="Wingdings" w:hAnsi="Wingdings"/>
      </w:rPr>
    </w:lvl>
  </w:abstractNum>
  <w:abstractNum w:abstractNumId="8">
    <w:nsid w:val="1366CF04"/>
    <w:multiLevelType w:val="singleLevel"/>
    <w:tmpl w:val="1366CF04"/>
    <w:lvl w:ilvl="0" w:tentative="0">
      <w:start w:val="1"/>
      <w:numFmt w:val="bullet"/>
      <w:lvlText w:val=""/>
      <w:lvlJc w:val="left"/>
      <w:pPr>
        <w:ind w:left="420" w:hanging="420"/>
      </w:pPr>
      <w:rPr>
        <w:rFonts w:hint="default" w:ascii="Wingdings" w:hAnsi="Wingdings"/>
      </w:rPr>
    </w:lvl>
  </w:abstractNum>
  <w:abstractNum w:abstractNumId="9">
    <w:nsid w:val="16B8CCC4"/>
    <w:multiLevelType w:val="singleLevel"/>
    <w:tmpl w:val="16B8CCC4"/>
    <w:lvl w:ilvl="0" w:tentative="0">
      <w:start w:val="1"/>
      <w:numFmt w:val="chineseCounting"/>
      <w:suff w:val="space"/>
      <w:lvlText w:val="第%1章"/>
      <w:lvlJc w:val="left"/>
      <w:pPr>
        <w:tabs>
          <w:tab w:val="left" w:pos="0"/>
        </w:tabs>
      </w:pPr>
      <w:rPr>
        <w:rFonts w:hint="eastAsia" w:ascii="黑体" w:hAnsi="黑体" w:eastAsia="黑体" w:cs="黑体"/>
        <w:b w:val="0"/>
        <w:bCs w:val="0"/>
      </w:rPr>
    </w:lvl>
  </w:abstractNum>
  <w:abstractNum w:abstractNumId="10">
    <w:nsid w:val="2742A7F5"/>
    <w:multiLevelType w:val="singleLevel"/>
    <w:tmpl w:val="2742A7F5"/>
    <w:lvl w:ilvl="0" w:tentative="0">
      <w:start w:val="1"/>
      <w:numFmt w:val="bullet"/>
      <w:lvlText w:val=""/>
      <w:lvlJc w:val="left"/>
      <w:pPr>
        <w:ind w:left="420" w:hanging="420"/>
      </w:pPr>
      <w:rPr>
        <w:rFonts w:hint="default" w:ascii="Wingdings" w:hAnsi="Wingdings"/>
      </w:rPr>
    </w:lvl>
  </w:abstractNum>
  <w:abstractNum w:abstractNumId="11">
    <w:nsid w:val="2F8A051F"/>
    <w:multiLevelType w:val="singleLevel"/>
    <w:tmpl w:val="2F8A051F"/>
    <w:lvl w:ilvl="0" w:tentative="0">
      <w:start w:val="2"/>
      <w:numFmt w:val="chineseCounting"/>
      <w:suff w:val="nothing"/>
      <w:lvlText w:val="%1、"/>
      <w:lvlJc w:val="left"/>
      <w:rPr>
        <w:rFonts w:hint="eastAsia"/>
      </w:rPr>
    </w:lvl>
  </w:abstractNum>
  <w:abstractNum w:abstractNumId="12">
    <w:nsid w:val="430450C3"/>
    <w:multiLevelType w:val="singleLevel"/>
    <w:tmpl w:val="430450C3"/>
    <w:lvl w:ilvl="0" w:tentative="0">
      <w:start w:val="1"/>
      <w:numFmt w:val="bullet"/>
      <w:lvlText w:val=""/>
      <w:lvlJc w:val="left"/>
      <w:pPr>
        <w:ind w:left="420" w:hanging="420"/>
      </w:pPr>
      <w:rPr>
        <w:rFonts w:hint="default" w:ascii="Wingdings" w:hAnsi="Wingdings"/>
      </w:rPr>
    </w:lvl>
  </w:abstractNum>
  <w:abstractNum w:abstractNumId="13">
    <w:nsid w:val="682C7BD3"/>
    <w:multiLevelType w:val="singleLevel"/>
    <w:tmpl w:val="682C7BD3"/>
    <w:lvl w:ilvl="0" w:tentative="0">
      <w:start w:val="1"/>
      <w:numFmt w:val="bullet"/>
      <w:lvlText w:val=""/>
      <w:lvlJc w:val="left"/>
      <w:pPr>
        <w:ind w:left="420" w:hanging="420"/>
      </w:pPr>
      <w:rPr>
        <w:rFonts w:hint="default" w:ascii="Wingdings" w:hAnsi="Wingdings"/>
      </w:rPr>
    </w:lvl>
  </w:abstractNum>
  <w:abstractNum w:abstractNumId="14">
    <w:nsid w:val="7D7FA58E"/>
    <w:multiLevelType w:val="singleLevel"/>
    <w:tmpl w:val="7D7FA58E"/>
    <w:lvl w:ilvl="0" w:tentative="0">
      <w:start w:val="1"/>
      <w:numFmt w:val="bullet"/>
      <w:lvlText w:val=""/>
      <w:lvlJc w:val="left"/>
      <w:pPr>
        <w:ind w:left="420" w:hanging="420"/>
      </w:pPr>
      <w:rPr>
        <w:rFonts w:hint="default" w:ascii="Wingdings" w:hAnsi="Wingdings"/>
      </w:rPr>
    </w:lvl>
  </w:abstractNum>
  <w:num w:numId="1">
    <w:abstractNumId w:val="9"/>
  </w:num>
  <w:num w:numId="2">
    <w:abstractNumId w:val="0"/>
  </w:num>
  <w:num w:numId="3">
    <w:abstractNumId w:val="5"/>
  </w:num>
  <w:num w:numId="4">
    <w:abstractNumId w:val="4"/>
  </w:num>
  <w:num w:numId="5">
    <w:abstractNumId w:val="11"/>
  </w:num>
  <w:num w:numId="6">
    <w:abstractNumId w:val="6"/>
  </w:num>
  <w:num w:numId="7">
    <w:abstractNumId w:val="12"/>
  </w:num>
  <w:num w:numId="8">
    <w:abstractNumId w:val="14"/>
  </w:num>
  <w:num w:numId="9">
    <w:abstractNumId w:val="1"/>
  </w:num>
  <w:num w:numId="10">
    <w:abstractNumId w:val="2"/>
  </w:num>
  <w:num w:numId="11">
    <w:abstractNumId w:val="3"/>
  </w:num>
  <w:num w:numId="12">
    <w:abstractNumId w:val="10"/>
  </w:num>
  <w:num w:numId="13">
    <w:abstractNumId w:val="7"/>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1A5B5B"/>
    <w:rsid w:val="0044373E"/>
    <w:rsid w:val="00E1314D"/>
    <w:rsid w:val="019D0EDB"/>
    <w:rsid w:val="043D3208"/>
    <w:rsid w:val="17A548D0"/>
    <w:rsid w:val="22A1002C"/>
    <w:rsid w:val="25396722"/>
    <w:rsid w:val="321401DC"/>
    <w:rsid w:val="37127889"/>
    <w:rsid w:val="3EB4509D"/>
    <w:rsid w:val="595E78F5"/>
    <w:rsid w:val="5B7540C5"/>
    <w:rsid w:val="5FFF1202"/>
    <w:rsid w:val="631A5B5B"/>
    <w:rsid w:val="650345DD"/>
    <w:rsid w:val="6B31068F"/>
    <w:rsid w:val="6FB60B83"/>
    <w:rsid w:val="72FFCCAE"/>
    <w:rsid w:val="73FC08EF"/>
    <w:rsid w:val="781D048A"/>
    <w:rsid w:val="AB77E2C7"/>
    <w:rsid w:val="DFBF8C4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19"/>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3" Type="http://schemas.openxmlformats.org/officeDocument/2006/relationships/fontTable" Target="fontTable.xml"/><Relationship Id="rId52" Type="http://schemas.openxmlformats.org/officeDocument/2006/relationships/numbering" Target="numbering.xml"/><Relationship Id="rId51" Type="http://schemas.openxmlformats.org/officeDocument/2006/relationships/customXml" Target="../customXml/item1.xml"/><Relationship Id="rId50" Type="http://schemas.openxmlformats.org/officeDocument/2006/relationships/oleObject" Target="embeddings/oleObject22.bin"/><Relationship Id="rId5" Type="http://schemas.openxmlformats.org/officeDocument/2006/relationships/header" Target="header2.xml"/><Relationship Id="rId49" Type="http://schemas.openxmlformats.org/officeDocument/2006/relationships/image" Target="media/image6.wmf"/><Relationship Id="rId48" Type="http://schemas.openxmlformats.org/officeDocument/2006/relationships/oleObject" Target="embeddings/oleObject21.bin"/><Relationship Id="rId47" Type="http://schemas.openxmlformats.org/officeDocument/2006/relationships/image" Target="media/image5.wmf"/><Relationship Id="rId46" Type="http://schemas.openxmlformats.org/officeDocument/2006/relationships/oleObject" Target="embeddings/oleObject20.bin"/><Relationship Id="rId45" Type="http://schemas.openxmlformats.org/officeDocument/2006/relationships/image" Target="media/image4.wmf"/><Relationship Id="rId44" Type="http://schemas.openxmlformats.org/officeDocument/2006/relationships/oleObject" Target="embeddings/oleObject19.bin"/><Relationship Id="rId43" Type="http://schemas.openxmlformats.org/officeDocument/2006/relationships/oleObject" Target="embeddings/oleObject18.bin"/><Relationship Id="rId42" Type="http://schemas.openxmlformats.org/officeDocument/2006/relationships/oleObject" Target="embeddings/oleObject17.bin"/><Relationship Id="rId41" Type="http://schemas.openxmlformats.org/officeDocument/2006/relationships/oleObject" Target="embeddings/oleObject16.bin"/><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oleObject" Target="embeddings/oleObject14.bin"/><Relationship Id="rId38" Type="http://schemas.openxmlformats.org/officeDocument/2006/relationships/oleObject" Target="embeddings/oleObject13.bin"/><Relationship Id="rId37" Type="http://schemas.openxmlformats.org/officeDocument/2006/relationships/oleObject" Target="embeddings/oleObject12.bin"/><Relationship Id="rId36" Type="http://schemas.openxmlformats.org/officeDocument/2006/relationships/oleObject" Target="embeddings/oleObject11.bin"/><Relationship Id="rId35" Type="http://schemas.openxmlformats.org/officeDocument/2006/relationships/image" Target="media/image3.wmf"/><Relationship Id="rId34" Type="http://schemas.openxmlformats.org/officeDocument/2006/relationships/oleObject" Target="embeddings/oleObject10.bin"/><Relationship Id="rId33" Type="http://schemas.openxmlformats.org/officeDocument/2006/relationships/oleObject" Target="embeddings/oleObject9.bin"/><Relationship Id="rId32" Type="http://schemas.openxmlformats.org/officeDocument/2006/relationships/oleObject" Target="embeddings/oleObject8.bin"/><Relationship Id="rId31" Type="http://schemas.openxmlformats.org/officeDocument/2006/relationships/oleObject" Target="embeddings/oleObject7.bin"/><Relationship Id="rId30" Type="http://schemas.openxmlformats.org/officeDocument/2006/relationships/oleObject" Target="embeddings/oleObject6.bin"/><Relationship Id="rId3" Type="http://schemas.openxmlformats.org/officeDocument/2006/relationships/header" Target="header1.xml"/><Relationship Id="rId29" Type="http://schemas.openxmlformats.org/officeDocument/2006/relationships/oleObject" Target="embeddings/oleObject5.bin"/><Relationship Id="rId28" Type="http://schemas.openxmlformats.org/officeDocument/2006/relationships/oleObject" Target="embeddings/oleObject4.bin"/><Relationship Id="rId27" Type="http://schemas.openxmlformats.org/officeDocument/2006/relationships/oleObject" Target="embeddings/oleObject3.bin"/><Relationship Id="rId26" Type="http://schemas.openxmlformats.org/officeDocument/2006/relationships/oleObject" Target="embeddings/oleObject2.bin"/><Relationship Id="rId25" Type="http://schemas.openxmlformats.org/officeDocument/2006/relationships/image" Target="media/image2.wmf"/><Relationship Id="rId24" Type="http://schemas.openxmlformats.org/officeDocument/2006/relationships/oleObject" Target="embeddings/oleObject1.bin"/><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12135</Words>
  <Characters>12741</Characters>
  <Lines>1</Lines>
  <Paragraphs>1</Paragraphs>
  <TotalTime>8.33333333333333</TotalTime>
  <ScaleCrop>false</ScaleCrop>
  <LinksUpToDate>false</LinksUpToDate>
  <CharactersWithSpaces>13617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2021-07-25T01:38:00Z</dcterms:created>
  <dc:creator>科创运维1</dc:creator>
  <cp:lastModifiedBy>肌肉小新</cp:lastModifiedBy>
  <dcterms:modified xsi:type="dcterms:W3CDTF">2026-01-27T02:34:17Z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D6E8E6302BDD42DB8DB6B518B6B8528E_13</vt:lpwstr>
  </property>
</Properties>
</file>