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E8D" w:rsidRDefault="00201E8D" w:rsidP="00201E8D">
      <w:pPr>
        <w:tabs>
          <w:tab w:val="left" w:pos="-210"/>
          <w:tab w:val="left" w:pos="420"/>
        </w:tabs>
        <w:spacing w:line="560" w:lineRule="exact"/>
        <w:ind w:firstLineChars="200" w:firstLine="640"/>
        <w:outlineLvl w:val="0"/>
        <w:rPr>
          <w:rFonts w:eastAsia="黑体" w:cs="黑体"/>
          <w:sz w:val="32"/>
          <w:szCs w:val="32"/>
        </w:rPr>
      </w:pPr>
      <w:r>
        <w:rPr>
          <w:rFonts w:eastAsia="黑体" w:cs="黑体" w:hint="eastAsia"/>
          <w:sz w:val="32"/>
          <w:szCs w:val="32"/>
        </w:rPr>
        <w:t>附件</w:t>
      </w:r>
      <w:r>
        <w:rPr>
          <w:rFonts w:eastAsia="黑体" w:cs="黑体" w:hint="eastAsia"/>
          <w:sz w:val="32"/>
          <w:szCs w:val="32"/>
        </w:rPr>
        <w:t>1</w:t>
      </w:r>
    </w:p>
    <w:p w:rsidR="00201E8D" w:rsidRDefault="00201E8D" w:rsidP="00201E8D">
      <w:pPr>
        <w:adjustRightInd w:val="0"/>
        <w:snapToGrid w:val="0"/>
        <w:spacing w:line="580" w:lineRule="exact"/>
        <w:jc w:val="center"/>
        <w:rPr>
          <w:rFonts w:eastAsia="方正小标宋简体" w:cs="方正小标宋简体"/>
          <w:sz w:val="44"/>
          <w:szCs w:val="32"/>
        </w:rPr>
      </w:pPr>
    </w:p>
    <w:p w:rsidR="00201E8D" w:rsidRDefault="00201E8D" w:rsidP="00201E8D">
      <w:pPr>
        <w:adjustRightInd w:val="0"/>
        <w:snapToGrid w:val="0"/>
        <w:spacing w:line="580" w:lineRule="exact"/>
        <w:jc w:val="center"/>
        <w:outlineLvl w:val="0"/>
        <w:rPr>
          <w:rFonts w:eastAsia="方正小标宋简体" w:cs="方正小标宋简体"/>
          <w:sz w:val="44"/>
          <w:szCs w:val="32"/>
        </w:rPr>
      </w:pPr>
      <w:bookmarkStart w:id="0" w:name="_GoBack"/>
      <w:r>
        <w:rPr>
          <w:rFonts w:eastAsia="方正小标宋简体" w:cs="方正小标宋简体" w:hint="eastAsia"/>
          <w:sz w:val="44"/>
          <w:szCs w:val="32"/>
        </w:rPr>
        <w:t>青海省虚拟电厂接入运行技术规范</w:t>
      </w:r>
    </w:p>
    <w:bookmarkEnd w:id="0"/>
    <w:p w:rsidR="00201E8D" w:rsidRDefault="00201E8D" w:rsidP="00201E8D">
      <w:pPr>
        <w:spacing w:line="580" w:lineRule="exact"/>
        <w:rPr>
          <w:rFonts w:eastAsia="方正小标宋简体" w:cs="方正小标宋简体"/>
          <w:sz w:val="36"/>
          <w:szCs w:val="36"/>
        </w:rPr>
      </w:pPr>
    </w:p>
    <w:p w:rsidR="00201E8D" w:rsidRDefault="00201E8D" w:rsidP="00201E8D">
      <w:pPr>
        <w:tabs>
          <w:tab w:val="left" w:pos="-210"/>
          <w:tab w:val="left" w:pos="420"/>
        </w:tabs>
        <w:ind w:firstLineChars="200" w:firstLine="640"/>
        <w:outlineLvl w:val="0"/>
        <w:rPr>
          <w:rFonts w:eastAsia="仿宋_GB2312" w:cs="仿宋_GB2312"/>
          <w:sz w:val="32"/>
          <w:szCs w:val="32"/>
        </w:rPr>
      </w:pPr>
      <w:r>
        <w:rPr>
          <w:rFonts w:eastAsia="仿宋_GB2312" w:cs="仿宋_GB2312" w:hint="eastAsia"/>
          <w:sz w:val="32"/>
          <w:szCs w:val="32"/>
        </w:rPr>
        <w:t>虚拟电厂作为独立市场主体应具备对可调节资源进行聚合管理的能力，聚合对象包括分布式光伏、分散式风电、储能、电动汽车（充电桩）、充（换）电设施、大数据中心、</w:t>
      </w:r>
      <w:r>
        <w:rPr>
          <w:rFonts w:eastAsia="仿宋_GB2312" w:cs="仿宋_GB2312" w:hint="eastAsia"/>
          <w:sz w:val="32"/>
          <w:szCs w:val="32"/>
        </w:rPr>
        <w:t>5G</w:t>
      </w:r>
      <w:r>
        <w:rPr>
          <w:rFonts w:eastAsia="仿宋_GB2312" w:cs="仿宋_GB2312" w:hint="eastAsia"/>
          <w:sz w:val="32"/>
          <w:szCs w:val="32"/>
        </w:rPr>
        <w:t>基站、高载能工业负荷等可调节资源。虚拟电厂运营商应自行建设虚拟电厂聚合运营平台，并统一接入虚拟电厂运营服务平台。虚拟电厂聚合运营平台应满足国家、行业相关规定和要求。</w:t>
      </w:r>
    </w:p>
    <w:p w:rsidR="00201E8D" w:rsidRDefault="00201E8D" w:rsidP="00201E8D">
      <w:pPr>
        <w:keepNext/>
        <w:keepLines/>
        <w:adjustRightInd w:val="0"/>
        <w:snapToGrid w:val="0"/>
        <w:spacing w:line="560" w:lineRule="exact"/>
        <w:ind w:firstLineChars="200" w:firstLine="640"/>
        <w:outlineLvl w:val="2"/>
        <w:rPr>
          <w:rFonts w:eastAsia="黑体" w:cs="黑体"/>
          <w:sz w:val="32"/>
          <w:szCs w:val="32"/>
        </w:rPr>
      </w:pPr>
      <w:r>
        <w:rPr>
          <w:rFonts w:eastAsia="黑体" w:cs="黑体" w:hint="eastAsia"/>
          <w:sz w:val="32"/>
          <w:szCs w:val="32"/>
        </w:rPr>
        <w:t>一、系统功能要求</w:t>
      </w:r>
    </w:p>
    <w:p w:rsidR="00201E8D" w:rsidRDefault="00201E8D" w:rsidP="00201E8D">
      <w:pPr>
        <w:tabs>
          <w:tab w:val="left" w:pos="-210"/>
          <w:tab w:val="left" w:pos="420"/>
        </w:tabs>
        <w:ind w:firstLineChars="200" w:firstLine="640"/>
        <w:outlineLvl w:val="0"/>
        <w:rPr>
          <w:rFonts w:eastAsia="仿宋_GB2312" w:cs="仿宋_GB2312"/>
          <w:sz w:val="32"/>
          <w:szCs w:val="32"/>
        </w:rPr>
      </w:pPr>
      <w:r>
        <w:rPr>
          <w:rFonts w:eastAsia="仿宋_GB2312" w:cs="仿宋_GB2312" w:hint="eastAsia"/>
          <w:sz w:val="32"/>
          <w:szCs w:val="32"/>
        </w:rPr>
        <w:t>虚拟电厂聚合运营平台建设应遵循</w:t>
      </w:r>
      <w:r>
        <w:rPr>
          <w:rFonts w:eastAsia="仿宋_GB2312" w:cs="仿宋_GB2312" w:hint="eastAsia"/>
          <w:sz w:val="32"/>
          <w:szCs w:val="32"/>
        </w:rPr>
        <w:t>GB/T32672</w:t>
      </w:r>
      <w:r>
        <w:rPr>
          <w:rFonts w:eastAsia="仿宋_GB2312" w:cs="仿宋_GB2312" w:hint="eastAsia"/>
          <w:sz w:val="32"/>
          <w:szCs w:val="32"/>
        </w:rPr>
        <w:t>—</w:t>
      </w:r>
      <w:r>
        <w:rPr>
          <w:rFonts w:eastAsia="仿宋_GB2312" w:cs="仿宋_GB2312" w:hint="eastAsia"/>
          <w:sz w:val="32"/>
          <w:szCs w:val="32"/>
        </w:rPr>
        <w:t>2016</w:t>
      </w:r>
      <w:r>
        <w:rPr>
          <w:rFonts w:eastAsia="仿宋_GB2312" w:cs="仿宋_GB2312" w:hint="eastAsia"/>
          <w:sz w:val="32"/>
          <w:szCs w:val="32"/>
        </w:rPr>
        <w:t>第</w:t>
      </w:r>
      <w:r>
        <w:rPr>
          <w:rFonts w:eastAsia="仿宋_GB2312" w:cs="仿宋_GB2312" w:hint="eastAsia"/>
          <w:sz w:val="32"/>
          <w:szCs w:val="32"/>
        </w:rPr>
        <w:t>6</w:t>
      </w:r>
      <w:r>
        <w:rPr>
          <w:rFonts w:eastAsia="仿宋_GB2312" w:cs="仿宋_GB2312" w:hint="eastAsia"/>
          <w:sz w:val="32"/>
          <w:szCs w:val="32"/>
        </w:rPr>
        <w:t>章系统功能要求，包括资源注册功能、资源预测功能、资源管理功能、优化决策功能、运行评估功能和资源监测功能。</w:t>
      </w:r>
    </w:p>
    <w:p w:rsidR="00201E8D" w:rsidRDefault="00201E8D" w:rsidP="00201E8D">
      <w:pPr>
        <w:keepNext/>
        <w:keepLines/>
        <w:adjustRightInd w:val="0"/>
        <w:snapToGrid w:val="0"/>
        <w:spacing w:line="560" w:lineRule="exact"/>
        <w:ind w:firstLineChars="200" w:firstLine="640"/>
        <w:outlineLvl w:val="2"/>
        <w:rPr>
          <w:rFonts w:eastAsia="黑体" w:cs="黑体"/>
          <w:sz w:val="32"/>
          <w:szCs w:val="32"/>
        </w:rPr>
      </w:pPr>
      <w:r>
        <w:rPr>
          <w:rFonts w:eastAsia="黑体" w:cs="黑体" w:hint="eastAsia"/>
          <w:sz w:val="32"/>
          <w:szCs w:val="32"/>
        </w:rPr>
        <w:t>二、调节性能要求</w:t>
      </w:r>
    </w:p>
    <w:p w:rsidR="00201E8D" w:rsidRDefault="00201E8D" w:rsidP="00201E8D">
      <w:pPr>
        <w:spacing w:line="560" w:lineRule="exact"/>
        <w:ind w:firstLineChars="200" w:firstLine="643"/>
        <w:rPr>
          <w:rFonts w:eastAsia="仿宋_GB2312" w:cs="仿宋_GB2312"/>
          <w:bCs/>
          <w:kern w:val="0"/>
          <w:sz w:val="32"/>
          <w:szCs w:val="32"/>
        </w:rPr>
      </w:pPr>
      <w:r>
        <w:rPr>
          <w:rFonts w:eastAsia="仿宋_GB2312" w:cs="仿宋_GB2312" w:hint="eastAsia"/>
          <w:b/>
          <w:kern w:val="0"/>
          <w:sz w:val="32"/>
          <w:szCs w:val="32"/>
        </w:rPr>
        <w:t>1.</w:t>
      </w:r>
      <w:r>
        <w:rPr>
          <w:rFonts w:eastAsia="仿宋_GB2312" w:cs="仿宋_GB2312" w:hint="eastAsia"/>
          <w:b/>
          <w:kern w:val="0"/>
          <w:sz w:val="32"/>
          <w:szCs w:val="32"/>
        </w:rPr>
        <w:t>调节容量</w:t>
      </w:r>
      <w:r>
        <w:rPr>
          <w:rFonts w:eastAsia="仿宋_GB2312" w:cs="仿宋_GB2312" w:hint="eastAsia"/>
          <w:bCs/>
          <w:kern w:val="0"/>
          <w:sz w:val="32"/>
          <w:szCs w:val="32"/>
        </w:rPr>
        <w:t>。初期不低于</w:t>
      </w:r>
      <w:r>
        <w:rPr>
          <w:rFonts w:eastAsia="仿宋_GB2312" w:cs="仿宋_GB2312" w:hint="eastAsia"/>
          <w:bCs/>
          <w:kern w:val="0"/>
          <w:sz w:val="32"/>
          <w:szCs w:val="32"/>
        </w:rPr>
        <w:t>5000</w:t>
      </w:r>
      <w:r>
        <w:rPr>
          <w:rFonts w:eastAsia="仿宋_GB2312" w:cs="仿宋_GB2312" w:hint="eastAsia"/>
          <w:bCs/>
          <w:kern w:val="0"/>
          <w:sz w:val="32"/>
          <w:szCs w:val="32"/>
        </w:rPr>
        <w:t>千瓦，后期视虚拟电厂发展情况滚动修正。</w:t>
      </w:r>
    </w:p>
    <w:p w:rsidR="00201E8D" w:rsidRDefault="00201E8D" w:rsidP="00201E8D">
      <w:pPr>
        <w:spacing w:line="560" w:lineRule="exact"/>
        <w:ind w:firstLineChars="200" w:firstLine="643"/>
        <w:rPr>
          <w:rFonts w:eastAsia="仿宋_GB2312" w:cs="仿宋_GB2312"/>
          <w:bCs/>
          <w:kern w:val="0"/>
          <w:sz w:val="32"/>
          <w:szCs w:val="32"/>
        </w:rPr>
      </w:pPr>
      <w:r>
        <w:rPr>
          <w:rFonts w:eastAsia="仿宋_GB2312" w:cs="仿宋_GB2312" w:hint="eastAsia"/>
          <w:b/>
          <w:kern w:val="0"/>
          <w:sz w:val="32"/>
          <w:szCs w:val="32"/>
        </w:rPr>
        <w:t>2.</w:t>
      </w:r>
      <w:r>
        <w:rPr>
          <w:rFonts w:eastAsia="仿宋_GB2312" w:cs="仿宋_GB2312" w:hint="eastAsia"/>
          <w:b/>
          <w:kern w:val="0"/>
          <w:sz w:val="32"/>
          <w:szCs w:val="32"/>
        </w:rPr>
        <w:t>响应时长</w:t>
      </w:r>
      <w:r>
        <w:rPr>
          <w:rFonts w:eastAsia="仿宋_GB2312" w:cs="仿宋_GB2312" w:hint="eastAsia"/>
          <w:bCs/>
          <w:kern w:val="0"/>
          <w:sz w:val="32"/>
          <w:szCs w:val="32"/>
        </w:rPr>
        <w:t>。具备按照调节容量要求持续参与响应不小于</w:t>
      </w:r>
      <w:r>
        <w:rPr>
          <w:rFonts w:eastAsia="仿宋_GB2312" w:cs="仿宋_GB2312" w:hint="eastAsia"/>
          <w:bCs/>
          <w:kern w:val="0"/>
          <w:sz w:val="32"/>
          <w:szCs w:val="32"/>
        </w:rPr>
        <w:t>1</w:t>
      </w:r>
      <w:r>
        <w:rPr>
          <w:rFonts w:eastAsia="仿宋_GB2312" w:cs="仿宋_GB2312" w:hint="eastAsia"/>
          <w:bCs/>
          <w:kern w:val="0"/>
          <w:sz w:val="32"/>
          <w:szCs w:val="32"/>
        </w:rPr>
        <w:t>小时的能力，后期视虚拟电厂发展情况滚动修正。</w:t>
      </w:r>
    </w:p>
    <w:p w:rsidR="00201E8D" w:rsidRDefault="00201E8D" w:rsidP="00201E8D">
      <w:pPr>
        <w:spacing w:line="560" w:lineRule="exact"/>
        <w:ind w:firstLineChars="200" w:firstLine="643"/>
        <w:rPr>
          <w:rFonts w:eastAsia="仿宋_GB2312" w:cs="仿宋_GB2312"/>
          <w:bCs/>
          <w:kern w:val="0"/>
          <w:sz w:val="32"/>
          <w:szCs w:val="32"/>
        </w:rPr>
      </w:pPr>
      <w:r>
        <w:rPr>
          <w:rFonts w:eastAsia="仿宋_GB2312" w:cs="仿宋_GB2312" w:hint="eastAsia"/>
          <w:b/>
          <w:kern w:val="0"/>
          <w:sz w:val="32"/>
          <w:szCs w:val="32"/>
        </w:rPr>
        <w:t>3.</w:t>
      </w:r>
      <w:r>
        <w:rPr>
          <w:rFonts w:eastAsia="仿宋_GB2312" w:cs="仿宋_GB2312" w:hint="eastAsia"/>
          <w:b/>
          <w:kern w:val="0"/>
          <w:sz w:val="32"/>
          <w:szCs w:val="32"/>
        </w:rPr>
        <w:t>响应时间</w:t>
      </w:r>
      <w:r>
        <w:rPr>
          <w:rFonts w:eastAsia="仿宋_GB2312" w:cs="仿宋_GB2312" w:hint="eastAsia"/>
          <w:bCs/>
          <w:kern w:val="0"/>
          <w:sz w:val="32"/>
          <w:szCs w:val="32"/>
        </w:rPr>
        <w:t>。响应时间不应超过</w:t>
      </w:r>
      <w:r>
        <w:rPr>
          <w:rFonts w:eastAsia="仿宋_GB2312" w:cs="仿宋_GB2312" w:hint="eastAsia"/>
          <w:bCs/>
          <w:kern w:val="0"/>
          <w:sz w:val="32"/>
          <w:szCs w:val="32"/>
        </w:rPr>
        <w:t>15</w:t>
      </w:r>
      <w:r>
        <w:rPr>
          <w:rFonts w:eastAsia="仿宋_GB2312" w:cs="仿宋_GB2312" w:hint="eastAsia"/>
          <w:bCs/>
          <w:kern w:val="0"/>
          <w:sz w:val="32"/>
          <w:szCs w:val="32"/>
        </w:rPr>
        <w:t>分钟。</w:t>
      </w:r>
    </w:p>
    <w:p w:rsidR="00201E8D" w:rsidRDefault="00201E8D" w:rsidP="00201E8D">
      <w:pPr>
        <w:spacing w:line="560" w:lineRule="exact"/>
        <w:ind w:firstLineChars="200" w:firstLine="643"/>
        <w:rPr>
          <w:rFonts w:eastAsia="仿宋_GB2312" w:cs="仿宋_GB2312"/>
          <w:bCs/>
          <w:kern w:val="0"/>
          <w:sz w:val="32"/>
          <w:szCs w:val="32"/>
        </w:rPr>
      </w:pPr>
      <w:r>
        <w:rPr>
          <w:rFonts w:eastAsia="仿宋_GB2312" w:cs="仿宋_GB2312" w:hint="eastAsia"/>
          <w:b/>
          <w:kern w:val="0"/>
          <w:sz w:val="32"/>
          <w:szCs w:val="32"/>
        </w:rPr>
        <w:t>4.</w:t>
      </w:r>
      <w:r>
        <w:rPr>
          <w:rFonts w:eastAsia="仿宋_GB2312" w:cs="仿宋_GB2312" w:hint="eastAsia"/>
          <w:b/>
          <w:kern w:val="0"/>
          <w:sz w:val="32"/>
          <w:szCs w:val="32"/>
        </w:rPr>
        <w:t>调节速率</w:t>
      </w:r>
      <w:r>
        <w:rPr>
          <w:rFonts w:eastAsia="仿宋_GB2312" w:cs="仿宋_GB2312" w:hint="eastAsia"/>
          <w:bCs/>
          <w:kern w:val="0"/>
          <w:sz w:val="32"/>
          <w:szCs w:val="32"/>
        </w:rPr>
        <w:t>。每分钟调节速率不应低于最大调节能力的</w:t>
      </w:r>
      <w:r>
        <w:rPr>
          <w:rFonts w:eastAsia="仿宋_GB2312" w:cs="仿宋_GB2312" w:hint="eastAsia"/>
          <w:bCs/>
          <w:kern w:val="0"/>
          <w:sz w:val="32"/>
          <w:szCs w:val="32"/>
        </w:rPr>
        <w:lastRenderedPageBreak/>
        <w:t>1%</w:t>
      </w:r>
      <w:r>
        <w:rPr>
          <w:rFonts w:eastAsia="仿宋_GB2312" w:cs="仿宋_GB2312" w:hint="eastAsia"/>
          <w:bCs/>
          <w:kern w:val="0"/>
          <w:sz w:val="32"/>
          <w:szCs w:val="32"/>
        </w:rPr>
        <w:t>或</w:t>
      </w:r>
      <w:r>
        <w:rPr>
          <w:rFonts w:eastAsia="仿宋_GB2312" w:cs="仿宋_GB2312" w:hint="eastAsia"/>
          <w:bCs/>
          <w:kern w:val="0"/>
          <w:sz w:val="32"/>
          <w:szCs w:val="32"/>
        </w:rPr>
        <w:t>100</w:t>
      </w:r>
      <w:r>
        <w:rPr>
          <w:rFonts w:eastAsia="仿宋_GB2312" w:cs="仿宋_GB2312" w:hint="eastAsia"/>
          <w:bCs/>
          <w:kern w:val="0"/>
          <w:sz w:val="32"/>
          <w:szCs w:val="32"/>
        </w:rPr>
        <w:t>千瓦。</w:t>
      </w:r>
    </w:p>
    <w:p w:rsidR="00201E8D" w:rsidRDefault="00201E8D" w:rsidP="00201E8D">
      <w:pPr>
        <w:spacing w:line="560" w:lineRule="exact"/>
        <w:ind w:firstLineChars="200" w:firstLine="643"/>
        <w:rPr>
          <w:rFonts w:eastAsia="仿宋_GB2312" w:cs="仿宋_GB2312"/>
          <w:bCs/>
          <w:kern w:val="0"/>
          <w:sz w:val="32"/>
          <w:szCs w:val="32"/>
        </w:rPr>
      </w:pPr>
      <w:r>
        <w:rPr>
          <w:rFonts w:eastAsia="仿宋_GB2312" w:cs="仿宋_GB2312" w:hint="eastAsia"/>
          <w:b/>
          <w:kern w:val="0"/>
          <w:sz w:val="32"/>
          <w:szCs w:val="32"/>
        </w:rPr>
        <w:t>5.</w:t>
      </w:r>
      <w:r>
        <w:rPr>
          <w:rFonts w:eastAsia="仿宋_GB2312" w:cs="仿宋_GB2312" w:hint="eastAsia"/>
          <w:b/>
          <w:kern w:val="0"/>
          <w:sz w:val="32"/>
          <w:szCs w:val="32"/>
        </w:rPr>
        <w:t>调节精度</w:t>
      </w:r>
      <w:r>
        <w:rPr>
          <w:rFonts w:eastAsia="仿宋_GB2312" w:cs="仿宋_GB2312" w:hint="eastAsia"/>
          <w:bCs/>
          <w:kern w:val="0"/>
          <w:sz w:val="32"/>
          <w:szCs w:val="32"/>
        </w:rPr>
        <w:t>：以每</w:t>
      </w:r>
      <w:r>
        <w:rPr>
          <w:rFonts w:eastAsia="仿宋_GB2312" w:cs="仿宋_GB2312" w:hint="eastAsia"/>
          <w:bCs/>
          <w:kern w:val="0"/>
          <w:sz w:val="32"/>
          <w:szCs w:val="32"/>
        </w:rPr>
        <w:t>15</w:t>
      </w:r>
      <w:r>
        <w:rPr>
          <w:rFonts w:eastAsia="仿宋_GB2312" w:cs="仿宋_GB2312" w:hint="eastAsia"/>
          <w:bCs/>
          <w:kern w:val="0"/>
          <w:sz w:val="32"/>
          <w:szCs w:val="32"/>
        </w:rPr>
        <w:t>分钟为一个周期计算偏差率并进行考核，要求不超过±</w:t>
      </w:r>
      <w:r>
        <w:rPr>
          <w:rFonts w:eastAsia="仿宋_GB2312" w:cs="仿宋_GB2312" w:hint="eastAsia"/>
          <w:bCs/>
          <w:kern w:val="0"/>
          <w:sz w:val="32"/>
          <w:szCs w:val="32"/>
        </w:rPr>
        <w:t>20%</w:t>
      </w:r>
      <w:r>
        <w:rPr>
          <w:rFonts w:eastAsia="仿宋_GB2312" w:cs="仿宋_GB2312" w:hint="eastAsia"/>
          <w:bCs/>
          <w:kern w:val="0"/>
          <w:sz w:val="32"/>
          <w:szCs w:val="32"/>
        </w:rPr>
        <w:t>。</w:t>
      </w:r>
    </w:p>
    <w:p w:rsidR="00201E8D" w:rsidRDefault="00201E8D" w:rsidP="00201E8D">
      <w:pPr>
        <w:keepNext/>
        <w:keepLines/>
        <w:adjustRightInd w:val="0"/>
        <w:snapToGrid w:val="0"/>
        <w:spacing w:line="560" w:lineRule="exact"/>
        <w:ind w:firstLineChars="200" w:firstLine="640"/>
        <w:outlineLvl w:val="2"/>
        <w:rPr>
          <w:rFonts w:eastAsia="黑体" w:cs="黑体"/>
          <w:sz w:val="32"/>
          <w:szCs w:val="32"/>
        </w:rPr>
      </w:pPr>
      <w:r>
        <w:rPr>
          <w:rFonts w:eastAsia="黑体" w:cs="黑体" w:hint="eastAsia"/>
          <w:sz w:val="32"/>
          <w:szCs w:val="32"/>
        </w:rPr>
        <w:t>三、系统性能要求</w:t>
      </w:r>
    </w:p>
    <w:p w:rsidR="00201E8D" w:rsidRDefault="00201E8D" w:rsidP="00201E8D">
      <w:pPr>
        <w:spacing w:line="560" w:lineRule="exact"/>
        <w:ind w:firstLineChars="200" w:firstLine="643"/>
        <w:rPr>
          <w:rFonts w:eastAsia="仿宋_GB2312" w:cs="仿宋_GB2312"/>
          <w:bCs/>
          <w:kern w:val="0"/>
          <w:sz w:val="32"/>
          <w:szCs w:val="32"/>
        </w:rPr>
      </w:pPr>
      <w:r>
        <w:rPr>
          <w:rFonts w:eastAsia="仿宋_GB2312" w:cs="仿宋_GB2312" w:hint="eastAsia"/>
          <w:b/>
          <w:kern w:val="0"/>
          <w:sz w:val="32"/>
          <w:szCs w:val="32"/>
        </w:rPr>
        <w:t>1.</w:t>
      </w:r>
      <w:r>
        <w:rPr>
          <w:rFonts w:eastAsia="仿宋_GB2312" w:cs="仿宋_GB2312" w:hint="eastAsia"/>
          <w:b/>
          <w:kern w:val="0"/>
          <w:sz w:val="32"/>
          <w:szCs w:val="32"/>
        </w:rPr>
        <w:t>可靠性要求</w:t>
      </w:r>
      <w:r>
        <w:rPr>
          <w:rFonts w:eastAsia="仿宋_GB2312" w:cs="仿宋_GB2312" w:hint="eastAsia"/>
          <w:bCs/>
          <w:kern w:val="0"/>
          <w:sz w:val="32"/>
          <w:szCs w:val="32"/>
        </w:rPr>
        <w:t>。平均无故障工作时间应不低于</w:t>
      </w:r>
      <w:r>
        <w:rPr>
          <w:rFonts w:eastAsia="仿宋_GB2312" w:cs="仿宋_GB2312" w:hint="eastAsia"/>
          <w:bCs/>
          <w:kern w:val="0"/>
          <w:sz w:val="32"/>
          <w:szCs w:val="32"/>
        </w:rPr>
        <w:t>10000</w:t>
      </w:r>
      <w:r>
        <w:rPr>
          <w:rFonts w:eastAsia="仿宋_GB2312" w:cs="仿宋_GB2312" w:hint="eastAsia"/>
          <w:bCs/>
          <w:kern w:val="0"/>
          <w:sz w:val="32"/>
          <w:szCs w:val="32"/>
        </w:rPr>
        <w:t>小时，年可用率应不低于</w:t>
      </w:r>
      <w:r>
        <w:rPr>
          <w:rFonts w:eastAsia="仿宋_GB2312" w:cs="仿宋_GB2312" w:hint="eastAsia"/>
          <w:bCs/>
          <w:kern w:val="0"/>
          <w:sz w:val="32"/>
          <w:szCs w:val="32"/>
        </w:rPr>
        <w:t>99%</w:t>
      </w:r>
      <w:r>
        <w:rPr>
          <w:rFonts w:eastAsia="仿宋_GB2312" w:cs="仿宋_GB2312" w:hint="eastAsia"/>
          <w:bCs/>
          <w:kern w:val="0"/>
          <w:sz w:val="32"/>
          <w:szCs w:val="32"/>
        </w:rPr>
        <w:t>。</w:t>
      </w:r>
    </w:p>
    <w:p w:rsidR="00201E8D" w:rsidRDefault="00201E8D" w:rsidP="00201E8D">
      <w:pPr>
        <w:spacing w:line="560" w:lineRule="exact"/>
        <w:ind w:firstLineChars="200" w:firstLine="643"/>
        <w:rPr>
          <w:rFonts w:eastAsia="仿宋_GB2312" w:cs="仿宋_GB2312"/>
          <w:bCs/>
          <w:kern w:val="0"/>
          <w:sz w:val="32"/>
          <w:szCs w:val="32"/>
        </w:rPr>
      </w:pPr>
      <w:r>
        <w:rPr>
          <w:rFonts w:eastAsia="仿宋_GB2312" w:cs="仿宋_GB2312" w:hint="eastAsia"/>
          <w:b/>
          <w:kern w:val="0"/>
          <w:sz w:val="32"/>
          <w:szCs w:val="32"/>
        </w:rPr>
        <w:t>2.</w:t>
      </w:r>
      <w:r>
        <w:rPr>
          <w:rFonts w:eastAsia="仿宋_GB2312" w:cs="仿宋_GB2312" w:hint="eastAsia"/>
          <w:b/>
          <w:kern w:val="0"/>
          <w:sz w:val="32"/>
          <w:szCs w:val="32"/>
        </w:rPr>
        <w:t>数据存储性能要求</w:t>
      </w:r>
      <w:r>
        <w:rPr>
          <w:rFonts w:eastAsia="仿宋_GB2312" w:cs="仿宋_GB2312" w:hint="eastAsia"/>
          <w:bCs/>
          <w:kern w:val="0"/>
          <w:sz w:val="32"/>
          <w:szCs w:val="32"/>
        </w:rPr>
        <w:t>。虚拟电厂应具备生产数据存储能力和历史数据存储能力，对于实际生产环境下超出存储期限的数据应迁入历史数据备份进行存储，生产环境下的存储期限应不少于</w:t>
      </w:r>
      <w:r>
        <w:rPr>
          <w:rFonts w:eastAsia="仿宋_GB2312" w:cs="仿宋_GB2312" w:hint="eastAsia"/>
          <w:bCs/>
          <w:kern w:val="0"/>
          <w:sz w:val="32"/>
          <w:szCs w:val="32"/>
        </w:rPr>
        <w:t>3</w:t>
      </w:r>
      <w:r>
        <w:rPr>
          <w:rFonts w:eastAsia="仿宋_GB2312" w:cs="仿宋_GB2312" w:hint="eastAsia"/>
          <w:bCs/>
          <w:kern w:val="0"/>
          <w:sz w:val="32"/>
          <w:szCs w:val="32"/>
        </w:rPr>
        <w:t>年；虚拟电厂存储数据类型应包括资源运行数据、调控指令数据、市场交易数据，历史数据的存储时间宜不少于</w:t>
      </w:r>
      <w:r>
        <w:rPr>
          <w:rFonts w:eastAsia="仿宋_GB2312" w:cs="仿宋_GB2312" w:hint="eastAsia"/>
          <w:bCs/>
          <w:kern w:val="0"/>
          <w:sz w:val="32"/>
          <w:szCs w:val="32"/>
        </w:rPr>
        <w:t>5</w:t>
      </w:r>
      <w:r>
        <w:rPr>
          <w:rFonts w:eastAsia="仿宋_GB2312" w:cs="仿宋_GB2312" w:hint="eastAsia"/>
          <w:bCs/>
          <w:kern w:val="0"/>
          <w:sz w:val="32"/>
          <w:szCs w:val="32"/>
        </w:rPr>
        <w:t>年。</w:t>
      </w:r>
    </w:p>
    <w:p w:rsidR="00201E8D" w:rsidRDefault="00201E8D" w:rsidP="00201E8D">
      <w:pPr>
        <w:spacing w:line="560" w:lineRule="exact"/>
        <w:ind w:firstLineChars="200" w:firstLine="643"/>
        <w:rPr>
          <w:rFonts w:eastAsia="仿宋_GB2312" w:cs="仿宋_GB2312"/>
          <w:bCs/>
          <w:kern w:val="0"/>
          <w:sz w:val="32"/>
          <w:szCs w:val="32"/>
        </w:rPr>
      </w:pPr>
      <w:r>
        <w:rPr>
          <w:rFonts w:eastAsia="仿宋_GB2312" w:cs="仿宋_GB2312" w:hint="eastAsia"/>
          <w:b/>
          <w:kern w:val="0"/>
          <w:sz w:val="32"/>
          <w:szCs w:val="32"/>
        </w:rPr>
        <w:t>3.</w:t>
      </w:r>
      <w:r>
        <w:rPr>
          <w:rFonts w:eastAsia="仿宋_GB2312" w:cs="仿宋_GB2312" w:hint="eastAsia"/>
          <w:b/>
          <w:kern w:val="0"/>
          <w:sz w:val="32"/>
          <w:szCs w:val="32"/>
        </w:rPr>
        <w:t>通信性能要求</w:t>
      </w:r>
      <w:r>
        <w:rPr>
          <w:rFonts w:eastAsia="仿宋_GB2312" w:cs="仿宋_GB2312" w:hint="eastAsia"/>
          <w:bCs/>
          <w:kern w:val="0"/>
          <w:sz w:val="32"/>
          <w:szCs w:val="32"/>
        </w:rPr>
        <w:t>。内部通信要求可调节资源</w:t>
      </w:r>
      <w:proofErr w:type="gramStart"/>
      <w:r>
        <w:rPr>
          <w:rFonts w:eastAsia="仿宋_GB2312" w:cs="仿宋_GB2312" w:hint="eastAsia"/>
          <w:bCs/>
          <w:kern w:val="0"/>
          <w:sz w:val="32"/>
          <w:szCs w:val="32"/>
        </w:rPr>
        <w:t>全数据</w:t>
      </w:r>
      <w:proofErr w:type="gramEnd"/>
      <w:r>
        <w:rPr>
          <w:rFonts w:eastAsia="仿宋_GB2312" w:cs="仿宋_GB2312" w:hint="eastAsia"/>
          <w:bCs/>
          <w:kern w:val="0"/>
          <w:sz w:val="32"/>
          <w:szCs w:val="32"/>
        </w:rPr>
        <w:t>上送虚拟电厂运营</w:t>
      </w:r>
      <w:proofErr w:type="gramStart"/>
      <w:r>
        <w:rPr>
          <w:rFonts w:eastAsia="仿宋_GB2312" w:cs="仿宋_GB2312" w:hint="eastAsia"/>
          <w:bCs/>
          <w:kern w:val="0"/>
          <w:sz w:val="32"/>
          <w:szCs w:val="32"/>
        </w:rPr>
        <w:t>商系统</w:t>
      </w:r>
      <w:proofErr w:type="gramEnd"/>
      <w:r>
        <w:rPr>
          <w:rFonts w:eastAsia="仿宋_GB2312" w:cs="仿宋_GB2312" w:hint="eastAsia"/>
          <w:bCs/>
          <w:kern w:val="0"/>
          <w:sz w:val="32"/>
          <w:szCs w:val="32"/>
        </w:rPr>
        <w:t>的时间周期宜不大于</w:t>
      </w:r>
      <w:r>
        <w:rPr>
          <w:rFonts w:eastAsia="仿宋_GB2312" w:cs="仿宋_GB2312" w:hint="eastAsia"/>
          <w:bCs/>
          <w:kern w:val="0"/>
          <w:sz w:val="32"/>
          <w:szCs w:val="32"/>
        </w:rPr>
        <w:t>30</w:t>
      </w:r>
      <w:r>
        <w:rPr>
          <w:rFonts w:eastAsia="仿宋_GB2312" w:cs="仿宋_GB2312" w:hint="eastAsia"/>
          <w:bCs/>
          <w:kern w:val="0"/>
          <w:sz w:val="32"/>
          <w:szCs w:val="32"/>
        </w:rPr>
        <w:t>秒；外部通信要求虚拟电厂运营</w:t>
      </w:r>
      <w:proofErr w:type="gramStart"/>
      <w:r>
        <w:rPr>
          <w:rFonts w:eastAsia="仿宋_GB2312" w:cs="仿宋_GB2312" w:hint="eastAsia"/>
          <w:bCs/>
          <w:kern w:val="0"/>
          <w:sz w:val="32"/>
          <w:szCs w:val="32"/>
        </w:rPr>
        <w:t>商系统</w:t>
      </w:r>
      <w:proofErr w:type="gramEnd"/>
      <w:r>
        <w:rPr>
          <w:rFonts w:eastAsia="仿宋_GB2312" w:cs="仿宋_GB2312" w:hint="eastAsia"/>
          <w:bCs/>
          <w:kern w:val="0"/>
          <w:sz w:val="32"/>
          <w:szCs w:val="32"/>
        </w:rPr>
        <w:t>上送虚拟电厂运营服务平台的时间周期应不大于</w:t>
      </w:r>
      <w:r>
        <w:rPr>
          <w:rFonts w:eastAsia="仿宋_GB2312" w:cs="仿宋_GB2312" w:hint="eastAsia"/>
          <w:bCs/>
          <w:kern w:val="0"/>
          <w:sz w:val="32"/>
          <w:szCs w:val="32"/>
        </w:rPr>
        <w:t>1</w:t>
      </w:r>
      <w:r>
        <w:rPr>
          <w:rFonts w:eastAsia="仿宋_GB2312" w:cs="仿宋_GB2312" w:hint="eastAsia"/>
          <w:bCs/>
          <w:kern w:val="0"/>
          <w:sz w:val="32"/>
          <w:szCs w:val="32"/>
        </w:rPr>
        <w:t>分钟。</w:t>
      </w:r>
    </w:p>
    <w:p w:rsidR="00201E8D" w:rsidRDefault="00201E8D" w:rsidP="00201E8D">
      <w:pPr>
        <w:keepNext/>
        <w:keepLines/>
        <w:adjustRightInd w:val="0"/>
        <w:snapToGrid w:val="0"/>
        <w:spacing w:line="560" w:lineRule="exact"/>
        <w:ind w:firstLineChars="200" w:firstLine="640"/>
        <w:outlineLvl w:val="2"/>
        <w:rPr>
          <w:rFonts w:eastAsia="黑体" w:cs="黑体"/>
          <w:sz w:val="32"/>
          <w:szCs w:val="32"/>
        </w:rPr>
      </w:pPr>
      <w:r>
        <w:rPr>
          <w:rFonts w:eastAsia="黑体" w:cs="黑体" w:hint="eastAsia"/>
          <w:sz w:val="32"/>
          <w:szCs w:val="32"/>
        </w:rPr>
        <w:t>四、数据交互要求</w:t>
      </w:r>
    </w:p>
    <w:p w:rsidR="00201E8D" w:rsidRDefault="00201E8D" w:rsidP="00201E8D">
      <w:pPr>
        <w:spacing w:line="560" w:lineRule="exact"/>
        <w:ind w:firstLineChars="200" w:firstLine="643"/>
        <w:rPr>
          <w:rFonts w:eastAsia="仿宋_GB2312" w:cs="仿宋_GB2312"/>
          <w:bCs/>
          <w:kern w:val="0"/>
          <w:sz w:val="32"/>
          <w:szCs w:val="32"/>
        </w:rPr>
      </w:pPr>
      <w:r>
        <w:rPr>
          <w:rFonts w:eastAsia="仿宋_GB2312" w:cs="仿宋_GB2312" w:hint="eastAsia"/>
          <w:b/>
          <w:kern w:val="0"/>
          <w:sz w:val="32"/>
          <w:szCs w:val="32"/>
        </w:rPr>
        <w:t>1.</w:t>
      </w:r>
      <w:r>
        <w:rPr>
          <w:rFonts w:eastAsia="仿宋_GB2312" w:cs="仿宋_GB2312" w:hint="eastAsia"/>
          <w:b/>
          <w:kern w:val="0"/>
          <w:sz w:val="32"/>
          <w:szCs w:val="32"/>
        </w:rPr>
        <w:t>数据接入要求</w:t>
      </w:r>
      <w:r>
        <w:rPr>
          <w:rFonts w:eastAsia="仿宋_GB2312" w:cs="仿宋_GB2312" w:hint="eastAsia"/>
          <w:bCs/>
          <w:kern w:val="0"/>
          <w:sz w:val="32"/>
          <w:szCs w:val="32"/>
        </w:rPr>
        <w:t>。模型类数据：包括虚拟电厂标识、虚拟电厂名称、最大负荷容量、单体负荷标识、单体负荷名称、单体负荷地理位置、单体负荷额定功率等信息，模型类数据交互频次不大于</w:t>
      </w:r>
      <w:r>
        <w:rPr>
          <w:rFonts w:eastAsia="仿宋_GB2312" w:cs="仿宋_GB2312" w:hint="eastAsia"/>
          <w:bCs/>
          <w:kern w:val="0"/>
          <w:sz w:val="32"/>
          <w:szCs w:val="32"/>
        </w:rPr>
        <w:t>1</w:t>
      </w:r>
      <w:r>
        <w:rPr>
          <w:rFonts w:eastAsia="仿宋_GB2312" w:cs="仿宋_GB2312" w:hint="eastAsia"/>
          <w:bCs/>
          <w:kern w:val="0"/>
          <w:sz w:val="32"/>
          <w:szCs w:val="32"/>
        </w:rPr>
        <w:t>天</w:t>
      </w:r>
      <w:r>
        <w:rPr>
          <w:rFonts w:eastAsia="仿宋_GB2312" w:cs="仿宋_GB2312" w:hint="eastAsia"/>
          <w:bCs/>
          <w:kern w:val="0"/>
          <w:sz w:val="32"/>
          <w:szCs w:val="32"/>
        </w:rPr>
        <w:t>/</w:t>
      </w:r>
      <w:r>
        <w:rPr>
          <w:rFonts w:eastAsia="仿宋_GB2312" w:cs="仿宋_GB2312" w:hint="eastAsia"/>
          <w:bCs/>
          <w:kern w:val="0"/>
          <w:sz w:val="32"/>
          <w:szCs w:val="32"/>
        </w:rPr>
        <w:t>次。运行类数据：包括虚拟电厂有功、电压等遥测信息，单体负荷有功、电压等遥测信息，运行类数据交互频率不大于</w:t>
      </w:r>
      <w:r>
        <w:rPr>
          <w:rFonts w:eastAsia="仿宋_GB2312" w:cs="仿宋_GB2312" w:hint="eastAsia"/>
          <w:bCs/>
          <w:kern w:val="0"/>
          <w:sz w:val="32"/>
          <w:szCs w:val="32"/>
        </w:rPr>
        <w:t>15</w:t>
      </w:r>
      <w:r>
        <w:rPr>
          <w:rFonts w:eastAsia="仿宋_GB2312" w:cs="仿宋_GB2312" w:hint="eastAsia"/>
          <w:bCs/>
          <w:kern w:val="0"/>
          <w:sz w:val="32"/>
          <w:szCs w:val="32"/>
        </w:rPr>
        <w:t>分钟</w:t>
      </w:r>
      <w:r>
        <w:rPr>
          <w:rFonts w:eastAsia="仿宋_GB2312" w:cs="仿宋_GB2312" w:hint="eastAsia"/>
          <w:bCs/>
          <w:kern w:val="0"/>
          <w:sz w:val="32"/>
          <w:szCs w:val="32"/>
        </w:rPr>
        <w:t>/</w:t>
      </w:r>
      <w:r>
        <w:rPr>
          <w:rFonts w:eastAsia="仿宋_GB2312" w:cs="仿宋_GB2312" w:hint="eastAsia"/>
          <w:bCs/>
          <w:kern w:val="0"/>
          <w:sz w:val="32"/>
          <w:szCs w:val="32"/>
        </w:rPr>
        <w:t>次。</w:t>
      </w:r>
    </w:p>
    <w:p w:rsidR="00201E8D" w:rsidRDefault="00201E8D" w:rsidP="00201E8D">
      <w:pPr>
        <w:spacing w:line="560" w:lineRule="exact"/>
        <w:ind w:firstLineChars="200" w:firstLine="643"/>
        <w:rPr>
          <w:rFonts w:eastAsia="仿宋_GB2312" w:cs="仿宋_GB2312"/>
          <w:bCs/>
          <w:kern w:val="0"/>
          <w:sz w:val="32"/>
          <w:szCs w:val="32"/>
        </w:rPr>
      </w:pPr>
      <w:r>
        <w:rPr>
          <w:rFonts w:eastAsia="仿宋_GB2312" w:cs="仿宋_GB2312" w:hint="eastAsia"/>
          <w:b/>
          <w:kern w:val="0"/>
          <w:sz w:val="32"/>
          <w:szCs w:val="32"/>
        </w:rPr>
        <w:t>2.</w:t>
      </w:r>
      <w:r>
        <w:rPr>
          <w:rFonts w:eastAsia="仿宋_GB2312" w:cs="仿宋_GB2312" w:hint="eastAsia"/>
          <w:b/>
          <w:kern w:val="0"/>
          <w:sz w:val="32"/>
          <w:szCs w:val="32"/>
        </w:rPr>
        <w:t>数据同步要求</w:t>
      </w:r>
      <w:r>
        <w:rPr>
          <w:rFonts w:eastAsia="仿宋_GB2312" w:cs="仿宋_GB2312" w:hint="eastAsia"/>
          <w:bCs/>
          <w:kern w:val="0"/>
          <w:sz w:val="32"/>
          <w:szCs w:val="32"/>
        </w:rPr>
        <w:t>。虚拟电厂聚合运营平台应与虚拟电厂</w:t>
      </w:r>
      <w:r>
        <w:rPr>
          <w:rFonts w:eastAsia="仿宋_GB2312" w:cs="仿宋_GB2312" w:hint="eastAsia"/>
          <w:bCs/>
          <w:kern w:val="0"/>
          <w:sz w:val="32"/>
          <w:szCs w:val="32"/>
        </w:rPr>
        <w:lastRenderedPageBreak/>
        <w:t>运营服务平台配置时间同步对时（</w:t>
      </w:r>
      <w:r>
        <w:rPr>
          <w:rFonts w:eastAsia="仿宋_GB2312" w:cs="仿宋_GB2312" w:hint="eastAsia"/>
          <w:bCs/>
          <w:kern w:val="0"/>
          <w:sz w:val="32"/>
          <w:szCs w:val="32"/>
        </w:rPr>
        <w:t>GPS</w:t>
      </w:r>
      <w:r>
        <w:rPr>
          <w:rFonts w:eastAsia="仿宋_GB2312" w:cs="仿宋_GB2312" w:hint="eastAsia"/>
          <w:bCs/>
          <w:kern w:val="0"/>
          <w:sz w:val="32"/>
          <w:szCs w:val="32"/>
        </w:rPr>
        <w:t>或北斗）装置并具备自动授时功能，确保本地数据和上送数据的时间标记准确和可靠。</w:t>
      </w:r>
    </w:p>
    <w:p w:rsidR="00201E8D" w:rsidRDefault="00201E8D" w:rsidP="00201E8D">
      <w:pPr>
        <w:spacing w:line="560" w:lineRule="exact"/>
        <w:ind w:firstLineChars="200" w:firstLine="643"/>
        <w:rPr>
          <w:rFonts w:eastAsia="仿宋_GB2312" w:cs="仿宋_GB2312"/>
          <w:bCs/>
          <w:kern w:val="0"/>
          <w:sz w:val="32"/>
          <w:szCs w:val="32"/>
        </w:rPr>
      </w:pPr>
      <w:r>
        <w:rPr>
          <w:rFonts w:eastAsia="仿宋_GB2312" w:cs="仿宋_GB2312" w:hint="eastAsia"/>
          <w:b/>
          <w:kern w:val="0"/>
          <w:sz w:val="32"/>
          <w:szCs w:val="32"/>
        </w:rPr>
        <w:t>3.</w:t>
      </w:r>
      <w:r>
        <w:rPr>
          <w:rFonts w:eastAsia="仿宋_GB2312" w:cs="仿宋_GB2312" w:hint="eastAsia"/>
          <w:b/>
          <w:kern w:val="0"/>
          <w:sz w:val="32"/>
          <w:szCs w:val="32"/>
        </w:rPr>
        <w:t>通信接口要求</w:t>
      </w:r>
      <w:r>
        <w:rPr>
          <w:rFonts w:eastAsia="仿宋_GB2312" w:cs="仿宋_GB2312" w:hint="eastAsia"/>
          <w:bCs/>
          <w:kern w:val="0"/>
          <w:sz w:val="32"/>
          <w:szCs w:val="32"/>
        </w:rPr>
        <w:t>。</w:t>
      </w:r>
      <w:proofErr w:type="gramStart"/>
      <w:r>
        <w:rPr>
          <w:rFonts w:eastAsia="仿宋_GB2312" w:cs="仿宋_GB2312" w:hint="eastAsia"/>
          <w:bCs/>
          <w:kern w:val="0"/>
          <w:sz w:val="32"/>
          <w:szCs w:val="32"/>
        </w:rPr>
        <w:t>需支持</w:t>
      </w:r>
      <w:proofErr w:type="gramEnd"/>
      <w:r>
        <w:rPr>
          <w:rFonts w:eastAsia="仿宋_GB2312" w:cs="仿宋_GB2312" w:hint="eastAsia"/>
          <w:bCs/>
          <w:kern w:val="0"/>
          <w:sz w:val="32"/>
          <w:szCs w:val="32"/>
        </w:rPr>
        <w:t>IEC60870-5-104</w:t>
      </w:r>
      <w:r>
        <w:rPr>
          <w:rFonts w:eastAsia="仿宋_GB2312" w:cs="仿宋_GB2312" w:hint="eastAsia"/>
          <w:bCs/>
          <w:kern w:val="0"/>
          <w:sz w:val="32"/>
          <w:szCs w:val="32"/>
        </w:rPr>
        <w:t>、</w:t>
      </w:r>
      <w:r>
        <w:rPr>
          <w:rFonts w:eastAsia="仿宋_GB2312" w:cs="仿宋_GB2312" w:hint="eastAsia"/>
          <w:bCs/>
          <w:kern w:val="0"/>
          <w:sz w:val="32"/>
          <w:szCs w:val="32"/>
        </w:rPr>
        <w:t>DL476-92</w:t>
      </w:r>
      <w:r>
        <w:rPr>
          <w:rFonts w:eastAsia="仿宋_GB2312" w:cs="仿宋_GB2312" w:hint="eastAsia"/>
          <w:bCs/>
          <w:kern w:val="0"/>
          <w:sz w:val="32"/>
          <w:szCs w:val="32"/>
        </w:rPr>
        <w:t>等网络通信协议或</w:t>
      </w:r>
      <w:proofErr w:type="spellStart"/>
      <w:r>
        <w:rPr>
          <w:rFonts w:eastAsia="仿宋_GB2312" w:cs="仿宋_GB2312" w:hint="eastAsia"/>
          <w:bCs/>
          <w:kern w:val="0"/>
          <w:sz w:val="32"/>
          <w:szCs w:val="32"/>
        </w:rPr>
        <w:t>WebService</w:t>
      </w:r>
      <w:proofErr w:type="spellEnd"/>
      <w:r>
        <w:rPr>
          <w:rFonts w:eastAsia="仿宋_GB2312" w:cs="仿宋_GB2312" w:hint="eastAsia"/>
          <w:bCs/>
          <w:kern w:val="0"/>
          <w:sz w:val="32"/>
          <w:szCs w:val="32"/>
        </w:rPr>
        <w:t>、</w:t>
      </w:r>
      <w:r>
        <w:rPr>
          <w:rFonts w:eastAsia="仿宋_GB2312" w:cs="仿宋_GB2312" w:hint="eastAsia"/>
          <w:bCs/>
          <w:kern w:val="0"/>
          <w:sz w:val="32"/>
          <w:szCs w:val="32"/>
        </w:rPr>
        <w:t>E</w:t>
      </w:r>
      <w:r>
        <w:rPr>
          <w:rFonts w:eastAsia="仿宋_GB2312" w:cs="仿宋_GB2312" w:hint="eastAsia"/>
          <w:bCs/>
          <w:kern w:val="0"/>
          <w:sz w:val="32"/>
          <w:szCs w:val="32"/>
        </w:rPr>
        <w:t>文件等通用接口。</w:t>
      </w:r>
    </w:p>
    <w:p w:rsidR="00201E8D" w:rsidRDefault="00201E8D" w:rsidP="00201E8D">
      <w:pPr>
        <w:spacing w:line="560" w:lineRule="exact"/>
        <w:ind w:firstLineChars="200" w:firstLine="643"/>
        <w:rPr>
          <w:rFonts w:eastAsia="仿宋_GB2312" w:cs="仿宋_GB2312"/>
          <w:bCs/>
          <w:kern w:val="0"/>
          <w:sz w:val="32"/>
          <w:szCs w:val="32"/>
        </w:rPr>
      </w:pPr>
      <w:r>
        <w:rPr>
          <w:rFonts w:eastAsia="仿宋_GB2312" w:cs="仿宋_GB2312" w:hint="eastAsia"/>
          <w:b/>
          <w:kern w:val="0"/>
          <w:sz w:val="32"/>
          <w:szCs w:val="32"/>
        </w:rPr>
        <w:t>4.</w:t>
      </w:r>
      <w:r>
        <w:rPr>
          <w:rFonts w:eastAsia="仿宋_GB2312" w:cs="仿宋_GB2312" w:hint="eastAsia"/>
          <w:b/>
          <w:kern w:val="0"/>
          <w:sz w:val="32"/>
          <w:szCs w:val="32"/>
        </w:rPr>
        <w:t>网络传输要求</w:t>
      </w:r>
      <w:r>
        <w:rPr>
          <w:rFonts w:eastAsia="仿宋_GB2312" w:cs="仿宋_GB2312" w:hint="eastAsia"/>
          <w:bCs/>
          <w:kern w:val="0"/>
          <w:sz w:val="32"/>
          <w:szCs w:val="32"/>
        </w:rPr>
        <w:t>。网络延时不超过</w:t>
      </w:r>
      <w:r>
        <w:rPr>
          <w:rFonts w:eastAsia="仿宋_GB2312" w:cs="仿宋_GB2312" w:hint="eastAsia"/>
          <w:bCs/>
          <w:kern w:val="0"/>
          <w:sz w:val="32"/>
          <w:szCs w:val="32"/>
        </w:rPr>
        <w:t>500</w:t>
      </w:r>
      <w:r>
        <w:rPr>
          <w:rFonts w:eastAsia="仿宋_GB2312" w:cs="仿宋_GB2312" w:hint="eastAsia"/>
          <w:bCs/>
          <w:kern w:val="0"/>
          <w:sz w:val="32"/>
          <w:szCs w:val="32"/>
        </w:rPr>
        <w:t>毫秒，数据丢包率不高于</w:t>
      </w:r>
      <w:r>
        <w:rPr>
          <w:rFonts w:eastAsia="仿宋_GB2312" w:cs="仿宋_GB2312" w:hint="eastAsia"/>
          <w:bCs/>
          <w:kern w:val="0"/>
          <w:sz w:val="32"/>
          <w:szCs w:val="32"/>
        </w:rPr>
        <w:t>0.5%</w:t>
      </w:r>
      <w:r>
        <w:rPr>
          <w:rFonts w:eastAsia="仿宋_GB2312" w:cs="仿宋_GB2312" w:hint="eastAsia"/>
          <w:bCs/>
          <w:kern w:val="0"/>
          <w:sz w:val="32"/>
          <w:szCs w:val="32"/>
        </w:rPr>
        <w:t>。</w:t>
      </w:r>
    </w:p>
    <w:p w:rsidR="00201E8D" w:rsidRDefault="00201E8D" w:rsidP="00201E8D">
      <w:pPr>
        <w:keepNext/>
        <w:keepLines/>
        <w:adjustRightInd w:val="0"/>
        <w:snapToGrid w:val="0"/>
        <w:spacing w:line="560" w:lineRule="exact"/>
        <w:ind w:firstLineChars="200" w:firstLine="640"/>
        <w:outlineLvl w:val="2"/>
        <w:rPr>
          <w:rFonts w:eastAsia="黑体" w:cs="黑体"/>
          <w:sz w:val="32"/>
          <w:szCs w:val="32"/>
        </w:rPr>
      </w:pPr>
      <w:r>
        <w:rPr>
          <w:rFonts w:eastAsia="黑体" w:cs="黑体" w:hint="eastAsia"/>
          <w:sz w:val="32"/>
          <w:szCs w:val="32"/>
        </w:rPr>
        <w:t>五、安全防护要求</w:t>
      </w:r>
    </w:p>
    <w:p w:rsidR="00201E8D" w:rsidRDefault="00201E8D" w:rsidP="00201E8D">
      <w:pPr>
        <w:spacing w:line="560" w:lineRule="exact"/>
        <w:ind w:firstLineChars="200" w:firstLine="640"/>
        <w:rPr>
          <w:rFonts w:eastAsia="仿宋_GB2312" w:cs="仿宋_GB2312"/>
          <w:bCs/>
          <w:kern w:val="0"/>
          <w:sz w:val="32"/>
          <w:szCs w:val="32"/>
        </w:rPr>
      </w:pPr>
      <w:r>
        <w:rPr>
          <w:rFonts w:eastAsia="仿宋_GB2312" w:cs="仿宋_GB2312" w:hint="eastAsia"/>
          <w:bCs/>
          <w:kern w:val="0"/>
          <w:sz w:val="32"/>
          <w:szCs w:val="32"/>
        </w:rPr>
        <w:t>虚拟电厂聚合运营平台的网络安全架构整体上遵循新型电力系统网络安全防护体系设计要求，具体要求如下：</w:t>
      </w:r>
    </w:p>
    <w:p w:rsidR="00201E8D" w:rsidRDefault="00201E8D" w:rsidP="00201E8D">
      <w:pPr>
        <w:spacing w:line="560" w:lineRule="exact"/>
        <w:ind w:firstLineChars="200" w:firstLine="643"/>
        <w:rPr>
          <w:rFonts w:eastAsia="仿宋_GB2312" w:cs="仿宋_GB2312"/>
          <w:bCs/>
          <w:kern w:val="0"/>
          <w:sz w:val="32"/>
          <w:szCs w:val="32"/>
        </w:rPr>
      </w:pPr>
      <w:r>
        <w:rPr>
          <w:rFonts w:eastAsia="仿宋_GB2312" w:cs="仿宋_GB2312" w:hint="eastAsia"/>
          <w:b/>
          <w:kern w:val="0"/>
          <w:sz w:val="32"/>
          <w:szCs w:val="32"/>
        </w:rPr>
        <w:t>1.</w:t>
      </w:r>
      <w:r>
        <w:rPr>
          <w:rFonts w:eastAsia="仿宋_GB2312" w:cs="仿宋_GB2312" w:hint="eastAsia"/>
          <w:b/>
          <w:kern w:val="0"/>
          <w:sz w:val="32"/>
          <w:szCs w:val="32"/>
        </w:rPr>
        <w:t>等级保护方面</w:t>
      </w:r>
      <w:r>
        <w:rPr>
          <w:rFonts w:eastAsia="仿宋_GB2312" w:cs="仿宋_GB2312" w:hint="eastAsia"/>
          <w:bCs/>
          <w:kern w:val="0"/>
          <w:sz w:val="32"/>
          <w:szCs w:val="32"/>
        </w:rPr>
        <w:t>。应通过具备资质的第三方测评机构的安全检测认证，取得网络安全等级保护</w:t>
      </w:r>
      <w:r>
        <w:rPr>
          <w:rFonts w:eastAsia="仿宋_GB2312" w:cs="仿宋_GB2312" w:hint="eastAsia"/>
          <w:bCs/>
          <w:kern w:val="0"/>
          <w:sz w:val="32"/>
          <w:szCs w:val="32"/>
        </w:rPr>
        <w:t>2</w:t>
      </w:r>
      <w:r>
        <w:rPr>
          <w:rFonts w:eastAsia="仿宋_GB2312" w:cs="仿宋_GB2312" w:hint="eastAsia"/>
          <w:bCs/>
          <w:kern w:val="0"/>
          <w:sz w:val="32"/>
          <w:szCs w:val="32"/>
        </w:rPr>
        <w:t>级及以上评测报告。</w:t>
      </w:r>
    </w:p>
    <w:p w:rsidR="00201E8D" w:rsidRDefault="00201E8D" w:rsidP="00201E8D">
      <w:pPr>
        <w:spacing w:line="560" w:lineRule="exact"/>
        <w:ind w:firstLineChars="200" w:firstLine="643"/>
        <w:rPr>
          <w:rFonts w:eastAsia="仿宋_GB2312" w:cs="仿宋_GB2312"/>
          <w:bCs/>
          <w:kern w:val="0"/>
          <w:sz w:val="32"/>
          <w:szCs w:val="32"/>
        </w:rPr>
      </w:pPr>
      <w:r>
        <w:rPr>
          <w:rFonts w:eastAsia="仿宋_GB2312" w:cs="仿宋_GB2312" w:hint="eastAsia"/>
          <w:b/>
          <w:kern w:val="0"/>
          <w:sz w:val="32"/>
          <w:szCs w:val="32"/>
        </w:rPr>
        <w:t>2.</w:t>
      </w:r>
      <w:r>
        <w:rPr>
          <w:rFonts w:eastAsia="仿宋_GB2312" w:cs="仿宋_GB2312" w:hint="eastAsia"/>
          <w:b/>
          <w:kern w:val="0"/>
          <w:sz w:val="32"/>
          <w:szCs w:val="32"/>
        </w:rPr>
        <w:t>通信安全方面</w:t>
      </w:r>
      <w:r>
        <w:rPr>
          <w:rFonts w:eastAsia="仿宋_GB2312" w:cs="仿宋_GB2312" w:hint="eastAsia"/>
          <w:bCs/>
          <w:kern w:val="0"/>
          <w:sz w:val="32"/>
          <w:szCs w:val="32"/>
        </w:rPr>
        <w:t>。应采用校验技术保证通信过程中数据的完整性，与虚拟电厂运营服务平台通信时应采用访问控制、身份认证与数据加密等措施。采用公共互联网传输信息时应采用</w:t>
      </w:r>
      <w:r>
        <w:rPr>
          <w:rFonts w:eastAsia="仿宋_GB2312" w:cs="仿宋_GB2312" w:hint="eastAsia"/>
          <w:bCs/>
          <w:kern w:val="0"/>
          <w:sz w:val="32"/>
          <w:szCs w:val="32"/>
        </w:rPr>
        <w:t>HTTPS</w:t>
      </w:r>
      <w:r>
        <w:rPr>
          <w:rFonts w:eastAsia="仿宋_GB2312" w:cs="仿宋_GB2312" w:hint="eastAsia"/>
          <w:bCs/>
          <w:kern w:val="0"/>
          <w:sz w:val="32"/>
          <w:szCs w:val="32"/>
        </w:rPr>
        <w:t>等安全的通信协议，且应根据交互数据类型，对关键业务信息和传输参数进行加密。</w:t>
      </w:r>
    </w:p>
    <w:p w:rsidR="002A1752" w:rsidRDefault="00201E8D" w:rsidP="00201E8D">
      <w:r>
        <w:rPr>
          <w:rFonts w:eastAsia="仿宋_GB2312" w:cs="仿宋_GB2312" w:hint="eastAsia"/>
          <w:b/>
          <w:kern w:val="0"/>
          <w:sz w:val="32"/>
          <w:szCs w:val="32"/>
        </w:rPr>
        <w:t>3.</w:t>
      </w:r>
      <w:r>
        <w:rPr>
          <w:rFonts w:eastAsia="仿宋_GB2312" w:cs="仿宋_GB2312" w:hint="eastAsia"/>
          <w:b/>
          <w:kern w:val="0"/>
          <w:sz w:val="32"/>
          <w:szCs w:val="32"/>
        </w:rPr>
        <w:t>数据安全方面</w:t>
      </w:r>
      <w:r>
        <w:rPr>
          <w:rFonts w:eastAsia="仿宋_GB2312" w:cs="仿宋_GB2312" w:hint="eastAsia"/>
          <w:bCs/>
          <w:kern w:val="0"/>
          <w:sz w:val="32"/>
          <w:szCs w:val="32"/>
        </w:rPr>
        <w:t>。应符合《中华人民共和国数据安全法》要求，涉及合同、交易等关键业务数据应采用加密存储，应对重要数据分级分类，并采取技术措施保障数据安全。</w:t>
      </w:r>
    </w:p>
    <w:sectPr w:rsidR="002A17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D"/>
    <w:rsid w:val="00201E8D"/>
    <w:rsid w:val="002A1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40F75-8666-4126-8A22-A0C3B7C6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01E8D"/>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01E8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201E8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207</Words>
  <Characters>1185</Characters>
  <Application>Microsoft Office Word</Application>
  <DocSecurity>0</DocSecurity>
  <Lines>9</Lines>
  <Paragraphs>2</Paragraphs>
  <ScaleCrop>false</ScaleCrop>
  <Company>contost</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信息资源开发部</dc:creator>
  <cp:keywords/>
  <dc:description/>
  <cp:lastModifiedBy>信息资源开发部</cp:lastModifiedBy>
  <cp:revision>1</cp:revision>
  <dcterms:created xsi:type="dcterms:W3CDTF">2026-02-02T09:58:00Z</dcterms:created>
  <dcterms:modified xsi:type="dcterms:W3CDTF">2026-02-02T09:59:00Z</dcterms:modified>
</cp:coreProperties>
</file>