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CDA2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eastAsia="zh-CN"/>
        </w:rPr>
        <w:t>关于开展</w:t>
      </w:r>
      <w:r>
        <w:rPr>
          <w:rFonts w:hint="eastAsia" w:ascii="华文中宋" w:hAnsi="华文中宋" w:eastAsia="华文中宋" w:cs="华文中宋"/>
          <w:sz w:val="36"/>
          <w:szCs w:val="36"/>
          <w:lang w:val="en-US" w:eastAsia="zh-CN"/>
        </w:rPr>
        <w:t>2026年度</w:t>
      </w:r>
      <w:r>
        <w:rPr>
          <w:rFonts w:hint="eastAsia" w:ascii="华文中宋" w:hAnsi="华文中宋" w:eastAsia="华文中宋" w:cs="华文中宋"/>
          <w:sz w:val="36"/>
          <w:szCs w:val="36"/>
          <w:lang w:eastAsia="zh-CN"/>
        </w:rPr>
        <w:t>光伏发电项目补贴申报工作的</w:t>
      </w:r>
    </w:p>
    <w:p w14:paraId="5D10B8CB">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sz w:val="32"/>
          <w:szCs w:val="32"/>
          <w:lang w:val="en-US" w:eastAsia="zh-CN"/>
        </w:rPr>
      </w:pPr>
      <w:r>
        <w:rPr>
          <w:rFonts w:hint="eastAsia" w:ascii="华文中宋" w:hAnsi="华文中宋" w:eastAsia="华文中宋" w:cs="华文中宋"/>
          <w:sz w:val="36"/>
          <w:szCs w:val="36"/>
          <w:lang w:eastAsia="zh-CN"/>
        </w:rPr>
        <w:t>通知</w:t>
      </w:r>
    </w:p>
    <w:p w14:paraId="2F4B4DD2">
      <w:pPr>
        <w:keepNext w:val="0"/>
        <w:keepLines w:val="0"/>
        <w:pageBreakBefore w:val="0"/>
        <w:widowControl w:val="0"/>
        <w:kinsoku/>
        <w:overflowPunct/>
        <w:topLinePunct w:val="0"/>
        <w:autoSpaceDE/>
        <w:autoSpaceDN/>
        <w:bidi w:val="0"/>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14:paraId="53CF73C8">
      <w:pPr>
        <w:snapToGrid w:val="0"/>
        <w:spacing w:line="640" w:lineRule="atLeas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根据市发改委《关于报送2026年度光伏发电项目补贴清单的通知》、</w:t>
      </w:r>
      <w:r>
        <w:rPr>
          <w:rFonts w:hint="eastAsia" w:ascii="仿宋_GB2312" w:hAnsi="仿宋_GB2312" w:eastAsia="仿宋_GB2312" w:cs="仿宋_GB2312"/>
          <w:spacing w:val="6"/>
          <w:sz w:val="32"/>
          <w:szCs w:val="32"/>
        </w:rPr>
        <w:t>《杭州市光伏发电项目补贴发放实施细则》（杭发改能源〔2023〕55号）</w:t>
      </w:r>
      <w:r>
        <w:rPr>
          <w:rFonts w:hint="eastAsia" w:ascii="仿宋_GB2312" w:hAnsi="仿宋_GB2312" w:eastAsia="仿宋_GB2312" w:cs="仿宋_GB2312"/>
          <w:sz w:val="32"/>
          <w:szCs w:val="32"/>
          <w:lang w:val="en-US" w:eastAsia="zh-CN"/>
        </w:rPr>
        <w:t>》等文件精神和要求，现开展2026年度光伏发电项目</w:t>
      </w:r>
      <w:r>
        <w:rPr>
          <w:rFonts w:hint="eastAsia" w:ascii="仿宋_GB2312" w:hAnsi="仿宋_GB2312" w:eastAsia="仿宋_GB2312" w:cs="仿宋_GB2312"/>
          <w:sz w:val="32"/>
          <w:szCs w:val="32"/>
          <w:lang w:eastAsia="zh-CN"/>
        </w:rPr>
        <w:t>补贴申报工作，具体通知如下：</w:t>
      </w:r>
    </w:p>
    <w:p w14:paraId="63A7BCFE">
      <w:pPr>
        <w:keepNext w:val="0"/>
        <w:keepLines w:val="0"/>
        <w:pageBreakBefore w:val="0"/>
        <w:widowControl w:val="0"/>
        <w:numPr>
          <w:ilvl w:val="0"/>
          <w:numId w:val="1"/>
        </w:numPr>
        <w:kinsoku/>
        <w:overflowPunct/>
        <w:topLinePunct w:val="0"/>
        <w:autoSpaceDE/>
        <w:autoSpaceDN/>
        <w:bidi w:val="0"/>
        <w:spacing w:line="240" w:lineRule="auto"/>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申报对象</w:t>
      </w:r>
    </w:p>
    <w:p w14:paraId="277C98B9">
      <w:pPr>
        <w:keepNext w:val="0"/>
        <w:keepLines w:val="0"/>
        <w:pageBreakBefore w:val="0"/>
        <w:kinsoku/>
        <w:overflowPunct/>
        <w:topLinePunct w:val="0"/>
        <w:autoSpaceDE/>
        <w:autoSpaceDN/>
        <w:bidi w:val="0"/>
        <w:adjustRightInd w:val="0"/>
        <w:snapToGrid w:val="0"/>
        <w:spacing w:line="240" w:lineRule="auto"/>
        <w:ind w:firstLine="667" w:firstLineChars="200"/>
        <w:textAlignment w:val="auto"/>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pacing w:val="6"/>
          <w:sz w:val="32"/>
          <w:szCs w:val="32"/>
          <w:highlight w:val="yellow"/>
        </w:rPr>
        <w:t>202</w:t>
      </w:r>
      <w:r>
        <w:rPr>
          <w:rFonts w:hint="eastAsia" w:ascii="仿宋_GB2312" w:hAnsi="仿宋_GB2312" w:eastAsia="仿宋_GB2312" w:cs="仿宋_GB2312"/>
          <w:b/>
          <w:bCs/>
          <w:spacing w:val="6"/>
          <w:sz w:val="32"/>
          <w:szCs w:val="32"/>
          <w:highlight w:val="yellow"/>
          <w:lang w:val="en-US" w:eastAsia="zh-CN"/>
        </w:rPr>
        <w:t>4</w:t>
      </w:r>
      <w:r>
        <w:rPr>
          <w:rFonts w:hint="eastAsia" w:ascii="仿宋_GB2312" w:hAnsi="仿宋_GB2312" w:eastAsia="仿宋_GB2312" w:cs="仿宋_GB2312"/>
          <w:b/>
          <w:bCs/>
          <w:spacing w:val="6"/>
          <w:sz w:val="32"/>
          <w:szCs w:val="32"/>
          <w:highlight w:val="yellow"/>
        </w:rPr>
        <w:t>年1月1日至202</w:t>
      </w:r>
      <w:r>
        <w:rPr>
          <w:rFonts w:hint="eastAsia" w:ascii="仿宋_GB2312" w:hAnsi="仿宋_GB2312" w:eastAsia="仿宋_GB2312" w:cs="仿宋_GB2312"/>
          <w:b/>
          <w:bCs/>
          <w:spacing w:val="6"/>
          <w:sz w:val="32"/>
          <w:szCs w:val="32"/>
          <w:highlight w:val="yellow"/>
          <w:lang w:val="en-US" w:eastAsia="zh-CN"/>
        </w:rPr>
        <w:t>4</w:t>
      </w:r>
      <w:r>
        <w:rPr>
          <w:rFonts w:hint="eastAsia" w:ascii="仿宋_GB2312" w:hAnsi="仿宋_GB2312" w:eastAsia="仿宋_GB2312" w:cs="仿宋_GB2312"/>
          <w:b/>
          <w:bCs/>
          <w:spacing w:val="6"/>
          <w:sz w:val="32"/>
          <w:szCs w:val="32"/>
          <w:highlight w:val="yellow"/>
        </w:rPr>
        <w:t>年12月31日期间并网的光伏发电项目。</w:t>
      </w:r>
    </w:p>
    <w:p w14:paraId="456D300A">
      <w:pPr>
        <w:keepNext w:val="0"/>
        <w:keepLines w:val="0"/>
        <w:pageBreakBefore w:val="0"/>
        <w:widowControl w:val="0"/>
        <w:numPr>
          <w:ilvl w:val="0"/>
          <w:numId w:val="1"/>
        </w:numPr>
        <w:kinsoku/>
        <w:overflowPunct/>
        <w:topLinePunct w:val="0"/>
        <w:autoSpaceDE/>
        <w:autoSpaceDN/>
        <w:bidi w:val="0"/>
        <w:spacing w:line="240" w:lineRule="auto"/>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申报要求</w:t>
      </w:r>
    </w:p>
    <w:p w14:paraId="1F167FB2">
      <w:pPr>
        <w:keepNext w:val="0"/>
        <w:keepLines w:val="0"/>
        <w:pageBreakBefore w:val="0"/>
        <w:widowControl w:val="0"/>
        <w:numPr>
          <w:ilvl w:val="0"/>
          <w:numId w:val="0"/>
        </w:numPr>
        <w:kinsoku/>
        <w:wordWrap/>
        <w:overflowPunct/>
        <w:topLinePunct w:val="0"/>
        <w:autoSpaceDE/>
        <w:autoSpaceDN/>
        <w:bidi w:val="0"/>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1、光伏发电项目投资主体为投资自然人或注册地在杭州市范围内的投资企业，根据谁投资谁申报的原则。</w:t>
      </w:r>
    </w:p>
    <w:p w14:paraId="70BE80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24" w:firstLineChars="200"/>
        <w:jc w:val="both"/>
        <w:textAlignment w:val="auto"/>
        <w:rPr>
          <w:rFonts w:hint="eastAsia" w:ascii="仿宋_GB2312" w:hAnsi="仿宋_GB2312" w:eastAsia="仿宋_GB2312" w:cs="仿宋_GB2312"/>
          <w:color w:val="000000"/>
          <w:spacing w:val="-4"/>
          <w:kern w:val="2"/>
          <w:sz w:val="32"/>
          <w:szCs w:val="32"/>
          <w:highlight w:val="none"/>
          <w:lang w:val="en-US" w:eastAsia="zh-CN" w:bidi="ar-SA"/>
        </w:rPr>
      </w:pPr>
      <w:r>
        <w:rPr>
          <w:rFonts w:hint="eastAsia" w:ascii="仿宋_GB2312" w:hAnsi="仿宋_GB2312" w:eastAsia="仿宋_GB2312" w:cs="仿宋_GB2312"/>
          <w:color w:val="000000"/>
          <w:spacing w:val="-4"/>
          <w:kern w:val="2"/>
          <w:sz w:val="32"/>
          <w:szCs w:val="32"/>
          <w:highlight w:val="none"/>
          <w:lang w:val="en-US" w:eastAsia="zh-CN" w:bidi="ar-SA"/>
        </w:rPr>
        <w:t>2、光伏发电项目年利用小时数超过800小时，</w:t>
      </w:r>
      <w:r>
        <w:rPr>
          <w:rFonts w:hint="eastAsia" w:ascii="仿宋_GB2312" w:hAnsi="仿宋_GB2312" w:eastAsia="仿宋_GB2312" w:cs="仿宋_GB2312"/>
          <w:b w:val="0"/>
          <w:bCs w:val="0"/>
          <w:sz w:val="32"/>
          <w:szCs w:val="32"/>
          <w:highlight w:val="none"/>
          <w:lang w:val="en-US" w:eastAsia="zh-CN"/>
        </w:rPr>
        <w:t>可咨询供电公司或属地供电</w:t>
      </w:r>
      <w:r>
        <w:rPr>
          <w:rFonts w:hint="eastAsia" w:ascii="仿宋_GB2312" w:hAnsi="仿宋_GB2312" w:eastAsia="仿宋_GB2312" w:cs="仿宋_GB2312"/>
          <w:color w:val="000000"/>
          <w:spacing w:val="-4"/>
          <w:kern w:val="2"/>
          <w:sz w:val="32"/>
          <w:szCs w:val="32"/>
          <w:highlight w:val="none"/>
          <w:lang w:val="en-US" w:eastAsia="zh-CN" w:bidi="ar-SA"/>
        </w:rPr>
        <w:t>。</w:t>
      </w:r>
    </w:p>
    <w:p w14:paraId="6F94360B">
      <w:pPr>
        <w:keepNext w:val="0"/>
        <w:keepLines w:val="0"/>
        <w:pageBreakBefore w:val="0"/>
        <w:widowControl/>
        <w:suppressLineNumbers w:val="0"/>
        <w:kinsoku/>
        <w:wordWrap/>
        <w:overflowPunct/>
        <w:topLinePunct w:val="0"/>
        <w:autoSpaceDE/>
        <w:autoSpaceDN/>
        <w:bidi w:val="0"/>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3、容量30kW及以上的光伏项目必须履行工程验收程序且</w:t>
      </w:r>
      <w:r>
        <w:rPr>
          <w:rFonts w:hint="eastAsia" w:ascii="仿宋_GB2312" w:hAnsi="仿宋_GB2312" w:eastAsia="仿宋_GB2312" w:cs="仿宋_GB2312"/>
          <w:b w:val="0"/>
          <w:bCs w:val="0"/>
          <w:sz w:val="32"/>
          <w:szCs w:val="32"/>
          <w:lang w:val="en-US" w:eastAsia="zh-CN"/>
        </w:rPr>
        <w:t>验收合格或验收整改完成（参照《</w:t>
      </w:r>
      <w:r>
        <w:rPr>
          <w:rFonts w:hint="eastAsia" w:ascii="仿宋_GB2312" w:hAnsi="仿宋_GB2312" w:eastAsia="仿宋_GB2312" w:cs="仿宋_GB2312"/>
          <w:sz w:val="32"/>
          <w:szCs w:val="32"/>
          <w:lang w:val="en-US" w:eastAsia="zh-CN"/>
        </w:rPr>
        <w:t>浙江省整县（市、区）推进屋顶分布式光伏开发工作导则</w:t>
      </w:r>
      <w:r>
        <w:rPr>
          <w:rFonts w:hint="eastAsia" w:ascii="仿宋_GB2312" w:hAnsi="仿宋_GB2312" w:eastAsia="仿宋_GB2312" w:cs="仿宋_GB2312"/>
          <w:b w:val="0"/>
          <w:bCs w:val="0"/>
          <w:sz w:val="32"/>
          <w:szCs w:val="32"/>
          <w:lang w:val="en-US" w:eastAsia="zh-CN"/>
        </w:rPr>
        <w:t>》要求）</w:t>
      </w:r>
      <w:r>
        <w:rPr>
          <w:rFonts w:hint="eastAsia" w:ascii="仿宋_GB2312" w:hAnsi="仿宋_GB2312" w:eastAsia="仿宋_GB2312" w:cs="仿宋_GB2312"/>
          <w:sz w:val="32"/>
          <w:szCs w:val="32"/>
          <w:lang w:val="en-US" w:eastAsia="zh-CN"/>
        </w:rPr>
        <w:t>。</w:t>
      </w:r>
    </w:p>
    <w:p w14:paraId="6B540A9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spacing w:val="-4"/>
          <w:kern w:val="2"/>
          <w:sz w:val="32"/>
          <w:szCs w:val="32"/>
          <w:highlight w:val="none"/>
          <w:lang w:val="en-US" w:eastAsia="zh-CN" w:bidi="ar-SA"/>
        </w:rPr>
      </w:pPr>
      <w:r>
        <w:rPr>
          <w:rFonts w:hint="eastAsia" w:ascii="仿宋_GB2312" w:hAnsi="仿宋_GB2312" w:eastAsia="仿宋_GB2312" w:cs="仿宋_GB2312"/>
          <w:sz w:val="32"/>
          <w:szCs w:val="32"/>
          <w:lang w:val="en-US" w:eastAsia="zh-CN"/>
        </w:rPr>
        <w:t>4、工商业</w:t>
      </w:r>
      <w:r>
        <w:rPr>
          <w:rFonts w:hint="eastAsia" w:ascii="仿宋_GB2312" w:hAnsi="仿宋_GB2312" w:eastAsia="仿宋_GB2312" w:cs="仿宋_GB2312"/>
          <w:color w:val="000000"/>
          <w:spacing w:val="-4"/>
          <w:kern w:val="2"/>
          <w:sz w:val="32"/>
          <w:szCs w:val="32"/>
          <w:highlight w:val="none"/>
          <w:lang w:val="en-US" w:eastAsia="zh-CN" w:bidi="ar-SA"/>
        </w:rPr>
        <w:t>光伏发电项目必须在国家可再生能源发电项目信息管理平台（网址https://sso.renewable.org.cn）完成建档立卡流程，自然人项目不需要。</w:t>
      </w:r>
    </w:p>
    <w:p w14:paraId="51429640">
      <w:pPr>
        <w:pStyle w:val="2"/>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color w:val="000000"/>
          <w:spacing w:val="-4"/>
          <w:kern w:val="2"/>
          <w:sz w:val="32"/>
          <w:szCs w:val="32"/>
          <w:highlight w:val="none"/>
          <w:lang w:val="en-US" w:eastAsia="zh-CN" w:bidi="ar-SA"/>
        </w:rPr>
      </w:pPr>
      <w:r>
        <w:rPr>
          <w:rFonts w:hint="eastAsia" w:ascii="仿宋_GB2312" w:hAnsi="仿宋_GB2312" w:eastAsia="仿宋_GB2312" w:cs="仿宋_GB2312"/>
          <w:color w:val="000000"/>
          <w:spacing w:val="-4"/>
          <w:kern w:val="2"/>
          <w:sz w:val="32"/>
          <w:szCs w:val="32"/>
          <w:highlight w:val="none"/>
          <w:lang w:val="en-US" w:eastAsia="zh-CN" w:bidi="ar-SA"/>
        </w:rPr>
        <w:t>5、根据《浙江省光伏开发工作导则》要求，建筑为坡屋面结构时，光伏组件与建筑屋面平行且有机结合，安装最高高度与屋面距离不应超过30cm，安装范围不得超出屋面外沿；建筑为平屋面结构时，光伏组件安装不能超过女儿墙高度。不满足该要求需整改到位后再行申报。</w:t>
      </w:r>
    </w:p>
    <w:p w14:paraId="1B6A053E">
      <w:pPr>
        <w:pStyle w:val="2"/>
        <w:keepNext w:val="0"/>
        <w:keepLines w:val="0"/>
        <w:pageBreakBefore w:val="0"/>
        <w:widowControl w:val="0"/>
        <w:numPr>
          <w:ilvl w:val="0"/>
          <w:numId w:val="1"/>
        </w:numPr>
        <w:kinsoku/>
        <w:overflowPunct/>
        <w:topLinePunct w:val="0"/>
        <w:autoSpaceDE/>
        <w:autoSpaceDN/>
        <w:bidi w:val="0"/>
        <w:spacing w:line="240" w:lineRule="auto"/>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申报时间</w:t>
      </w:r>
    </w:p>
    <w:p w14:paraId="76D7B4A1">
      <w:pPr>
        <w:pStyle w:val="2"/>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即日起至2026年4月25日。</w:t>
      </w:r>
    </w:p>
    <w:p w14:paraId="37329FD1">
      <w:pPr>
        <w:keepNext w:val="0"/>
        <w:keepLines w:val="0"/>
        <w:pageBreakBefore w:val="0"/>
        <w:widowControl w:val="0"/>
        <w:numPr>
          <w:ilvl w:val="0"/>
          <w:numId w:val="0"/>
        </w:numPr>
        <w:kinsoku/>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四、申报材料</w:t>
      </w:r>
    </w:p>
    <w:p w14:paraId="2BD7D9E8">
      <w:pPr>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1、光伏发电项目补助申报表（附件1、2）；</w:t>
      </w:r>
    </w:p>
    <w:p w14:paraId="686F1E3A">
      <w:pPr>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2、光伏发电项目并网验收意见或证明</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highlight w:val="yellow"/>
          <w:lang w:val="en-US" w:eastAsia="zh-CN"/>
        </w:rPr>
        <w:t>可咨询供电公司或属地供电所获取</w:t>
      </w:r>
      <w:r>
        <w:rPr>
          <w:rFonts w:hint="eastAsia" w:ascii="仿宋_GB2312" w:hAnsi="仿宋_GB2312" w:eastAsia="仿宋_GB2312" w:cs="仿宋_GB2312"/>
          <w:sz w:val="32"/>
          <w:szCs w:val="32"/>
          <w:lang w:val="en-US" w:eastAsia="zh-CN"/>
        </w:rPr>
        <w:t>；</w:t>
      </w:r>
    </w:p>
    <w:p w14:paraId="038EED9F">
      <w:pPr>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3、项目备案表（居民自投项目，备案表由供电公司核对后统一提供）；</w:t>
      </w:r>
    </w:p>
    <w:p w14:paraId="7D8F3AE2">
      <w:pPr>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4、30kW及以上光伏项目（含户用）工程验收意见，</w:t>
      </w:r>
      <w:r>
        <w:rPr>
          <w:rFonts w:hint="eastAsia" w:ascii="仿宋_GB2312" w:hAnsi="仿宋_GB2312" w:eastAsia="仿宋_GB2312" w:cs="仿宋_GB2312"/>
          <w:sz w:val="32"/>
          <w:szCs w:val="32"/>
          <w:highlight w:val="yellow"/>
          <w:lang w:val="en-US" w:eastAsia="zh-CN"/>
        </w:rPr>
        <w:t>需请专家开展验收，并验收合格通过；</w:t>
      </w:r>
    </w:p>
    <w:p w14:paraId="350A9C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5、光伏项目投资企业营业执照（或纳税证明等），为自然人投资的，自然人提供身份证明）；</w:t>
      </w:r>
    </w:p>
    <w:p w14:paraId="7ADCA1CE">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6、两张不同角度光伏项目全景现场照片；</w:t>
      </w:r>
    </w:p>
    <w:p w14:paraId="3038B5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7、工商业光伏项目建 档立卡完成情况等；</w:t>
      </w:r>
    </w:p>
    <w:p w14:paraId="4E39C9EE">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注意：自然人光伏项目需要材料为①申报表、②身份证复印件、③并网验收（意见）证明、④两张不同角度全景现场照片、⑤工程验收意见（容量30kW及以上需要提供）。</w:t>
      </w:r>
    </w:p>
    <w:p w14:paraId="7A9B1F4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五、其他事项</w:t>
      </w:r>
    </w:p>
    <w:p w14:paraId="3B278ACA">
      <w:pPr>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bCs/>
          <w:sz w:val="32"/>
          <w:szCs w:val="32"/>
          <w:lang w:val="en-US" w:eastAsia="zh-CN"/>
        </w:rPr>
        <w:t>户用（自然人）</w:t>
      </w:r>
      <w:r>
        <w:rPr>
          <w:rFonts w:hint="eastAsia" w:ascii="仿宋_GB2312" w:hAnsi="仿宋_GB2312" w:eastAsia="仿宋_GB2312" w:cs="仿宋_GB2312"/>
          <w:sz w:val="32"/>
          <w:szCs w:val="32"/>
          <w:lang w:val="en-US" w:eastAsia="zh-CN"/>
        </w:rPr>
        <w:t>申报材料先交到属地乡镇（街道），属地收齐后统一交到县发改局能环科或者直接交到县发改局能环科；</w:t>
      </w:r>
      <w:r>
        <w:rPr>
          <w:rFonts w:hint="eastAsia" w:ascii="仿宋_GB2312" w:hAnsi="仿宋_GB2312" w:eastAsia="仿宋_GB2312" w:cs="仿宋_GB2312"/>
          <w:b/>
          <w:bCs/>
          <w:sz w:val="32"/>
          <w:szCs w:val="32"/>
          <w:lang w:val="en-US" w:eastAsia="zh-CN"/>
        </w:rPr>
        <w:t>工商业（企业）光伏项目</w:t>
      </w:r>
      <w:r>
        <w:rPr>
          <w:rFonts w:hint="eastAsia" w:ascii="仿宋_GB2312" w:hAnsi="仿宋_GB2312" w:eastAsia="仿宋_GB2312" w:cs="仿宋_GB2312"/>
          <w:b w:val="0"/>
          <w:bCs w:val="0"/>
          <w:sz w:val="32"/>
          <w:szCs w:val="32"/>
          <w:lang w:val="en-US" w:eastAsia="zh-CN"/>
        </w:rPr>
        <w:t>申报材料</w:t>
      </w:r>
      <w:r>
        <w:rPr>
          <w:rFonts w:hint="eastAsia" w:ascii="仿宋_GB2312" w:hAnsi="仿宋_GB2312" w:eastAsia="仿宋_GB2312" w:cs="仿宋_GB2312"/>
          <w:sz w:val="32"/>
          <w:szCs w:val="32"/>
          <w:lang w:val="en-US" w:eastAsia="zh-CN"/>
        </w:rPr>
        <w:t>直接交到县发改局能环科。所有材料在</w:t>
      </w:r>
      <w:r>
        <w:rPr>
          <w:rFonts w:hint="eastAsia" w:ascii="仿宋_GB2312" w:hAnsi="仿宋_GB2312" w:eastAsia="仿宋_GB2312" w:cs="仿宋_GB2312"/>
          <w:sz w:val="32"/>
          <w:szCs w:val="32"/>
          <w:highlight w:val="cyan"/>
          <w:lang w:val="en-US" w:eastAsia="zh-CN"/>
        </w:rPr>
        <w:t>2025年4月25日前</w:t>
      </w:r>
      <w:r>
        <w:rPr>
          <w:rFonts w:hint="eastAsia" w:ascii="仿宋_GB2312" w:hAnsi="仿宋_GB2312" w:eastAsia="仿宋_GB2312" w:cs="仿宋_GB2312"/>
          <w:sz w:val="32"/>
          <w:szCs w:val="32"/>
          <w:lang w:val="en-US" w:eastAsia="zh-CN"/>
        </w:rPr>
        <w:t>上报。</w:t>
      </w:r>
    </w:p>
    <w:p w14:paraId="6736D5C9">
      <w:pPr>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资主体对申报材料的真实性承担法律责任，如有弄虚作假（包括但不限于虚报容量、重复申报、验收意见未整改、验收专家为相关利益方）等行为的，经查实后依法追回已拨付的财政资金并记入信用记录；涉嫌违法犯罪的，移送司法机关处理。</w:t>
      </w:r>
    </w:p>
    <w:p w14:paraId="77CA4570">
      <w:pPr>
        <w:keepNext w:val="0"/>
        <w:keepLines w:val="0"/>
        <w:pageBreakBefore w:val="0"/>
        <w:widowControl w:val="0"/>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联系人：毛国冬、骆潮明，联系电话：89545395。</w:t>
      </w:r>
    </w:p>
    <w:p w14:paraId="348892D5">
      <w:pPr>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p>
    <w:p w14:paraId="7A28424B">
      <w:pPr>
        <w:keepNext w:val="0"/>
        <w:keepLines w:val="0"/>
        <w:pageBreakBefore w:val="0"/>
        <w:widowControl w:val="0"/>
        <w:numPr>
          <w:ilvl w:val="0"/>
          <w:numId w:val="0"/>
        </w:numPr>
        <w:kinsoku/>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附件1：杭州市光伏发电项目补助申报表（企业）；</w:t>
      </w:r>
    </w:p>
    <w:p w14:paraId="4F973750">
      <w:pPr>
        <w:keepNext w:val="0"/>
        <w:keepLines w:val="0"/>
        <w:pageBreakBefore w:val="0"/>
        <w:widowControl w:val="0"/>
        <w:numPr>
          <w:ilvl w:val="0"/>
          <w:numId w:val="0"/>
        </w:numPr>
        <w:kinsoku/>
        <w:overflowPunct/>
        <w:topLinePunct w:val="0"/>
        <w:autoSpaceDE/>
        <w:autoSpaceDN/>
        <w:bidi w:val="0"/>
        <w:spacing w:line="240" w:lineRule="auto"/>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2：杭州市光伏发电项目补助申报表（自然人）；</w:t>
      </w:r>
    </w:p>
    <w:p w14:paraId="2FEC5486">
      <w:pPr>
        <w:pStyle w:val="5"/>
        <w:keepNext w:val="0"/>
        <w:keepLines w:val="0"/>
        <w:widowControl/>
        <w:suppressLineNumbers w:val="0"/>
        <w:spacing w:before="0" w:beforeAutospacing="0" w:after="0" w:afterAutospacing="0"/>
        <w:ind w:left="0" w:right="0" w:firstLine="1280" w:firstLineChars="4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2"/>
          <w:sz w:val="32"/>
          <w:szCs w:val="32"/>
          <w:lang w:val="en-US" w:eastAsia="zh-CN" w:bidi="ar-SA"/>
        </w:rPr>
        <w:t>：2024年光伏并网清单。</w:t>
      </w:r>
    </w:p>
    <w:p w14:paraId="23380B81">
      <w:pPr>
        <w:pStyle w:val="2"/>
        <w:keepNext w:val="0"/>
        <w:keepLines w:val="0"/>
        <w:pageBreakBefore w:val="0"/>
        <w:widowControl w:val="0"/>
        <w:kinsoku/>
        <w:overflowPunct/>
        <w:topLinePunct w:val="0"/>
        <w:autoSpaceDE/>
        <w:autoSpaceDN/>
        <w:bidi w:val="0"/>
        <w:spacing w:line="240" w:lineRule="auto"/>
        <w:textAlignment w:val="auto"/>
        <w:rPr>
          <w:rFonts w:hint="default" w:ascii="仿宋_GB2312" w:hAnsi="仿宋_GB2312" w:eastAsia="仿宋_GB2312" w:cs="仿宋_GB2312"/>
          <w:sz w:val="32"/>
          <w:szCs w:val="32"/>
          <w:lang w:val="en-US" w:eastAsia="zh-CN"/>
        </w:rPr>
      </w:pPr>
    </w:p>
    <w:p w14:paraId="2E8E9D1A">
      <w:pPr>
        <w:pStyle w:val="2"/>
        <w:keepNext w:val="0"/>
        <w:keepLines w:val="0"/>
        <w:pageBreakBefore w:val="0"/>
        <w:widowControl w:val="0"/>
        <w:kinsoku/>
        <w:overflowPunct/>
        <w:topLinePunct w:val="0"/>
        <w:autoSpaceDE/>
        <w:autoSpaceDN/>
        <w:bidi w:val="0"/>
        <w:spacing w:line="240" w:lineRule="auto"/>
        <w:textAlignment w:val="auto"/>
        <w:rPr>
          <w:rFonts w:hint="eastAsia" w:ascii="仿宋_GB2312" w:hAnsi="仿宋_GB2312" w:eastAsia="仿宋_GB2312" w:cs="仿宋_GB2312"/>
          <w:sz w:val="32"/>
          <w:szCs w:val="32"/>
          <w:lang w:val="en-US" w:eastAsia="zh-CN"/>
        </w:rPr>
      </w:pPr>
    </w:p>
    <w:p w14:paraId="156BA9AA">
      <w:pPr>
        <w:keepNext w:val="0"/>
        <w:keepLines w:val="0"/>
        <w:pageBreakBefore w:val="0"/>
        <w:widowControl w:val="0"/>
        <w:numPr>
          <w:ilvl w:val="0"/>
          <w:numId w:val="0"/>
        </w:numPr>
        <w:kinsoku/>
        <w:wordWrap w:val="0"/>
        <w:overflowPunct/>
        <w:topLinePunct w:val="0"/>
        <w:autoSpaceDE/>
        <w:autoSpaceDN/>
        <w:bidi w:val="0"/>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桐庐县发展和改革局  </w:t>
      </w:r>
    </w:p>
    <w:p w14:paraId="696DD619">
      <w:pPr>
        <w:keepNext w:val="0"/>
        <w:keepLines w:val="0"/>
        <w:pageBreakBefore w:val="0"/>
        <w:widowControl w:val="0"/>
        <w:numPr>
          <w:ilvl w:val="0"/>
          <w:numId w:val="0"/>
        </w:numPr>
        <w:kinsoku/>
        <w:wordWrap w:val="0"/>
        <w:overflowPunct/>
        <w:topLinePunct w:val="0"/>
        <w:autoSpaceDE/>
        <w:autoSpaceDN/>
        <w:bidi w:val="0"/>
        <w:spacing w:line="24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2026年3月4日   </w:t>
      </w:r>
    </w:p>
    <w:p w14:paraId="7E7FE477">
      <w:pPr>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28"/>
          <w:szCs w:val="28"/>
          <w:lang w:val="en-US" w:eastAsia="zh-CN"/>
        </w:rPr>
      </w:pPr>
    </w:p>
    <w:p w14:paraId="0C02A0C6">
      <w:pPr>
        <w:adjustRightInd w:val="0"/>
        <w:snapToGrid w:val="0"/>
        <w:spacing w:line="240" w:lineRule="auto"/>
        <w:ind w:left="0" w:leftChars="0" w:firstLine="0" w:firstLineChars="0"/>
        <w:rPr>
          <w:rFonts w:hint="eastAsia" w:ascii="国标仿宋-GB/T 2312" w:hAnsi="国标仿宋-GB/T 2312" w:eastAsia="国标仿宋-GB/T 2312" w:cs="国标仿宋-GB/T 2312"/>
          <w:snapToGrid w:val="0"/>
          <w:kern w:val="0"/>
          <w:sz w:val="28"/>
          <w:szCs w:val="28"/>
        </w:rPr>
      </w:pPr>
    </w:p>
    <w:p w14:paraId="2AC6AA3E">
      <w:pPr>
        <w:adjustRightInd w:val="0"/>
        <w:snapToGrid w:val="0"/>
        <w:spacing w:line="240" w:lineRule="auto"/>
        <w:ind w:left="0" w:leftChars="0" w:firstLine="0" w:firstLineChars="0"/>
        <w:rPr>
          <w:rFonts w:hint="eastAsia" w:ascii="国标仿宋-GB/T 2312" w:hAnsi="国标仿宋-GB/T 2312" w:eastAsia="国标仿宋-GB/T 2312" w:cs="国标仿宋-GB/T 2312"/>
          <w:snapToGrid w:val="0"/>
          <w:kern w:val="0"/>
          <w:sz w:val="28"/>
          <w:szCs w:val="28"/>
        </w:rPr>
      </w:pPr>
    </w:p>
    <w:p w14:paraId="35441570">
      <w:pPr>
        <w:adjustRightInd w:val="0"/>
        <w:snapToGrid w:val="0"/>
        <w:spacing w:line="240" w:lineRule="auto"/>
        <w:ind w:left="0" w:leftChars="0" w:firstLine="0" w:firstLineChars="0"/>
        <w:rPr>
          <w:rFonts w:hint="eastAsia" w:ascii="国标仿宋-GB/T 2312" w:hAnsi="国标仿宋-GB/T 2312" w:eastAsia="国标仿宋-GB/T 2312" w:cs="国标仿宋-GB/T 2312"/>
          <w:snapToGrid w:val="0"/>
          <w:kern w:val="0"/>
          <w:sz w:val="28"/>
          <w:szCs w:val="28"/>
        </w:rPr>
      </w:pPr>
    </w:p>
    <w:p w14:paraId="5C7C4ECC">
      <w:pPr>
        <w:pStyle w:val="2"/>
        <w:rPr>
          <w:rFonts w:hint="default"/>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altName w:val="国标宋体-超大字符集"/>
    <w:panose1 w:val="05020102010507070707"/>
    <w:charset w:val="00"/>
    <w:family w:val="roman"/>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Kingsoft Symbo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F9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306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306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3E30C"/>
    <w:multiLevelType w:val="singleLevel"/>
    <w:tmpl w:val="CFA3E3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TExNDFhZTlhNDBkMDE3MjYxMTI3NmU1YzM4NmEifQ=="/>
  </w:docVars>
  <w:rsids>
    <w:rsidRoot w:val="533C7592"/>
    <w:rsid w:val="07E840A7"/>
    <w:rsid w:val="13EB3181"/>
    <w:rsid w:val="1C0E051E"/>
    <w:rsid w:val="20126D60"/>
    <w:rsid w:val="24A24B56"/>
    <w:rsid w:val="25D95322"/>
    <w:rsid w:val="28212236"/>
    <w:rsid w:val="2DA214DE"/>
    <w:rsid w:val="2EAE2B92"/>
    <w:rsid w:val="3A8B3A77"/>
    <w:rsid w:val="49A33239"/>
    <w:rsid w:val="4D9F3554"/>
    <w:rsid w:val="533C7592"/>
    <w:rsid w:val="5E9D43F3"/>
    <w:rsid w:val="670153EA"/>
    <w:rsid w:val="680C4784"/>
    <w:rsid w:val="6B290665"/>
    <w:rsid w:val="6BFFED2B"/>
    <w:rsid w:val="789C0FDC"/>
    <w:rsid w:val="7AEFDFF4"/>
    <w:rsid w:val="7BB55321"/>
    <w:rsid w:val="7EFF4A8E"/>
    <w:rsid w:val="AB8FA242"/>
    <w:rsid w:val="BF2E9AD5"/>
    <w:rsid w:val="BFBFB33A"/>
    <w:rsid w:val="EBAF99C0"/>
    <w:rsid w:val="FE999E20"/>
    <w:rsid w:val="FF3E8CA7"/>
    <w:rsid w:val="FF7D8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1760</Words>
  <Characters>1893</Characters>
  <Lines>0</Lines>
  <Paragraphs>0</Paragraphs>
  <TotalTime>152</TotalTime>
  <ScaleCrop>false</ScaleCrop>
  <LinksUpToDate>false</LinksUpToDate>
  <CharactersWithSpaces>2023</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2023-07-23T22:21:00Z</dcterms:created>
  <dc:creator>骆潮明</dc:creator>
  <cp:lastModifiedBy>冲田总司</cp:lastModifiedBy>
  <dcterms:modified xsi:type="dcterms:W3CDTF">2026-03-04T14:37:07Z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4DCCDED616B74A13B1B0F725265698BE_11</vt:lpwstr>
  </property>
</Properties>
</file>