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4BA68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45FFFAA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                   </w:t>
      </w:r>
    </w:p>
    <w:p w14:paraId="083FAE77">
      <w:pPr>
        <w:spacing w:line="360" w:lineRule="auto"/>
        <w:jc w:val="center"/>
        <w:rPr>
          <w:rFonts w:ascii="Times New Roman" w:hAnsi="Times New Roman" w:cs="Times New Roman"/>
          <w:bCs/>
          <w:sz w:val="52"/>
          <w:szCs w:val="52"/>
        </w:rPr>
      </w:pPr>
    </w:p>
    <w:p w14:paraId="0E14BDE3">
      <w:pPr>
        <w:spacing w:line="360" w:lineRule="auto"/>
        <w:jc w:val="center"/>
        <w:rPr>
          <w:rFonts w:ascii="Times New Roman" w:hAnsi="Times New Roman" w:cs="Times New Roman"/>
          <w:bCs/>
          <w:sz w:val="52"/>
          <w:szCs w:val="52"/>
        </w:rPr>
      </w:pPr>
    </w:p>
    <w:p w14:paraId="47C2F195">
      <w:pPr>
        <w:spacing w:line="360" w:lineRule="auto"/>
        <w:jc w:val="center"/>
        <w:rPr>
          <w:rFonts w:ascii="方正小标宋_GBK" w:hAnsi="Times New Roman" w:eastAsia="方正小标宋_GBK" w:cs="Times New Roman"/>
          <w:bCs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Cs/>
          <w:sz w:val="44"/>
          <w:szCs w:val="44"/>
        </w:rPr>
        <w:t>苏州市零碳（近零碳）工厂</w:t>
      </w:r>
    </w:p>
    <w:p w14:paraId="4CC558D9">
      <w:pPr>
        <w:spacing w:line="360" w:lineRule="auto"/>
        <w:jc w:val="center"/>
        <w:rPr>
          <w:rFonts w:ascii="方正小标宋_GBK" w:hAnsi="Times New Roman" w:eastAsia="方正小标宋_GBK" w:cs="Times New Roman"/>
          <w:bCs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Cs/>
          <w:sz w:val="44"/>
          <w:szCs w:val="44"/>
        </w:rPr>
        <w:t>评价报告</w:t>
      </w:r>
    </w:p>
    <w:p w14:paraId="49EE5D31">
      <w:pPr>
        <w:rPr>
          <w:rFonts w:ascii="Times New Roman" w:hAnsi="Times New Roman" w:eastAsia="仿宋" w:cs="Times New Roman"/>
          <w:sz w:val="28"/>
        </w:rPr>
      </w:pPr>
    </w:p>
    <w:p w14:paraId="5879EAE7">
      <w:pPr>
        <w:rPr>
          <w:rFonts w:ascii="Times New Roman" w:hAnsi="Times New Roman" w:eastAsia="仿宋" w:cs="Times New Roman"/>
          <w:sz w:val="28"/>
        </w:rPr>
      </w:pPr>
    </w:p>
    <w:p w14:paraId="58359268">
      <w:pPr>
        <w:rPr>
          <w:rFonts w:ascii="Times New Roman" w:hAnsi="Times New Roman" w:eastAsia="微软雅黑" w:cs="Times New Roman"/>
          <w:sz w:val="32"/>
        </w:rPr>
      </w:pPr>
    </w:p>
    <w:p w14:paraId="1A3E8E9A">
      <w:pPr>
        <w:rPr>
          <w:rFonts w:ascii="Times New Roman" w:hAnsi="Times New Roman" w:eastAsia="微软雅黑" w:cs="Times New Roman"/>
          <w:sz w:val="32"/>
        </w:rPr>
      </w:pPr>
    </w:p>
    <w:p w14:paraId="6CF17638">
      <w:pPr>
        <w:rPr>
          <w:rFonts w:ascii="Times New Roman" w:hAnsi="Times New Roman" w:eastAsia="微软雅黑" w:cs="Times New Roman"/>
          <w:sz w:val="32"/>
        </w:rPr>
      </w:pPr>
    </w:p>
    <w:p w14:paraId="3A0BE104">
      <w:pPr>
        <w:spacing w:line="360" w:lineRule="auto"/>
        <w:ind w:firstLine="960" w:firstLineChars="3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申报单位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           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</w:t>
      </w:r>
    </w:p>
    <w:p w14:paraId="74C4280C">
      <w:pPr>
        <w:spacing w:line="360" w:lineRule="auto"/>
        <w:ind w:firstLine="1928" w:firstLineChars="600"/>
        <w:rPr>
          <w:rFonts w:ascii="Times New Roman" w:hAnsi="Times New Roman" w:eastAsia="仿宋" w:cs="Times New Roman"/>
          <w:b/>
          <w:sz w:val="32"/>
          <w:szCs w:val="32"/>
        </w:rPr>
      </w:pPr>
    </w:p>
    <w:p w14:paraId="24414D25">
      <w:pPr>
        <w:spacing w:line="360" w:lineRule="auto"/>
        <w:ind w:firstLine="960" w:firstLineChars="3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所在地区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</w:t>
      </w:r>
    </w:p>
    <w:p w14:paraId="0457943A">
      <w:pPr>
        <w:rPr>
          <w:rFonts w:ascii="Times New Roman" w:hAnsi="Times New Roman" w:eastAsia="微软雅黑" w:cs="Times New Roman"/>
          <w:sz w:val="32"/>
        </w:rPr>
      </w:pPr>
    </w:p>
    <w:p w14:paraId="783956C9">
      <w:pPr>
        <w:rPr>
          <w:rFonts w:ascii="Times New Roman" w:hAnsi="Times New Roman" w:eastAsia="微软雅黑" w:cs="Times New Roman"/>
          <w:sz w:val="32"/>
        </w:rPr>
      </w:pPr>
    </w:p>
    <w:p w14:paraId="2EDE324A">
      <w:pPr>
        <w:rPr>
          <w:rFonts w:ascii="Times New Roman" w:hAnsi="Times New Roman" w:eastAsia="微软雅黑" w:cs="Times New Roman"/>
          <w:sz w:val="32"/>
        </w:rPr>
      </w:pPr>
    </w:p>
    <w:p w14:paraId="1D3C03B9">
      <w:pPr>
        <w:rPr>
          <w:rFonts w:ascii="Times New Roman" w:hAnsi="Times New Roman" w:eastAsia="微软雅黑" w:cs="Times New Roman"/>
          <w:sz w:val="32"/>
        </w:rPr>
      </w:pPr>
      <w:r>
        <w:rPr>
          <w:rFonts w:ascii="Times New Roman" w:hAnsi="Times New Roman" w:eastAsia="微软雅黑" w:cs="Times New Roman"/>
          <w:sz w:val="32"/>
        </w:rPr>
        <w:t xml:space="preserve">   </w:t>
      </w:r>
    </w:p>
    <w:p w14:paraId="22678496">
      <w:pPr>
        <w:ind w:firstLine="420" w:firstLineChars="150"/>
        <w:rPr>
          <w:rFonts w:ascii="Times New Roman" w:hAnsi="Times New Roman" w:eastAsia="微软雅黑" w:cs="Times New Roman"/>
          <w:sz w:val="28"/>
        </w:rPr>
      </w:pPr>
    </w:p>
    <w:p w14:paraId="785620B1">
      <w:pPr>
        <w:spacing w:line="360" w:lineRule="auto"/>
        <w:jc w:val="center"/>
        <w:rPr>
          <w:rFonts w:ascii="Times New Roman" w:hAnsi="Times New Roman" w:eastAsia="仿宋_GB2312" w:cs="Times New Roman"/>
          <w:sz w:val="30"/>
        </w:rPr>
      </w:pPr>
      <w:r>
        <w:rPr>
          <w:rFonts w:ascii="Times New Roman" w:hAnsi="Times New Roman" w:eastAsia="仿宋_GB2312" w:cs="Times New Roman"/>
          <w:sz w:val="30"/>
        </w:rPr>
        <w:t>苏州市工业和信息化局制</w:t>
      </w:r>
    </w:p>
    <w:p w14:paraId="670225A7">
      <w:pPr>
        <w:jc w:val="center"/>
        <w:rPr>
          <w:rFonts w:ascii="Times New Roman" w:hAnsi="Times New Roman" w:eastAsia="仿宋_GB2312" w:cs="Times New Roman"/>
          <w:sz w:val="30"/>
        </w:rPr>
      </w:pPr>
      <w:r>
        <w:rPr>
          <w:rFonts w:ascii="Times New Roman" w:hAnsi="Times New Roman" w:eastAsia="仿宋_GB2312" w:cs="Times New Roman"/>
          <w:sz w:val="30"/>
        </w:rPr>
        <w:t>20  年    月    日</w:t>
      </w:r>
    </w:p>
    <w:p w14:paraId="1B311AF7">
      <w:pPr>
        <w:jc w:val="center"/>
        <w:rPr>
          <w:rFonts w:ascii="Times New Roman" w:hAnsi="Times New Roman" w:eastAsia="黑体" w:cs="Times New Roman"/>
          <w:bCs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8AB4CFC">
      <w:pPr>
        <w:spacing w:line="360" w:lineRule="auto"/>
        <w:jc w:val="center"/>
        <w:rPr>
          <w:rFonts w:hint="eastAsia" w:ascii="方正小标宋_GBK" w:eastAsia="方正小标宋_GBK" w:cs="Times New Roman" w:hAnsiTheme="minorEastAsia"/>
          <w:sz w:val="44"/>
          <w:szCs w:val="44"/>
        </w:rPr>
      </w:pPr>
      <w:r>
        <w:rPr>
          <w:rFonts w:hint="eastAsia" w:ascii="方正小标宋_GBK" w:eastAsia="方正小标宋_GBK" w:cs="Times New Roman" w:hAnsiTheme="minorEastAsia"/>
          <w:sz w:val="44"/>
          <w:szCs w:val="44"/>
        </w:rPr>
        <w:t>基本信息表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148"/>
        <w:gridCol w:w="1985"/>
        <w:gridCol w:w="2460"/>
      </w:tblGrid>
      <w:tr w14:paraId="238F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C73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87CF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C09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D1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1DD0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46C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EF4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6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B1E7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72A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953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绿色工厂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05CC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省级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E699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第三方机构名称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81E9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4B6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BC6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申报类别</w:t>
            </w:r>
          </w:p>
        </w:tc>
        <w:tc>
          <w:tcPr>
            <w:tcW w:w="6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7D799">
            <w:pPr>
              <w:widowControl/>
              <w:ind w:firstLine="240" w:firstLineChars="10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 xml:space="preserve">近零碳工厂 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零碳工厂</w:t>
            </w:r>
          </w:p>
        </w:tc>
      </w:tr>
      <w:tr w14:paraId="545B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74E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绿色制造</w:t>
            </w:r>
          </w:p>
          <w:p w14:paraId="63C2CF7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相关荣誉</w:t>
            </w:r>
          </w:p>
        </w:tc>
        <w:tc>
          <w:tcPr>
            <w:tcW w:w="6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B74C3">
            <w:pPr>
              <w:widowControl/>
              <w:ind w:firstLine="240" w:firstLineChars="10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绿色供应链管理企业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工业产品绿色设计示范企业</w:t>
            </w:r>
          </w:p>
        </w:tc>
      </w:tr>
      <w:tr w14:paraId="1AD6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1CB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2551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777F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267D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BD1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2247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申报承诺：</w:t>
            </w:r>
          </w:p>
          <w:p w14:paraId="303ED263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我单位自愿申报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苏州市零碳（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近零碳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工厂。本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评价报告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所提交的信息、数据及相关资料均真实、有效，愿接受并积极配合主管部门的监督抽查和核验；如有不实，愿意承担相应的责任。</w:t>
            </w:r>
          </w:p>
          <w:p w14:paraId="7519FC93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在不涉及商业机密的情况下，自愿与其他企业分享经验。</w:t>
            </w:r>
          </w:p>
          <w:p w14:paraId="08A64545">
            <w:pPr>
              <w:widowControl/>
              <w:spacing w:line="360" w:lineRule="auto"/>
              <w:ind w:right="1204"/>
              <w:jc w:val="righ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4F4FDEEA">
            <w:pPr>
              <w:widowControl/>
              <w:spacing w:line="360" w:lineRule="auto"/>
              <w:ind w:right="2891"/>
              <w:jc w:val="righ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法人或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负责人签字：             </w:t>
            </w:r>
          </w:p>
          <w:p w14:paraId="46279EA2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（公章）</w:t>
            </w:r>
          </w:p>
          <w:p w14:paraId="32589823">
            <w:pPr>
              <w:widowControl/>
              <w:wordWrap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日期：</w:t>
            </w:r>
          </w:p>
        </w:tc>
      </w:tr>
    </w:tbl>
    <w:p w14:paraId="3F4AA186">
      <w:pPr>
        <w:spacing w:line="360" w:lineRule="auto"/>
        <w:jc w:val="center"/>
        <w:rPr>
          <w:rFonts w:ascii="Times New Roman" w:hAnsi="Times New Roman" w:eastAsia="黑体" w:cs="Times New Roman"/>
          <w:bCs/>
          <w:sz w:val="44"/>
          <w:szCs w:val="4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A0EA93">
      <w:pPr>
        <w:spacing w:line="360" w:lineRule="auto"/>
        <w:jc w:val="center"/>
        <w:rPr>
          <w:rFonts w:ascii="方正小标宋_GBK" w:hAnsi="Times New Roman" w:eastAsia="方正小标宋_GBK" w:cs="Times New Roman"/>
          <w:bCs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Cs/>
          <w:sz w:val="44"/>
          <w:szCs w:val="44"/>
        </w:rPr>
        <w:t>零碳（近零碳）工厂评价报告（格式）</w:t>
      </w:r>
    </w:p>
    <w:p w14:paraId="5253EA22">
      <w:pPr>
        <w:spacing w:line="360" w:lineRule="auto"/>
        <w:ind w:firstLine="880" w:firstLineChars="200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 w14:paraId="784A074B">
      <w:pPr>
        <w:spacing w:line="360" w:lineRule="auto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第一章  工厂基本情况</w:t>
      </w:r>
    </w:p>
    <w:p w14:paraId="4B06CC7F">
      <w:pPr>
        <w:spacing w:line="360" w:lineRule="auto"/>
        <w:ind w:firstLine="640" w:firstLineChars="200"/>
        <w:jc w:val="left"/>
        <w:rPr>
          <w:rFonts w:ascii="楷体_GB2312" w:hAnsi="Times New Roman" w:eastAsia="楷体_GB2312" w:cs="Times New Roman"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Cs/>
          <w:sz w:val="32"/>
          <w:szCs w:val="32"/>
        </w:rPr>
        <w:t>第一节 工厂概况</w:t>
      </w:r>
    </w:p>
    <w:p w14:paraId="4C3EEED9">
      <w:pPr>
        <w:spacing w:line="560" w:lineRule="exact"/>
        <w:ind w:firstLine="640" w:firstLineChars="200"/>
        <w:rPr>
          <w:rFonts w:hint="eastAsia" w:ascii="仿宋_GB2312" w:hAnsi="楷体" w:eastAsia="仿宋_GB2312" w:cs="Times New Roman"/>
          <w:bCs/>
          <w:sz w:val="32"/>
          <w:szCs w:val="32"/>
        </w:rPr>
      </w:pPr>
      <w:r>
        <w:rPr>
          <w:rFonts w:hint="eastAsia" w:ascii="仿宋_GB2312" w:hAnsi="楷体" w:eastAsia="仿宋_GB2312" w:cs="Times New Roman"/>
          <w:bCs/>
          <w:sz w:val="32"/>
          <w:szCs w:val="32"/>
        </w:rPr>
        <w:t>企业成立时间、发展历程、组织结构、申报边界、管理体系、经营情况、生产工艺流程、主要产品等。</w:t>
      </w:r>
    </w:p>
    <w:p w14:paraId="1F30EBFC">
      <w:pPr>
        <w:spacing w:line="360" w:lineRule="auto"/>
        <w:ind w:firstLine="640" w:firstLineChars="200"/>
        <w:jc w:val="left"/>
        <w:rPr>
          <w:rFonts w:ascii="楷体_GB2312" w:hAnsi="Times New Roman" w:eastAsia="楷体_GB2312" w:cs="Times New Roman"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Cs/>
          <w:sz w:val="32"/>
          <w:szCs w:val="32"/>
        </w:rPr>
        <w:t>第二节 零碳（近零碳）工厂建设情况</w:t>
      </w:r>
      <w:r>
        <w:rPr>
          <w:rFonts w:ascii="楷体_GB2312" w:hAnsi="Times New Roman" w:eastAsia="楷体_GB2312" w:cs="Times New Roman"/>
          <w:bCs/>
          <w:sz w:val="32"/>
          <w:szCs w:val="32"/>
        </w:rPr>
        <w:t xml:space="preserve"> </w:t>
      </w:r>
    </w:p>
    <w:p w14:paraId="69DCEE91">
      <w:pPr>
        <w:spacing w:line="360" w:lineRule="auto"/>
        <w:ind w:firstLine="640" w:firstLineChars="200"/>
        <w:jc w:val="left"/>
        <w:rPr>
          <w:rFonts w:ascii="楷体_GB2312" w:hAnsi="Times New Roman" w:eastAsia="楷体_GB2312" w:cs="Times New Roman"/>
          <w:bCs/>
          <w:sz w:val="32"/>
          <w:szCs w:val="32"/>
        </w:rPr>
      </w:pPr>
    </w:p>
    <w:p w14:paraId="621302C1">
      <w:pPr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 xml:space="preserve">第二章  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基本要求与评价指标符合性</w:t>
      </w:r>
    </w:p>
    <w:p w14:paraId="6BED40D8">
      <w:pPr>
        <w:spacing w:line="600" w:lineRule="exact"/>
        <w:ind w:firstLine="640" w:firstLineChars="200"/>
        <w:jc w:val="left"/>
        <w:rPr>
          <w:rFonts w:hint="eastAsia" w:ascii="仿宋_GB2312" w:hAnsi="楷体" w:eastAsia="仿宋_GB2312" w:cs="Times New Roman"/>
          <w:bCs/>
          <w:sz w:val="32"/>
          <w:szCs w:val="32"/>
        </w:rPr>
      </w:pPr>
      <w:r>
        <w:rPr>
          <w:rFonts w:hint="eastAsia" w:ascii="仿宋_GB2312" w:hAnsi="楷体" w:eastAsia="仿宋_GB2312" w:cs="Times New Roman"/>
          <w:bCs/>
          <w:sz w:val="32"/>
          <w:szCs w:val="32"/>
        </w:rPr>
        <w:t>对照评价指标体系及相关证明材料进行情况描述。</w:t>
      </w:r>
    </w:p>
    <w:p w14:paraId="07DD9E73">
      <w:pPr>
        <w:spacing w:line="600" w:lineRule="exact"/>
        <w:ind w:firstLine="640" w:firstLineChars="200"/>
        <w:jc w:val="left"/>
        <w:rPr>
          <w:rFonts w:hint="eastAsia" w:ascii="楷体_GB2312" w:hAnsi="楷体" w:eastAsia="楷体_GB2312" w:cs="Times New Roman"/>
          <w:bCs/>
          <w:sz w:val="32"/>
          <w:szCs w:val="32"/>
        </w:rPr>
      </w:pPr>
      <w:r>
        <w:rPr>
          <w:rFonts w:hint="eastAsia" w:ascii="楷体_GB2312" w:hAnsi="楷体" w:eastAsia="楷体_GB2312" w:cs="Times New Roman"/>
          <w:bCs/>
          <w:sz w:val="32"/>
          <w:szCs w:val="32"/>
        </w:rPr>
        <w:t>第一节</w:t>
      </w:r>
      <w:r>
        <w:rPr>
          <w:rFonts w:ascii="楷体_GB2312" w:hAnsi="楷体" w:eastAsia="楷体_GB2312" w:cs="Times New Roman"/>
          <w:bCs/>
          <w:sz w:val="32"/>
          <w:szCs w:val="32"/>
        </w:rPr>
        <w:t xml:space="preserve"> </w:t>
      </w:r>
      <w:r>
        <w:rPr>
          <w:rFonts w:hint="eastAsia" w:ascii="楷体_GB2312" w:hAnsi="楷体" w:eastAsia="楷体_GB2312" w:cs="Times New Roman"/>
          <w:bCs/>
          <w:sz w:val="32"/>
          <w:szCs w:val="32"/>
        </w:rPr>
        <w:t>基本要求符合情况</w:t>
      </w:r>
    </w:p>
    <w:p w14:paraId="5C145E8B">
      <w:pPr>
        <w:spacing w:line="600" w:lineRule="exact"/>
        <w:ind w:firstLine="640" w:firstLineChars="200"/>
        <w:jc w:val="left"/>
        <w:rPr>
          <w:rFonts w:hint="eastAsia" w:ascii="楷体_GB2312" w:hAnsi="楷体" w:eastAsia="楷体_GB2312" w:cs="Times New Roman"/>
          <w:bCs/>
          <w:sz w:val="32"/>
          <w:szCs w:val="32"/>
        </w:rPr>
      </w:pPr>
      <w:r>
        <w:rPr>
          <w:rFonts w:hint="eastAsia" w:ascii="楷体_GB2312" w:hAnsi="楷体" w:eastAsia="楷体_GB2312" w:cs="Times New Roman"/>
          <w:bCs/>
          <w:sz w:val="32"/>
          <w:szCs w:val="32"/>
        </w:rPr>
        <w:t>第二节</w:t>
      </w:r>
      <w:r>
        <w:rPr>
          <w:rFonts w:ascii="楷体_GB2312" w:hAnsi="楷体" w:eastAsia="楷体_GB2312" w:cs="Times New Roman"/>
          <w:bCs/>
          <w:sz w:val="32"/>
          <w:szCs w:val="32"/>
        </w:rPr>
        <w:t xml:space="preserve"> </w:t>
      </w:r>
      <w:r>
        <w:rPr>
          <w:rFonts w:hint="eastAsia" w:ascii="楷体_GB2312" w:hAnsi="楷体" w:eastAsia="楷体_GB2312" w:cs="Times New Roman"/>
          <w:bCs/>
          <w:sz w:val="32"/>
          <w:szCs w:val="32"/>
        </w:rPr>
        <w:t>近零目标与路径符合情况</w:t>
      </w:r>
    </w:p>
    <w:p w14:paraId="147BE040">
      <w:pPr>
        <w:spacing w:line="600" w:lineRule="exact"/>
        <w:ind w:firstLine="640" w:firstLineChars="200"/>
        <w:jc w:val="left"/>
        <w:rPr>
          <w:rFonts w:hint="eastAsia" w:ascii="楷体_GB2312" w:hAnsi="楷体" w:eastAsia="楷体_GB2312" w:cs="Times New Roman"/>
          <w:bCs/>
          <w:sz w:val="32"/>
          <w:szCs w:val="32"/>
        </w:rPr>
      </w:pPr>
      <w:r>
        <w:rPr>
          <w:rFonts w:hint="eastAsia" w:ascii="楷体_GB2312" w:hAnsi="楷体" w:eastAsia="楷体_GB2312" w:cs="Times New Roman"/>
          <w:bCs/>
          <w:sz w:val="32"/>
          <w:szCs w:val="32"/>
        </w:rPr>
        <w:t>第三节</w:t>
      </w:r>
      <w:r>
        <w:rPr>
          <w:rFonts w:ascii="楷体_GB2312" w:hAnsi="楷体" w:eastAsia="楷体_GB2312" w:cs="Times New Roman"/>
          <w:bCs/>
          <w:sz w:val="32"/>
          <w:szCs w:val="32"/>
        </w:rPr>
        <w:t xml:space="preserve"> </w:t>
      </w:r>
      <w:r>
        <w:rPr>
          <w:rFonts w:hint="eastAsia" w:ascii="楷体_GB2312" w:hAnsi="楷体" w:eastAsia="楷体_GB2312" w:cs="Times New Roman"/>
          <w:bCs/>
          <w:sz w:val="32"/>
          <w:szCs w:val="32"/>
        </w:rPr>
        <w:t>温室气体核算符合情况</w:t>
      </w:r>
    </w:p>
    <w:p w14:paraId="6F56C459">
      <w:pPr>
        <w:spacing w:line="600" w:lineRule="exact"/>
        <w:ind w:firstLine="640" w:firstLineChars="200"/>
        <w:jc w:val="left"/>
        <w:rPr>
          <w:rFonts w:hint="eastAsia" w:ascii="楷体_GB2312" w:hAnsi="楷体" w:eastAsia="楷体_GB2312" w:cs="Times New Roman"/>
          <w:bCs/>
          <w:sz w:val="32"/>
          <w:szCs w:val="32"/>
        </w:rPr>
      </w:pPr>
      <w:r>
        <w:rPr>
          <w:rFonts w:hint="eastAsia" w:ascii="楷体_GB2312" w:hAnsi="楷体" w:eastAsia="楷体_GB2312" w:cs="Times New Roman"/>
          <w:bCs/>
          <w:sz w:val="32"/>
          <w:szCs w:val="32"/>
        </w:rPr>
        <w:t>第四节</w:t>
      </w:r>
      <w:r>
        <w:rPr>
          <w:rFonts w:ascii="楷体_GB2312" w:hAnsi="楷体" w:eastAsia="楷体_GB2312" w:cs="Times New Roman"/>
          <w:bCs/>
          <w:sz w:val="32"/>
          <w:szCs w:val="32"/>
        </w:rPr>
        <w:t xml:space="preserve"> </w:t>
      </w:r>
      <w:r>
        <w:rPr>
          <w:rFonts w:hint="eastAsia" w:ascii="楷体_GB2312" w:hAnsi="楷体" w:eastAsia="楷体_GB2312" w:cs="Times New Roman"/>
          <w:bCs/>
          <w:sz w:val="32"/>
          <w:szCs w:val="32"/>
        </w:rPr>
        <w:t>实施运行符合情况</w:t>
      </w:r>
    </w:p>
    <w:p w14:paraId="6EB78703">
      <w:pPr>
        <w:spacing w:line="600" w:lineRule="exact"/>
        <w:ind w:firstLine="640" w:firstLineChars="200"/>
        <w:jc w:val="left"/>
        <w:rPr>
          <w:rFonts w:hint="eastAsia" w:ascii="楷体_GB2312" w:hAnsi="楷体" w:eastAsia="楷体_GB2312" w:cs="Times New Roman"/>
          <w:bCs/>
          <w:sz w:val="32"/>
          <w:szCs w:val="32"/>
        </w:rPr>
      </w:pPr>
      <w:r>
        <w:rPr>
          <w:rFonts w:hint="eastAsia" w:ascii="楷体_GB2312" w:hAnsi="楷体" w:eastAsia="楷体_GB2312" w:cs="Times New Roman"/>
          <w:bCs/>
          <w:sz w:val="32"/>
          <w:szCs w:val="32"/>
        </w:rPr>
        <w:t>第五节</w:t>
      </w:r>
      <w:r>
        <w:rPr>
          <w:rFonts w:ascii="楷体_GB2312" w:hAnsi="楷体" w:eastAsia="楷体_GB2312" w:cs="Times New Roman"/>
          <w:bCs/>
          <w:sz w:val="32"/>
          <w:szCs w:val="32"/>
        </w:rPr>
        <w:t xml:space="preserve"> </w:t>
      </w:r>
      <w:r>
        <w:rPr>
          <w:rFonts w:hint="eastAsia" w:ascii="楷体_GB2312" w:hAnsi="楷体" w:eastAsia="楷体_GB2312" w:cs="Times New Roman"/>
          <w:bCs/>
          <w:sz w:val="32"/>
          <w:szCs w:val="32"/>
        </w:rPr>
        <w:t>产品符合情况</w:t>
      </w:r>
    </w:p>
    <w:p w14:paraId="11C36186">
      <w:pPr>
        <w:spacing w:line="600" w:lineRule="exact"/>
        <w:ind w:firstLine="640" w:firstLineChars="200"/>
        <w:jc w:val="left"/>
        <w:rPr>
          <w:rFonts w:hint="eastAsia" w:ascii="楷体_GB2312" w:hAnsi="楷体" w:eastAsia="楷体_GB2312" w:cs="Times New Roman"/>
          <w:bCs/>
          <w:sz w:val="32"/>
          <w:szCs w:val="32"/>
        </w:rPr>
      </w:pPr>
      <w:r>
        <w:rPr>
          <w:rFonts w:hint="eastAsia" w:ascii="楷体_GB2312" w:hAnsi="楷体" w:eastAsia="楷体_GB2312" w:cs="Times New Roman"/>
          <w:bCs/>
          <w:sz w:val="32"/>
          <w:szCs w:val="32"/>
        </w:rPr>
        <w:t>第六节</w:t>
      </w:r>
      <w:r>
        <w:rPr>
          <w:rFonts w:ascii="楷体_GB2312" w:hAnsi="楷体" w:eastAsia="楷体_GB2312" w:cs="Times New Roman"/>
          <w:bCs/>
          <w:sz w:val="32"/>
          <w:szCs w:val="32"/>
        </w:rPr>
        <w:t xml:space="preserve"> </w:t>
      </w:r>
      <w:r>
        <w:rPr>
          <w:rFonts w:hint="eastAsia" w:ascii="楷体_GB2312" w:hAnsi="楷体" w:eastAsia="楷体_GB2312" w:cs="Times New Roman"/>
          <w:bCs/>
          <w:sz w:val="32"/>
          <w:szCs w:val="32"/>
        </w:rPr>
        <w:t>能源资源投入符合情况</w:t>
      </w:r>
    </w:p>
    <w:p w14:paraId="0F8106A8">
      <w:pPr>
        <w:spacing w:line="600" w:lineRule="exact"/>
        <w:ind w:firstLine="640" w:firstLineChars="200"/>
        <w:jc w:val="left"/>
        <w:rPr>
          <w:rFonts w:hint="eastAsia" w:ascii="楷体_GB2312" w:hAnsi="楷体" w:eastAsia="楷体_GB2312" w:cs="Times New Roman"/>
          <w:bCs/>
          <w:sz w:val="32"/>
          <w:szCs w:val="32"/>
        </w:rPr>
      </w:pPr>
      <w:r>
        <w:rPr>
          <w:rFonts w:hint="eastAsia" w:ascii="楷体_GB2312" w:hAnsi="楷体" w:eastAsia="楷体_GB2312" w:cs="Times New Roman"/>
          <w:bCs/>
          <w:sz w:val="32"/>
          <w:szCs w:val="32"/>
        </w:rPr>
        <w:t>第七节</w:t>
      </w:r>
      <w:r>
        <w:rPr>
          <w:rFonts w:ascii="楷体_GB2312" w:hAnsi="楷体" w:eastAsia="楷体_GB2312" w:cs="Times New Roman"/>
          <w:bCs/>
          <w:sz w:val="32"/>
          <w:szCs w:val="32"/>
        </w:rPr>
        <w:t xml:space="preserve"> </w:t>
      </w:r>
      <w:r>
        <w:rPr>
          <w:rFonts w:hint="eastAsia" w:ascii="楷体_GB2312" w:hAnsi="楷体" w:eastAsia="楷体_GB2312" w:cs="Times New Roman"/>
          <w:bCs/>
          <w:sz w:val="32"/>
          <w:szCs w:val="32"/>
        </w:rPr>
        <w:t>环境排放符合情况</w:t>
      </w:r>
    </w:p>
    <w:p w14:paraId="6D0252AC">
      <w:pPr>
        <w:spacing w:line="600" w:lineRule="exact"/>
        <w:ind w:firstLine="640" w:firstLineChars="200"/>
        <w:jc w:val="left"/>
        <w:rPr>
          <w:rFonts w:hint="eastAsia" w:ascii="楷体_GB2312" w:hAnsi="楷体" w:eastAsia="楷体_GB2312" w:cs="Times New Roman"/>
          <w:bCs/>
          <w:sz w:val="32"/>
          <w:szCs w:val="32"/>
        </w:rPr>
      </w:pPr>
      <w:r>
        <w:rPr>
          <w:rFonts w:hint="eastAsia" w:ascii="楷体_GB2312" w:hAnsi="楷体" w:eastAsia="楷体_GB2312" w:cs="Times New Roman"/>
          <w:bCs/>
          <w:sz w:val="32"/>
          <w:szCs w:val="32"/>
        </w:rPr>
        <w:t>第八节</w:t>
      </w:r>
      <w:r>
        <w:rPr>
          <w:rFonts w:ascii="楷体_GB2312" w:hAnsi="楷体" w:eastAsia="楷体_GB2312" w:cs="Times New Roman"/>
          <w:bCs/>
          <w:sz w:val="32"/>
          <w:szCs w:val="32"/>
        </w:rPr>
        <w:t xml:space="preserve"> </w:t>
      </w:r>
      <w:r>
        <w:rPr>
          <w:rFonts w:hint="eastAsia" w:ascii="楷体_GB2312" w:hAnsi="楷体" w:eastAsia="楷体_GB2312" w:cs="Times New Roman"/>
          <w:bCs/>
          <w:sz w:val="32"/>
          <w:szCs w:val="32"/>
        </w:rPr>
        <w:t>绩效符合情况</w:t>
      </w:r>
    </w:p>
    <w:p w14:paraId="5BB9226A">
      <w:pPr>
        <w:spacing w:line="600" w:lineRule="exact"/>
        <w:ind w:firstLine="640" w:firstLineChars="200"/>
        <w:jc w:val="left"/>
        <w:rPr>
          <w:rFonts w:hint="eastAsia" w:ascii="楷体_GB2312" w:hAnsi="楷体" w:eastAsia="楷体_GB2312" w:cs="Times New Roman"/>
          <w:bCs/>
          <w:sz w:val="32"/>
          <w:szCs w:val="32"/>
        </w:rPr>
      </w:pPr>
    </w:p>
    <w:p w14:paraId="1A01E3D1">
      <w:pPr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第三章  下一步工作</w:t>
      </w:r>
    </w:p>
    <w:p w14:paraId="686A325E">
      <w:pPr>
        <w:spacing w:line="600" w:lineRule="exact"/>
        <w:ind w:firstLine="640" w:firstLineChars="200"/>
        <w:rPr>
          <w:rFonts w:hint="eastAsia" w:ascii="仿宋_GB2312" w:hAnsi="楷体" w:eastAsia="仿宋_GB2312" w:cs="Times New Roman"/>
          <w:bCs/>
          <w:sz w:val="32"/>
          <w:szCs w:val="32"/>
        </w:rPr>
      </w:pPr>
      <w:r>
        <w:rPr>
          <w:rFonts w:hint="eastAsia" w:ascii="仿宋_GB2312" w:hAnsi="楷体" w:eastAsia="仿宋_GB2312" w:cs="Times New Roman"/>
          <w:bCs/>
          <w:sz w:val="32"/>
          <w:szCs w:val="32"/>
        </w:rPr>
        <w:t>说明工厂在持续推进零碳（近零碳）工厂建设方面拟开展的重点工作，拟实施的重大项目情况。</w:t>
      </w:r>
    </w:p>
    <w:p w14:paraId="714421B0">
      <w:pPr>
        <w:spacing w:after="312" w:afterLines="100"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第四章  碳排放情况</w:t>
      </w:r>
    </w:p>
    <w:tbl>
      <w:tblPr>
        <w:tblStyle w:val="6"/>
        <w:tblW w:w="6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701"/>
        <w:gridCol w:w="1701"/>
        <w:gridCol w:w="1509"/>
      </w:tblGrid>
      <w:tr w14:paraId="0118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93" w:type="dxa"/>
            <w:vAlign w:val="center"/>
          </w:tcPr>
          <w:p w14:paraId="3FF9007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能源使用情况</w:t>
            </w:r>
          </w:p>
        </w:tc>
        <w:tc>
          <w:tcPr>
            <w:tcW w:w="1701" w:type="dxa"/>
            <w:vAlign w:val="center"/>
          </w:tcPr>
          <w:p w14:paraId="4E92AA0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3年</w:t>
            </w:r>
          </w:p>
        </w:tc>
        <w:tc>
          <w:tcPr>
            <w:tcW w:w="1701" w:type="dxa"/>
            <w:vAlign w:val="center"/>
          </w:tcPr>
          <w:p w14:paraId="6B9159C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509" w:type="dxa"/>
            <w:vAlign w:val="center"/>
          </w:tcPr>
          <w:p w14:paraId="422E30F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5年</w:t>
            </w:r>
          </w:p>
        </w:tc>
      </w:tr>
      <w:tr w14:paraId="573D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vAlign w:val="center"/>
          </w:tcPr>
          <w:p w14:paraId="18A650B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产值（万元）</w:t>
            </w:r>
          </w:p>
        </w:tc>
        <w:tc>
          <w:tcPr>
            <w:tcW w:w="1701" w:type="dxa"/>
          </w:tcPr>
          <w:p w14:paraId="3F721C85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BD0295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14:paraId="4918CB58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69C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vAlign w:val="center"/>
          </w:tcPr>
          <w:p w14:paraId="7A9AC45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能耗（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tce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1E6BD5FD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FD1936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14:paraId="6DBCFF56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93E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vAlign w:val="center"/>
          </w:tcPr>
          <w:p w14:paraId="3B2CB43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用电量（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MWh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3D09E07E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F6250E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14:paraId="03F8576A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EDE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vAlign w:val="center"/>
          </w:tcPr>
          <w:p w14:paraId="176284F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光伏装机容量（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MW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3993FB3B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19D7CD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14:paraId="6378DDB7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BDD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vAlign w:val="center"/>
          </w:tcPr>
          <w:p w14:paraId="1484E73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光伏发电量（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MWh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49A7055E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85BF91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14:paraId="5112DE0A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C1E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vAlign w:val="center"/>
          </w:tcPr>
          <w:p w14:paraId="301FC30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绿电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绿证购买量（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MWh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4D88C42C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DA986A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14:paraId="6715D879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643BDC6">
      <w:pPr>
        <w:widowControl/>
        <w:spacing w:before="156" w:beforeLines="50" w:after="156" w:afterLines="50"/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</w:pPr>
    </w:p>
    <w:tbl>
      <w:tblPr>
        <w:tblStyle w:val="6"/>
        <w:tblW w:w="7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1701"/>
        <w:gridCol w:w="1701"/>
        <w:gridCol w:w="1562"/>
      </w:tblGrid>
      <w:tr w14:paraId="3CDA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6" w:type="dxa"/>
            <w:vAlign w:val="center"/>
          </w:tcPr>
          <w:p w14:paraId="42C67EF2"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温室气体排放量</w:t>
            </w:r>
          </w:p>
        </w:tc>
        <w:tc>
          <w:tcPr>
            <w:tcW w:w="1701" w:type="dxa"/>
            <w:vAlign w:val="center"/>
          </w:tcPr>
          <w:p w14:paraId="5400D9DD"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3年</w:t>
            </w:r>
          </w:p>
        </w:tc>
        <w:tc>
          <w:tcPr>
            <w:tcW w:w="1701" w:type="dxa"/>
            <w:vAlign w:val="center"/>
          </w:tcPr>
          <w:p w14:paraId="3FB2C5DB"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562" w:type="dxa"/>
            <w:vAlign w:val="center"/>
          </w:tcPr>
          <w:p w14:paraId="485D42D7"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5年</w:t>
            </w:r>
          </w:p>
        </w:tc>
      </w:tr>
      <w:tr w14:paraId="052B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6" w:type="dxa"/>
          </w:tcPr>
          <w:p w14:paraId="3F63CE4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电力排放因子（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tCO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/MWh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72EC7F5B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DECDE7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F8DFCE4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FF7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6" w:type="dxa"/>
          </w:tcPr>
          <w:p w14:paraId="1661D98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年度温室气体排放量（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tCO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vertAlign w:val="subscript"/>
              </w:rPr>
              <w:t>2e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42E40B08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8801B5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9B64164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204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6" w:type="dxa"/>
          </w:tcPr>
          <w:p w14:paraId="4F7DB32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年度温室气体抵消量（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tCO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vertAlign w:val="subscript"/>
              </w:rPr>
              <w:t>2e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244F0330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3A135F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D05C932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699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6" w:type="dxa"/>
          </w:tcPr>
          <w:p w14:paraId="644A06A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抵消后的温室气体排放量（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tCO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vertAlign w:val="subscript"/>
              </w:rPr>
              <w:t>2e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06ED713D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1DD25A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91BB271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DEBBF28">
      <w:pPr>
        <w:spacing w:line="400" w:lineRule="exact"/>
        <w:ind w:firstLine="601"/>
        <w:rPr>
          <w:rFonts w:ascii="Times New Roman" w:hAnsi="Times New Roman" w:eastAsia="楷体" w:cs="Times New Roman"/>
          <w:bCs/>
          <w:sz w:val="24"/>
          <w:szCs w:val="24"/>
        </w:rPr>
      </w:pPr>
      <w:r>
        <w:rPr>
          <w:rFonts w:hint="eastAsia" w:ascii="Times New Roman" w:hAnsi="Times New Roman" w:eastAsia="楷体" w:cs="Times New Roman"/>
          <w:bCs/>
          <w:sz w:val="24"/>
          <w:szCs w:val="24"/>
        </w:rPr>
        <w:t>注：年度温室气体排放量为范围</w:t>
      </w:r>
      <w:r>
        <w:rPr>
          <w:rFonts w:ascii="Times New Roman" w:hAnsi="Times New Roman" w:eastAsia="楷体" w:cs="Times New Roman"/>
          <w:bCs/>
          <w:sz w:val="24"/>
          <w:szCs w:val="24"/>
        </w:rPr>
        <w:t>1+</w:t>
      </w:r>
      <w:r>
        <w:rPr>
          <w:rFonts w:hint="eastAsia" w:ascii="Times New Roman" w:hAnsi="Times New Roman" w:eastAsia="楷体" w:cs="Times New Roman"/>
          <w:bCs/>
          <w:sz w:val="24"/>
          <w:szCs w:val="24"/>
        </w:rPr>
        <w:t>范围</w:t>
      </w:r>
      <w:r>
        <w:rPr>
          <w:rFonts w:ascii="Times New Roman" w:hAnsi="Times New Roman" w:eastAsia="楷体" w:cs="Times New Roman"/>
          <w:bCs/>
          <w:sz w:val="24"/>
          <w:szCs w:val="24"/>
        </w:rPr>
        <w:t>2</w:t>
      </w:r>
    </w:p>
    <w:p w14:paraId="12E2B6DB">
      <w:pPr>
        <w:spacing w:line="600" w:lineRule="exact"/>
        <w:ind w:firstLine="600"/>
        <w:rPr>
          <w:rFonts w:hint="eastAsia" w:ascii="楷体" w:hAnsi="楷体" w:eastAsia="楷体" w:cs="Times New Roman"/>
          <w:bCs/>
          <w:sz w:val="24"/>
          <w:szCs w:val="24"/>
        </w:rPr>
      </w:pPr>
    </w:p>
    <w:tbl>
      <w:tblPr>
        <w:tblStyle w:val="6"/>
        <w:tblW w:w="7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1701"/>
        <w:gridCol w:w="1701"/>
        <w:gridCol w:w="1562"/>
      </w:tblGrid>
      <w:tr w14:paraId="4D41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6" w:type="dxa"/>
            <w:vAlign w:val="center"/>
          </w:tcPr>
          <w:p w14:paraId="7B4E5A8F"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5年度碳抵消情况</w:t>
            </w:r>
          </w:p>
        </w:tc>
        <w:tc>
          <w:tcPr>
            <w:tcW w:w="1701" w:type="dxa"/>
            <w:vAlign w:val="center"/>
          </w:tcPr>
          <w:p w14:paraId="07F522ED"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范围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249A50E"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范围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2" w:type="dxa"/>
            <w:vAlign w:val="center"/>
          </w:tcPr>
          <w:p w14:paraId="3E4DE473"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范围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1C9A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6" w:type="dxa"/>
          </w:tcPr>
          <w:p w14:paraId="7502603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温室气体排放量（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tCO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vertAlign w:val="subscript"/>
              </w:rPr>
              <w:t>2e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773108A5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25A1D8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1BEB7B4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368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6" w:type="dxa"/>
          </w:tcPr>
          <w:p w14:paraId="6A2A776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温室气体抵消量（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tCO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vertAlign w:val="subscript"/>
              </w:rPr>
              <w:t>2e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7A3384A1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740901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F8A3038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DDF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6" w:type="dxa"/>
          </w:tcPr>
          <w:p w14:paraId="0744755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温室气体抵消方式</w:t>
            </w:r>
          </w:p>
        </w:tc>
        <w:tc>
          <w:tcPr>
            <w:tcW w:w="1701" w:type="dxa"/>
          </w:tcPr>
          <w:p w14:paraId="68557CD7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A32AD5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8AF0858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6544E58">
      <w:pPr>
        <w:spacing w:line="400" w:lineRule="exact"/>
        <w:ind w:firstLine="601"/>
        <w:rPr>
          <w:rFonts w:ascii="Times New Roman" w:hAnsi="Times New Roman" w:eastAsia="楷体" w:cs="Times New Roman"/>
          <w:bCs/>
          <w:sz w:val="24"/>
          <w:szCs w:val="24"/>
        </w:rPr>
      </w:pPr>
      <w:r>
        <w:rPr>
          <w:rFonts w:hint="eastAsia" w:ascii="Times New Roman" w:hAnsi="Times New Roman" w:eastAsia="楷体" w:cs="Times New Roman"/>
          <w:bCs/>
          <w:sz w:val="24"/>
          <w:szCs w:val="24"/>
        </w:rPr>
        <w:t>注：温室气体抵消方式填写国际国内绿证绿电、</w:t>
      </w:r>
      <w:r>
        <w:rPr>
          <w:rFonts w:ascii="Times New Roman" w:hAnsi="Times New Roman" w:eastAsia="楷体" w:cs="Times New Roman"/>
          <w:bCs/>
          <w:sz w:val="24"/>
          <w:szCs w:val="24"/>
        </w:rPr>
        <w:t>CCER</w:t>
      </w:r>
      <w:r>
        <w:rPr>
          <w:rFonts w:hint="eastAsia" w:ascii="Times New Roman" w:hAnsi="Times New Roman" w:eastAsia="楷体" w:cs="Times New Roman"/>
          <w:bCs/>
          <w:sz w:val="24"/>
          <w:szCs w:val="24"/>
        </w:rPr>
        <w:t>项目等</w:t>
      </w:r>
    </w:p>
    <w:p w14:paraId="7EDFC068">
      <w:pPr>
        <w:ind w:firstLine="600" w:firstLineChars="250"/>
        <w:rPr>
          <w:rFonts w:ascii="Times New Roman" w:hAnsi="Times New Roman" w:eastAsia="楷体" w:cs="Times New Roman"/>
          <w:bCs/>
          <w:sz w:val="24"/>
          <w:szCs w:val="24"/>
        </w:rPr>
      </w:pPr>
    </w:p>
    <w:p w14:paraId="68E540B4">
      <w:pPr>
        <w:ind w:firstLine="600" w:firstLineChars="250"/>
        <w:rPr>
          <w:rFonts w:ascii="Times New Roman" w:hAnsi="Times New Roman" w:eastAsia="楷体" w:cs="Times New Roman"/>
          <w:bCs/>
          <w:sz w:val="24"/>
          <w:szCs w:val="24"/>
        </w:rPr>
      </w:pPr>
    </w:p>
    <w:p w14:paraId="49ADF7F6">
      <w:pPr>
        <w:ind w:firstLine="800" w:firstLineChars="25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第五章  创建评价表</w:t>
      </w:r>
    </w:p>
    <w:p w14:paraId="526A0E28">
      <w:pPr>
        <w:ind w:firstLine="640" w:firstLineChars="200"/>
        <w:rPr>
          <w:rFonts w:hint="eastAsia" w:ascii="楷体" w:hAnsi="楷体" w:eastAsia="楷体" w:cs="Times New Roman"/>
          <w:bCs/>
          <w:sz w:val="32"/>
          <w:szCs w:val="32"/>
        </w:rPr>
      </w:pPr>
      <w:r>
        <w:rPr>
          <w:rFonts w:hint="eastAsia" w:ascii="楷体" w:hAnsi="楷体" w:eastAsia="楷体" w:cs="Times New Roman"/>
          <w:bCs/>
          <w:sz w:val="32"/>
          <w:szCs w:val="32"/>
        </w:rPr>
        <w:t>依据苏州市近零碳工厂评价指标体系填写表格。</w:t>
      </w:r>
    </w:p>
    <w:p w14:paraId="33AA50F2">
      <w:pPr>
        <w:ind w:firstLine="640" w:firstLineChars="200"/>
        <w:rPr>
          <w:rFonts w:hint="eastAsia" w:ascii="楷体" w:hAnsi="楷体" w:eastAsia="楷体" w:cs="Times New Roman"/>
          <w:bCs/>
          <w:sz w:val="32"/>
          <w:szCs w:val="32"/>
        </w:rPr>
      </w:pPr>
    </w:p>
    <w:p w14:paraId="4204B854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第六章  相关证明材料</w:t>
      </w:r>
    </w:p>
    <w:p w14:paraId="26E5C278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包括但不限于以下材料：</w:t>
      </w:r>
    </w:p>
    <w:p w14:paraId="57625008">
      <w:pPr>
        <w:pStyle w:val="11"/>
        <w:numPr>
          <w:ilvl w:val="0"/>
          <w:numId w:val="1"/>
        </w:numPr>
        <w:ind w:firstLineChars="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指标完成情况相关证明材料</w:t>
      </w:r>
    </w:p>
    <w:p w14:paraId="6859039F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其他证明材料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BA466"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CDD42">
    <w:pPr>
      <w:pStyle w:val="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50964">
    <w:pPr>
      <w:pStyle w:val="3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CC3528"/>
    <w:multiLevelType w:val="multilevel"/>
    <w:tmpl w:val="43CC3528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6C2D"/>
    <w:rsid w:val="0000482B"/>
    <w:rsid w:val="00006F9C"/>
    <w:rsid w:val="00022F04"/>
    <w:rsid w:val="000355C6"/>
    <w:rsid w:val="000421B2"/>
    <w:rsid w:val="00050299"/>
    <w:rsid w:val="00054AC9"/>
    <w:rsid w:val="00081513"/>
    <w:rsid w:val="000C3593"/>
    <w:rsid w:val="000C42FF"/>
    <w:rsid w:val="00145906"/>
    <w:rsid w:val="001520C0"/>
    <w:rsid w:val="001658AB"/>
    <w:rsid w:val="0018397E"/>
    <w:rsid w:val="00190C5A"/>
    <w:rsid w:val="00195DCE"/>
    <w:rsid w:val="001C3F53"/>
    <w:rsid w:val="001E7274"/>
    <w:rsid w:val="001F59F9"/>
    <w:rsid w:val="002218FA"/>
    <w:rsid w:val="00223532"/>
    <w:rsid w:val="00242628"/>
    <w:rsid w:val="002908B6"/>
    <w:rsid w:val="002A58A6"/>
    <w:rsid w:val="002B6D7E"/>
    <w:rsid w:val="002C2BEE"/>
    <w:rsid w:val="002E43B1"/>
    <w:rsid w:val="002F012D"/>
    <w:rsid w:val="003102B1"/>
    <w:rsid w:val="0034506D"/>
    <w:rsid w:val="00346ABD"/>
    <w:rsid w:val="00350C3A"/>
    <w:rsid w:val="003774B1"/>
    <w:rsid w:val="0038587E"/>
    <w:rsid w:val="003C3765"/>
    <w:rsid w:val="003F3020"/>
    <w:rsid w:val="003F5460"/>
    <w:rsid w:val="0042113D"/>
    <w:rsid w:val="00426950"/>
    <w:rsid w:val="00431458"/>
    <w:rsid w:val="00437AF5"/>
    <w:rsid w:val="00487961"/>
    <w:rsid w:val="004910FB"/>
    <w:rsid w:val="004B046C"/>
    <w:rsid w:val="004B3FD9"/>
    <w:rsid w:val="004E0D27"/>
    <w:rsid w:val="00517EC1"/>
    <w:rsid w:val="0054238D"/>
    <w:rsid w:val="00545742"/>
    <w:rsid w:val="005638DB"/>
    <w:rsid w:val="00565B30"/>
    <w:rsid w:val="00585F7D"/>
    <w:rsid w:val="005F6697"/>
    <w:rsid w:val="006256C4"/>
    <w:rsid w:val="006317BE"/>
    <w:rsid w:val="00634B22"/>
    <w:rsid w:val="00662407"/>
    <w:rsid w:val="00683801"/>
    <w:rsid w:val="006938F6"/>
    <w:rsid w:val="00693B57"/>
    <w:rsid w:val="006A5F94"/>
    <w:rsid w:val="00712FFD"/>
    <w:rsid w:val="00737A5D"/>
    <w:rsid w:val="007478A9"/>
    <w:rsid w:val="007905E2"/>
    <w:rsid w:val="007C48E9"/>
    <w:rsid w:val="007F20D0"/>
    <w:rsid w:val="00805916"/>
    <w:rsid w:val="0086611F"/>
    <w:rsid w:val="00871198"/>
    <w:rsid w:val="008C150A"/>
    <w:rsid w:val="008E7E6A"/>
    <w:rsid w:val="008F67CC"/>
    <w:rsid w:val="008F6F1F"/>
    <w:rsid w:val="00916D58"/>
    <w:rsid w:val="00937DFA"/>
    <w:rsid w:val="0097232B"/>
    <w:rsid w:val="00983831"/>
    <w:rsid w:val="009C0079"/>
    <w:rsid w:val="009C4AF7"/>
    <w:rsid w:val="009D6C2D"/>
    <w:rsid w:val="00A004D7"/>
    <w:rsid w:val="00A31E5E"/>
    <w:rsid w:val="00A846D4"/>
    <w:rsid w:val="00AF4ECB"/>
    <w:rsid w:val="00B934E2"/>
    <w:rsid w:val="00BB45E3"/>
    <w:rsid w:val="00BC0BD1"/>
    <w:rsid w:val="00BD0B14"/>
    <w:rsid w:val="00BD11CB"/>
    <w:rsid w:val="00BD4274"/>
    <w:rsid w:val="00BD7F83"/>
    <w:rsid w:val="00BF5C03"/>
    <w:rsid w:val="00C068E8"/>
    <w:rsid w:val="00C51E09"/>
    <w:rsid w:val="00C600B7"/>
    <w:rsid w:val="00C71DDC"/>
    <w:rsid w:val="00C8304F"/>
    <w:rsid w:val="00C92E57"/>
    <w:rsid w:val="00C972F4"/>
    <w:rsid w:val="00CA1D9C"/>
    <w:rsid w:val="00CC139E"/>
    <w:rsid w:val="00CC6CAB"/>
    <w:rsid w:val="00CD3FEE"/>
    <w:rsid w:val="00CE5D81"/>
    <w:rsid w:val="00D31E5F"/>
    <w:rsid w:val="00D42618"/>
    <w:rsid w:val="00D57688"/>
    <w:rsid w:val="00D756C7"/>
    <w:rsid w:val="00D906F0"/>
    <w:rsid w:val="00DC4F3D"/>
    <w:rsid w:val="00DC58A6"/>
    <w:rsid w:val="00DE15B4"/>
    <w:rsid w:val="00DF2342"/>
    <w:rsid w:val="00DF23E4"/>
    <w:rsid w:val="00DF7AA1"/>
    <w:rsid w:val="00E0683F"/>
    <w:rsid w:val="00E56F8D"/>
    <w:rsid w:val="00E931FD"/>
    <w:rsid w:val="00EB658C"/>
    <w:rsid w:val="00F56832"/>
    <w:rsid w:val="00F62880"/>
    <w:rsid w:val="00F84EE7"/>
    <w:rsid w:val="00FB4070"/>
    <w:rsid w:val="00FB43C8"/>
    <w:rsid w:val="00FF5BAB"/>
    <w:rsid w:val="1C1F3A38"/>
    <w:rsid w:val="254B50B2"/>
    <w:rsid w:val="2E0169E3"/>
    <w:rsid w:val="31A718C1"/>
    <w:rsid w:val="66133624"/>
    <w:rsid w:val="7447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Calibri" w:hAnsi="Calibri" w:eastAsia="宋体" w:cs="黑体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Revision"/>
    <w:hidden/>
    <w:semiHidden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1B7CA-6D30-4F71-BA69-FF27F07A39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817</Words>
  <Characters>879</Characters>
  <Lines>8</Lines>
  <Paragraphs>2</Paragraphs>
  <TotalTime>288</TotalTime>
  <ScaleCrop>false</ScaleCrop>
  <LinksUpToDate>false</LinksUpToDate>
  <CharactersWithSpaces>1080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2022-04-14T01:57:00Z</dcterms:created>
  <dc:creator>贝荣华</dc:creator>
  <cp:lastModifiedBy>Y-Amakiir</cp:lastModifiedBy>
  <cp:lastPrinted>2024-04-02T07:21:00Z</cp:lastPrinted>
  <dcterms:modified xsi:type="dcterms:W3CDTF">2026-03-09T03:13:07Z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eyJoZGlkIjoiN2JmMDY4MTg4Y2E1YTYyOGYyMTRkNTRiMGRjODY2ZTgiLCJ1c2VySWQiOiI4OTg1NDA3MTkifQ==</vt:lpwstr>
  </property>
  <property fmtid="{D5CDD505-2E9C-101B-9397-08002B2CF9AE}" pid="4" name="ICV">
    <vt:lpwstr>97EF9A346F0A4627A696B4BCF735F69D_12</vt:lpwstr>
  </property>
</Properties>
</file>