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pPr>
        <w:pStyle w:val="2"/>
        <w:keepNext/>
        <w:pageBreakBefore w:val="0"/>
        <w:widowControl w:val="0"/>
        <w:kinsoku/>
        <w:wordWrap/>
        <w:overflowPunct/>
        <w:topLinePunct w:val="0"/>
        <w:autoSpaceDE/>
        <w:autoSpaceDN/>
        <w:bidi w:val="0"/>
        <w:adjustRightInd/>
        <w:snapToGrid/>
        <w:spacing w:before="0" w:after="0" w:line="560" w:lineRule="exact"/>
        <w:textAlignment w:val="auto"/>
        <w:rPr>
          <w:rFonts w:hint="default"/>
          <w:lang w:val="en-US" w:eastAsia="zh-CN"/>
        </w:rPr>
      </w:pPr>
    </w:p>
    <w:p>
      <w:pPr>
        <w:keepNext/>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海南电力市场售电公司履约</w:t>
      </w:r>
      <w:r>
        <w:rPr>
          <w:rFonts w:hint="eastAsia" w:ascii="方正小标宋_GBK" w:hAnsi="方正小标宋_GBK" w:eastAsia="方正小标宋_GBK" w:cs="方正小标宋_GBK"/>
          <w:color w:val="auto"/>
          <w:sz w:val="44"/>
          <w:szCs w:val="44"/>
          <w:highlight w:val="none"/>
          <w:lang w:val="en-US" w:eastAsia="zh-CN"/>
        </w:rPr>
        <w:t>风险</w:t>
      </w:r>
      <w:r>
        <w:rPr>
          <w:rFonts w:hint="eastAsia" w:ascii="方正小标宋_GBK" w:hAnsi="方正小标宋_GBK" w:eastAsia="方正小标宋_GBK" w:cs="方正小标宋_GBK"/>
          <w:color w:val="auto"/>
          <w:sz w:val="44"/>
          <w:szCs w:val="44"/>
          <w:highlight w:val="none"/>
        </w:rPr>
        <w:t>管理</w:t>
      </w:r>
    </w:p>
    <w:p>
      <w:pPr>
        <w:keepNext/>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rPr>
        <w:t>实施细则</w:t>
      </w:r>
      <w:r>
        <w:rPr>
          <w:rFonts w:hint="eastAsia" w:ascii="楷体" w:hAnsi="楷体" w:eastAsia="楷体" w:cs="楷体"/>
          <w:color w:val="auto"/>
          <w:sz w:val="32"/>
          <w:szCs w:val="32"/>
          <w:highlight w:val="none"/>
          <w:lang w:eastAsia="zh-CN"/>
        </w:rPr>
        <w:t>（2026年版）（</w:t>
      </w:r>
      <w:r>
        <w:rPr>
          <w:rFonts w:hint="eastAsia" w:ascii="楷体" w:hAnsi="楷体" w:eastAsia="楷体" w:cs="楷体"/>
          <w:color w:val="auto"/>
          <w:sz w:val="32"/>
          <w:szCs w:val="32"/>
          <w:highlight w:val="none"/>
          <w:lang w:val="en-US" w:eastAsia="zh-CN"/>
        </w:rPr>
        <w:t>征求意见稿</w:t>
      </w:r>
      <w:r>
        <w:rPr>
          <w:rFonts w:hint="eastAsia" w:ascii="楷体" w:hAnsi="楷体" w:eastAsia="楷体" w:cs="楷体"/>
          <w:color w:val="auto"/>
          <w:sz w:val="32"/>
          <w:szCs w:val="32"/>
          <w:highlight w:val="none"/>
          <w:lang w:eastAsia="zh-CN"/>
        </w:rPr>
        <w:t>）</w:t>
      </w:r>
    </w:p>
    <w:p>
      <w:pPr>
        <w:keepNext/>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方正小标宋_GBK" w:hAnsi="方正小标宋_GBK" w:eastAsia="方正小标宋_GBK" w:cs="方正小标宋_GBK"/>
          <w:color w:val="auto"/>
          <w:sz w:val="44"/>
          <w:szCs w:val="44"/>
          <w:highlight w:val="none"/>
          <w:lang w:eastAsia="zh-CN"/>
        </w:rPr>
      </w:pPr>
    </w:p>
    <w:p>
      <w:pPr>
        <w:pStyle w:val="7"/>
        <w:keepNext/>
        <w:keepLines w:val="0"/>
        <w:pageBreakBefore w:val="0"/>
        <w:numPr>
          <w:ilvl w:val="0"/>
          <w:numId w:val="4"/>
        </w:numPr>
        <w:kinsoku/>
        <w:wordWrap/>
        <w:overflowPunct/>
        <w:topLinePunct w:val="0"/>
        <w:autoSpaceDE/>
        <w:autoSpaceDN/>
        <w:bidi w:val="0"/>
        <w:spacing w:beforeLines="0" w:afterLines="0" w:line="560" w:lineRule="exact"/>
        <w:ind w:left="0" w:firstLine="0" w:firstLineChars="0"/>
        <w:jc w:val="both"/>
        <w:textAlignment w:val="auto"/>
        <w:rPr>
          <w:rFonts w:ascii="黑体" w:hAnsi="黑体" w:eastAsia="黑体" w:cs="黑体"/>
          <w:sz w:val="32"/>
          <w:szCs w:val="32"/>
          <w:highlight w:val="none"/>
          <w:lang w:eastAsia="en-US" w:bidi="en-US"/>
        </w:rPr>
      </w:pPr>
      <w:bookmarkStart w:id="0" w:name="_Toc8309_WPSOffice_Level1"/>
      <w:bookmarkStart w:id="1" w:name="_Toc32546"/>
      <w:r>
        <w:rPr>
          <w:rFonts w:hint="eastAsia" w:ascii="黑体" w:hAnsi="黑体" w:eastAsia="黑体" w:cs="黑体"/>
          <w:sz w:val="32"/>
          <w:szCs w:val="32"/>
          <w:highlight w:val="none"/>
          <w:lang w:bidi="en-US"/>
        </w:rPr>
        <w:t>总则</w:t>
      </w:r>
      <w:bookmarkEnd w:id="0"/>
      <w:bookmarkEnd w:id="1"/>
    </w:p>
    <w:p>
      <w:pPr>
        <w:keepNext/>
        <w:keepLines w:val="0"/>
        <w:pageBreakBefore w:val="0"/>
        <w:numPr>
          <w:ilvl w:val="1"/>
          <w:numId w:val="5"/>
        </w:numPr>
        <w:kinsoku/>
        <w:wordWrap/>
        <w:overflowPunct/>
        <w:topLinePunct w:val="0"/>
        <w:autoSpaceDE/>
        <w:autoSpaceDN/>
        <w:bidi w:val="0"/>
        <w:adjustRightInd w:val="0"/>
        <w:snapToGrid w:val="0"/>
        <w:spacing w:beforeLines="0" w:afterLines="0" w:line="560" w:lineRule="exact"/>
        <w:ind w:left="0" w:firstLine="640" w:firstLineChars="200"/>
        <w:textAlignment w:val="auto"/>
        <w:rPr>
          <w:rFonts w:ascii="仿宋" w:hAnsi="仿宋" w:eastAsia="仿宋" w:cs="仿宋"/>
          <w:sz w:val="32"/>
          <w:szCs w:val="32"/>
          <w:highlight w:val="none"/>
        </w:rPr>
      </w:pPr>
      <w:r>
        <w:rPr>
          <w:rFonts w:hint="eastAsia" w:cs="仿宋_GB2312"/>
          <w:sz w:val="32"/>
          <w:szCs w:val="32"/>
          <w:highlight w:val="none"/>
        </w:rPr>
        <w:t>为</w:t>
      </w:r>
      <w:r>
        <w:rPr>
          <w:rFonts w:hint="eastAsia" w:cs="仿宋_GB2312"/>
          <w:sz w:val="32"/>
          <w:szCs w:val="32"/>
          <w:highlight w:val="none"/>
          <w:lang w:val="en-US" w:eastAsia="zh-CN"/>
        </w:rPr>
        <w:t>指导、</w:t>
      </w:r>
      <w:r>
        <w:rPr>
          <w:rFonts w:hint="eastAsia" w:cs="仿宋_GB2312"/>
          <w:sz w:val="32"/>
          <w:szCs w:val="32"/>
          <w:highlight w:val="none"/>
        </w:rPr>
        <w:t>规范</w:t>
      </w:r>
      <w:r>
        <w:rPr>
          <w:rFonts w:hint="eastAsia" w:cs="仿宋_GB2312"/>
          <w:sz w:val="32"/>
          <w:szCs w:val="32"/>
          <w:highlight w:val="none"/>
          <w:lang w:eastAsia="zh-CN"/>
        </w:rPr>
        <w:t>、</w:t>
      </w:r>
      <w:r>
        <w:rPr>
          <w:rFonts w:hint="eastAsia" w:cs="仿宋_GB2312"/>
          <w:sz w:val="32"/>
          <w:szCs w:val="32"/>
          <w:highlight w:val="none"/>
          <w:lang w:val="en-US" w:eastAsia="zh-CN"/>
        </w:rPr>
        <w:t>明确</w:t>
      </w:r>
      <w:r>
        <w:rPr>
          <w:rFonts w:hint="eastAsia" w:cs="仿宋_GB2312"/>
          <w:sz w:val="32"/>
          <w:szCs w:val="32"/>
          <w:highlight w:val="none"/>
        </w:rPr>
        <w:t>海南电力市场履约</w:t>
      </w:r>
      <w:r>
        <w:rPr>
          <w:rFonts w:hint="eastAsia" w:cs="仿宋_GB2312"/>
          <w:sz w:val="32"/>
          <w:szCs w:val="32"/>
          <w:highlight w:val="none"/>
          <w:lang w:val="en-US" w:eastAsia="zh-CN"/>
        </w:rPr>
        <w:t>风险</w:t>
      </w:r>
      <w:r>
        <w:rPr>
          <w:rFonts w:hint="eastAsia" w:cs="仿宋_GB2312"/>
          <w:sz w:val="32"/>
          <w:szCs w:val="32"/>
          <w:highlight w:val="none"/>
        </w:rPr>
        <w:t>管理工作，维护市场主体各方合法权益，有效防范售电公司参与跨省跨区、省内电力交易履约风险，保障电力市场安全有序</w:t>
      </w:r>
      <w:r>
        <w:rPr>
          <w:rFonts w:hint="eastAsia" w:cs="仿宋_GB2312"/>
          <w:sz w:val="32"/>
          <w:szCs w:val="32"/>
          <w:highlight w:val="none"/>
          <w:lang w:val="en-US" w:eastAsia="zh-CN"/>
        </w:rPr>
        <w:t>运行</w:t>
      </w:r>
      <w:r>
        <w:rPr>
          <w:rFonts w:hint="eastAsia" w:cs="仿宋_GB2312"/>
          <w:sz w:val="32"/>
          <w:szCs w:val="32"/>
          <w:highlight w:val="none"/>
        </w:rPr>
        <w:t>，根据《售电公司管理办法》（发改体改规〔2021〕1595号）</w:t>
      </w:r>
      <w:r>
        <w:rPr>
          <w:rFonts w:hint="eastAsia" w:cs="仿宋_GB2312"/>
          <w:sz w:val="32"/>
          <w:szCs w:val="32"/>
          <w:highlight w:val="none"/>
          <w:lang w:val="en-US" w:eastAsia="zh-CN"/>
        </w:rPr>
        <w:t>《电力中长期市场基本规则》（发改能源规〔2025〕1656号）</w:t>
      </w:r>
      <w:r>
        <w:rPr>
          <w:rFonts w:hint="eastAsia" w:cs="仿宋_GB2312"/>
          <w:sz w:val="32"/>
          <w:szCs w:val="32"/>
          <w:highlight w:val="none"/>
        </w:rPr>
        <w:t>有关规定，结合海南电力市场实际，特制定本细则。</w:t>
      </w:r>
    </w:p>
    <w:p>
      <w:pPr>
        <w:keepNext/>
        <w:keepLines w:val="0"/>
        <w:pageBreakBefore w:val="0"/>
        <w:numPr>
          <w:ilvl w:val="1"/>
          <w:numId w:val="5"/>
        </w:numPr>
        <w:kinsoku/>
        <w:wordWrap/>
        <w:overflowPunct/>
        <w:topLinePunct w:val="0"/>
        <w:autoSpaceDE/>
        <w:autoSpaceDN/>
        <w:bidi w:val="0"/>
        <w:adjustRightInd w:val="0"/>
        <w:snapToGrid w:val="0"/>
        <w:spacing w:beforeLines="0" w:afterLines="0" w:line="560" w:lineRule="exact"/>
        <w:ind w:left="0" w:firstLine="640" w:firstLineChars="200"/>
        <w:textAlignment w:val="auto"/>
        <w:rPr>
          <w:rFonts w:cs="仿宋_GB2312"/>
          <w:sz w:val="32"/>
          <w:szCs w:val="32"/>
          <w:highlight w:val="none"/>
        </w:rPr>
      </w:pPr>
      <w:r>
        <w:rPr>
          <w:rFonts w:hint="eastAsia" w:cs="仿宋_GB2312"/>
          <w:sz w:val="32"/>
          <w:szCs w:val="32"/>
          <w:highlight w:val="none"/>
        </w:rPr>
        <w:t>海南电力市场实行履约担保制度以保证</w:t>
      </w:r>
      <w:r>
        <w:rPr>
          <w:rFonts w:hint="eastAsia" w:cs="仿宋_GB2312"/>
          <w:sz w:val="32"/>
          <w:szCs w:val="32"/>
          <w:highlight w:val="none"/>
          <w:lang w:val="en-US" w:eastAsia="zh-CN"/>
        </w:rPr>
        <w:t>售电公司</w:t>
      </w:r>
      <w:r>
        <w:rPr>
          <w:rFonts w:hint="eastAsia" w:cs="仿宋_GB2312"/>
          <w:sz w:val="32"/>
          <w:szCs w:val="32"/>
          <w:highlight w:val="none"/>
        </w:rPr>
        <w:t>履行</w:t>
      </w:r>
      <w:r>
        <w:rPr>
          <w:rFonts w:hint="eastAsia" w:cs="仿宋_GB2312"/>
          <w:sz w:val="32"/>
          <w:szCs w:val="32"/>
          <w:highlight w:val="none"/>
          <w:lang w:val="en-US" w:eastAsia="zh-CN"/>
        </w:rPr>
        <w:t>电力</w:t>
      </w:r>
      <w:r>
        <w:rPr>
          <w:rFonts w:hint="eastAsia" w:cs="仿宋_GB2312"/>
          <w:sz w:val="32"/>
          <w:szCs w:val="32"/>
          <w:highlight w:val="none"/>
        </w:rPr>
        <w:t>市场</w:t>
      </w:r>
      <w:r>
        <w:rPr>
          <w:rFonts w:hint="eastAsia" w:cs="仿宋_GB2312"/>
          <w:sz w:val="32"/>
          <w:szCs w:val="32"/>
          <w:highlight w:val="none"/>
          <w:lang w:val="en-US" w:eastAsia="zh-CN"/>
        </w:rPr>
        <w:t>交易</w:t>
      </w:r>
      <w:r>
        <w:rPr>
          <w:rFonts w:hint="eastAsia" w:cs="仿宋_GB2312"/>
          <w:sz w:val="32"/>
          <w:szCs w:val="32"/>
          <w:highlight w:val="none"/>
        </w:rPr>
        <w:t>结算义务。</w:t>
      </w:r>
      <w:r>
        <w:rPr>
          <w:rFonts w:hint="eastAsia" w:cs="仿宋_GB2312"/>
          <w:sz w:val="32"/>
          <w:szCs w:val="32"/>
          <w:highlight w:val="none"/>
          <w:lang w:val="en-US" w:eastAsia="zh-CN"/>
        </w:rPr>
        <w:t>售电公司向海南电力交易中心（以下简称“交易中心”）提交履约保障凭证后，方具备参与电力市场交易资格。</w:t>
      </w:r>
    </w:p>
    <w:p>
      <w:pPr>
        <w:keepNext/>
        <w:keepLines w:val="0"/>
        <w:pageBreakBefore w:val="0"/>
        <w:numPr>
          <w:ilvl w:val="1"/>
          <w:numId w:val="5"/>
        </w:numPr>
        <w:kinsoku/>
        <w:wordWrap/>
        <w:overflowPunct/>
        <w:topLinePunct w:val="0"/>
        <w:autoSpaceDE/>
        <w:autoSpaceDN/>
        <w:bidi w:val="0"/>
        <w:adjustRightInd w:val="0"/>
        <w:snapToGrid w:val="0"/>
        <w:spacing w:beforeLines="0" w:afterLines="0" w:line="560" w:lineRule="exact"/>
        <w:ind w:left="0" w:firstLine="640" w:firstLineChars="200"/>
        <w:textAlignment w:val="auto"/>
        <w:rPr>
          <w:rFonts w:cs="仿宋_GB2312"/>
          <w:sz w:val="32"/>
          <w:szCs w:val="32"/>
          <w:highlight w:val="none"/>
        </w:rPr>
      </w:pPr>
      <w:r>
        <w:rPr>
          <w:rFonts w:hint="eastAsia" w:cs="仿宋_GB2312"/>
          <w:sz w:val="32"/>
          <w:szCs w:val="32"/>
          <w:highlight w:val="none"/>
        </w:rPr>
        <w:t>本细则适用于在海南注册生效以及在其他交易中心注册并推送至海南电力市场开展</w:t>
      </w:r>
      <w:r>
        <w:rPr>
          <w:rFonts w:hint="eastAsia" w:cs="仿宋_GB2312"/>
          <w:sz w:val="32"/>
          <w:szCs w:val="32"/>
          <w:highlight w:val="none"/>
          <w:lang w:val="en-US" w:eastAsia="zh-CN"/>
        </w:rPr>
        <w:t>电力</w:t>
      </w:r>
      <w:r>
        <w:rPr>
          <w:rFonts w:hint="eastAsia" w:cs="仿宋_GB2312"/>
          <w:sz w:val="32"/>
          <w:szCs w:val="32"/>
          <w:highlight w:val="none"/>
        </w:rPr>
        <w:t>市场交易（含代理海南用户参与跨省交易，下同）的售电公司。</w:t>
      </w:r>
      <w:r>
        <w:rPr>
          <w:rFonts w:hint="eastAsia" w:cs="仿宋_GB2312"/>
          <w:sz w:val="32"/>
          <w:szCs w:val="32"/>
          <w:highlight w:val="none"/>
          <w:lang w:val="en-US" w:eastAsia="zh-CN"/>
        </w:rPr>
        <w:t xml:space="preserve">                                 </w:t>
      </w:r>
    </w:p>
    <w:p>
      <w:pPr>
        <w:pStyle w:val="7"/>
        <w:keepNext/>
        <w:keepLines w:val="0"/>
        <w:pageBreakBefore w:val="0"/>
        <w:numPr>
          <w:ilvl w:val="0"/>
          <w:numId w:val="4"/>
        </w:numPr>
        <w:kinsoku/>
        <w:wordWrap/>
        <w:overflowPunct/>
        <w:topLinePunct w:val="0"/>
        <w:autoSpaceDE/>
        <w:autoSpaceDN/>
        <w:bidi w:val="0"/>
        <w:spacing w:beforeLines="0" w:afterLines="0" w:line="560" w:lineRule="exact"/>
        <w:ind w:left="0" w:firstLine="0" w:firstLineChars="0"/>
        <w:jc w:val="both"/>
        <w:textAlignment w:val="auto"/>
        <w:rPr>
          <w:rFonts w:ascii="黑体" w:hAnsi="黑体" w:eastAsia="黑体" w:cs="黑体"/>
          <w:sz w:val="32"/>
          <w:szCs w:val="32"/>
          <w:highlight w:val="none"/>
          <w:lang w:bidi="en-US"/>
        </w:rPr>
      </w:pPr>
      <w:r>
        <w:rPr>
          <w:rFonts w:hint="eastAsia" w:ascii="黑体" w:hAnsi="黑体" w:eastAsia="黑体" w:cs="黑体"/>
          <w:sz w:val="32"/>
          <w:szCs w:val="32"/>
          <w:highlight w:val="none"/>
          <w:lang w:bidi="en-US"/>
        </w:rPr>
        <w:t>各方</w:t>
      </w:r>
      <w:r>
        <w:rPr>
          <w:rFonts w:hint="eastAsia" w:ascii="黑体" w:hAnsi="黑体" w:eastAsia="黑体" w:cs="黑体"/>
          <w:sz w:val="32"/>
          <w:szCs w:val="32"/>
          <w:highlight w:val="none"/>
          <w:lang w:val="en-US" w:eastAsia="zh-CN" w:bidi="en-US"/>
        </w:rPr>
        <w:t>职责</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firstLine="640" w:firstLineChars="200"/>
        <w:textAlignment w:val="auto"/>
        <w:rPr>
          <w:rFonts w:cs="仿宋_GB2312"/>
          <w:sz w:val="32"/>
          <w:szCs w:val="32"/>
          <w:highlight w:val="none"/>
        </w:rPr>
      </w:pPr>
      <w:r>
        <w:rPr>
          <w:rFonts w:hint="eastAsia" w:cs="仿宋_GB2312"/>
          <w:sz w:val="32"/>
          <w:szCs w:val="32"/>
          <w:highlight w:val="none"/>
          <w:lang w:val="en-US" w:eastAsia="zh-CN"/>
        </w:rPr>
        <w:t>2.1</w:t>
      </w:r>
      <w:r>
        <w:rPr>
          <w:rFonts w:hint="eastAsia" w:cs="仿宋_GB2312"/>
          <w:sz w:val="32"/>
          <w:szCs w:val="32"/>
          <w:highlight w:val="none"/>
        </w:rPr>
        <w:t>售电公司</w:t>
      </w:r>
      <w:r>
        <w:rPr>
          <w:rFonts w:hint="eastAsia" w:cs="仿宋_GB2312"/>
          <w:sz w:val="32"/>
          <w:szCs w:val="32"/>
          <w:highlight w:val="none"/>
          <w:lang w:val="en-US" w:eastAsia="zh-CN"/>
        </w:rPr>
        <w:t>职责</w:t>
      </w:r>
    </w:p>
    <w:p>
      <w:pPr>
        <w:keepNext/>
        <w:keepLines w:val="0"/>
        <w:pageBreakBefore w:val="0"/>
        <w:numPr>
          <w:ilvl w:val="0"/>
          <w:numId w:val="6"/>
        </w:numPr>
        <w:kinsoku/>
        <w:wordWrap/>
        <w:overflowPunct/>
        <w:topLinePunct w:val="0"/>
        <w:autoSpaceDE/>
        <w:autoSpaceDN/>
        <w:bidi w:val="0"/>
        <w:adjustRightInd w:val="0"/>
        <w:snapToGrid w:val="0"/>
        <w:spacing w:beforeLines="0" w:afterLines="0" w:line="560" w:lineRule="exact"/>
        <w:ind w:left="0" w:firstLine="640" w:firstLineChars="0"/>
        <w:textAlignment w:val="auto"/>
        <w:rPr>
          <w:rFonts w:cs="仿宋_GB2312"/>
          <w:sz w:val="32"/>
          <w:szCs w:val="32"/>
          <w:highlight w:val="none"/>
        </w:rPr>
      </w:pPr>
      <w:r>
        <w:rPr>
          <w:rFonts w:hint="eastAsia" w:cs="仿宋_GB2312"/>
          <w:sz w:val="32"/>
          <w:szCs w:val="32"/>
          <w:highlight w:val="none"/>
        </w:rPr>
        <w:t>及时足额</w:t>
      </w:r>
      <w:r>
        <w:rPr>
          <w:rFonts w:hint="eastAsia" w:cs="仿宋_GB2312"/>
          <w:sz w:val="32"/>
          <w:szCs w:val="32"/>
          <w:highlight w:val="none"/>
          <w:lang w:val="en-US" w:eastAsia="zh-CN"/>
        </w:rPr>
        <w:t>缴纳</w:t>
      </w:r>
      <w:r>
        <w:rPr>
          <w:rFonts w:hint="eastAsia" w:cs="仿宋_GB2312"/>
          <w:sz w:val="32"/>
          <w:szCs w:val="32"/>
          <w:highlight w:val="none"/>
        </w:rPr>
        <w:t>履约</w:t>
      </w:r>
      <w:r>
        <w:rPr>
          <w:rFonts w:hint="eastAsia" w:cs="仿宋_GB2312"/>
          <w:sz w:val="32"/>
          <w:szCs w:val="32"/>
          <w:highlight w:val="none"/>
          <w:lang w:val="en-US" w:eastAsia="zh-CN"/>
        </w:rPr>
        <w:t>保障凭证，并在规定时间内提交至交易中心。对履约保障凭证的真实性、合法性和有效性负责</w:t>
      </w:r>
      <w:r>
        <w:rPr>
          <w:rFonts w:hint="eastAsia" w:cs="仿宋_GB2312"/>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承担相应的法律后果</w:t>
      </w:r>
      <w:r>
        <w:rPr>
          <w:rFonts w:hint="eastAsia" w:cs="仿宋_GB2312"/>
          <w:sz w:val="32"/>
          <w:szCs w:val="32"/>
          <w:highlight w:val="none"/>
          <w:lang w:val="en-US" w:eastAsia="zh-CN"/>
        </w:rPr>
        <w:t>，</w:t>
      </w:r>
      <w:r>
        <w:rPr>
          <w:rFonts w:hint="eastAsia" w:cs="仿宋_GB2312"/>
          <w:sz w:val="32"/>
          <w:szCs w:val="32"/>
          <w:highlight w:val="none"/>
        </w:rPr>
        <w:t>确保履约</w:t>
      </w:r>
      <w:r>
        <w:rPr>
          <w:rFonts w:hint="eastAsia" w:cs="仿宋_GB2312"/>
          <w:sz w:val="32"/>
          <w:szCs w:val="32"/>
          <w:highlight w:val="none"/>
          <w:lang w:val="en-US" w:eastAsia="zh-CN"/>
        </w:rPr>
        <w:t>保障凭证</w:t>
      </w:r>
      <w:r>
        <w:rPr>
          <w:rFonts w:hint="eastAsia" w:cs="仿宋_GB2312"/>
          <w:sz w:val="32"/>
          <w:szCs w:val="32"/>
          <w:highlight w:val="none"/>
        </w:rPr>
        <w:t>额度覆盖全量交易，包括省内与跨省跨区交易</w:t>
      </w:r>
      <w:r>
        <w:rPr>
          <w:rFonts w:hint="eastAsia" w:ascii="仿宋_GB2312" w:hAnsi="仿宋_GB2312" w:eastAsia="仿宋_GB2312" w:cs="仿宋_GB2312"/>
          <w:color w:val="auto"/>
          <w:kern w:val="2"/>
          <w:sz w:val="32"/>
          <w:szCs w:val="32"/>
          <w:highlight w:val="none"/>
          <w:lang w:val="en-US" w:eastAsia="zh-CN" w:bidi="ar"/>
        </w:rPr>
        <w:t>。</w:t>
      </w:r>
    </w:p>
    <w:p>
      <w:pPr>
        <w:keepNext/>
        <w:keepLines w:val="0"/>
        <w:pageBreakBefore w:val="0"/>
        <w:numPr>
          <w:ilvl w:val="0"/>
          <w:numId w:val="6"/>
        </w:numPr>
        <w:kinsoku/>
        <w:wordWrap/>
        <w:overflowPunct/>
        <w:topLinePunct w:val="0"/>
        <w:autoSpaceDE/>
        <w:autoSpaceDN/>
        <w:bidi w:val="0"/>
        <w:adjustRightInd w:val="0"/>
        <w:snapToGrid w:val="0"/>
        <w:spacing w:beforeLines="0" w:afterLines="0" w:line="560" w:lineRule="exact"/>
        <w:ind w:left="0" w:firstLine="640" w:firstLineChars="0"/>
        <w:textAlignment w:val="auto"/>
        <w:rPr>
          <w:rFonts w:cs="仿宋_GB2312"/>
          <w:sz w:val="32"/>
          <w:szCs w:val="32"/>
          <w:highlight w:val="none"/>
        </w:rPr>
      </w:pPr>
      <w:r>
        <w:rPr>
          <w:rFonts w:hint="eastAsia" w:cs="仿宋_GB2312"/>
          <w:sz w:val="32"/>
          <w:szCs w:val="32"/>
          <w:highlight w:val="none"/>
        </w:rPr>
        <w:t>及时</w:t>
      </w:r>
      <w:r>
        <w:rPr>
          <w:rFonts w:hint="eastAsia" w:cs="仿宋_GB2312"/>
          <w:sz w:val="32"/>
          <w:szCs w:val="32"/>
          <w:highlight w:val="none"/>
          <w:lang w:val="en-US" w:eastAsia="zh-CN"/>
        </w:rPr>
        <w:t>足额</w:t>
      </w:r>
      <w:r>
        <w:rPr>
          <w:rFonts w:hint="eastAsia" w:cs="仿宋_GB2312"/>
          <w:sz w:val="32"/>
          <w:szCs w:val="32"/>
          <w:highlight w:val="none"/>
        </w:rPr>
        <w:t>缴纳市场</w:t>
      </w:r>
      <w:r>
        <w:rPr>
          <w:rFonts w:hint="eastAsia" w:cs="仿宋_GB2312"/>
          <w:sz w:val="32"/>
          <w:szCs w:val="32"/>
          <w:highlight w:val="none"/>
          <w:lang w:val="en-US" w:eastAsia="zh-CN"/>
        </w:rPr>
        <w:t>结算费用</w:t>
      </w:r>
      <w:r>
        <w:rPr>
          <w:rFonts w:hint="eastAsia" w:cs="仿宋_GB2312"/>
          <w:sz w:val="32"/>
          <w:szCs w:val="32"/>
          <w:highlight w:val="none"/>
        </w:rPr>
        <w:t>、交易服务费</w:t>
      </w:r>
      <w:r>
        <w:rPr>
          <w:rFonts w:hint="eastAsia"/>
          <w:sz w:val="32"/>
          <w:szCs w:val="32"/>
          <w:highlight w:val="none"/>
          <w:lang w:val="en-US" w:eastAsia="zh-CN"/>
        </w:rPr>
        <w:t>等市场化费用</w:t>
      </w:r>
      <w:r>
        <w:rPr>
          <w:rFonts w:hint="eastAsia" w:cs="仿宋_GB2312"/>
          <w:color w:val="auto"/>
          <w:sz w:val="32"/>
          <w:szCs w:val="32"/>
          <w:highlight w:val="none"/>
        </w:rPr>
        <w:t>。</w:t>
      </w:r>
    </w:p>
    <w:p>
      <w:pPr>
        <w:keepNext/>
        <w:keepLines w:val="0"/>
        <w:pageBreakBefore w:val="0"/>
        <w:numPr>
          <w:ilvl w:val="0"/>
          <w:numId w:val="6"/>
        </w:numPr>
        <w:kinsoku/>
        <w:wordWrap/>
        <w:overflowPunct/>
        <w:topLinePunct w:val="0"/>
        <w:autoSpaceDE/>
        <w:autoSpaceDN/>
        <w:bidi w:val="0"/>
        <w:adjustRightInd w:val="0"/>
        <w:snapToGrid w:val="0"/>
        <w:spacing w:beforeLines="0" w:afterLines="0" w:line="560" w:lineRule="exact"/>
        <w:ind w:left="0" w:firstLine="640" w:firstLineChars="0"/>
        <w:textAlignment w:val="auto"/>
        <w:rPr>
          <w:rFonts w:hint="eastAsia" w:cs="仿宋_GB2312"/>
          <w:sz w:val="32"/>
          <w:szCs w:val="32"/>
          <w:highlight w:val="none"/>
        </w:rPr>
      </w:pPr>
      <w:r>
        <w:rPr>
          <w:rFonts w:hint="eastAsia" w:ascii="仿宋_GB2312" w:hAnsi="仿宋_GB2312" w:eastAsia="仿宋_GB2312" w:cs="仿宋_GB2312"/>
          <w:sz w:val="32"/>
          <w:szCs w:val="32"/>
          <w:highlight w:val="none"/>
        </w:rPr>
        <w:t>配合落实</w:t>
      </w:r>
      <w:r>
        <w:rPr>
          <w:rFonts w:hint="eastAsia" w:cs="仿宋_GB2312"/>
          <w:sz w:val="32"/>
          <w:szCs w:val="32"/>
          <w:highlight w:val="none"/>
          <w:lang w:bidi="en-US"/>
        </w:rPr>
        <w:t>信用额度占用率</w:t>
      </w:r>
      <w:r>
        <w:rPr>
          <w:rFonts w:hint="eastAsia" w:cs="仿宋_GB2312"/>
          <w:sz w:val="32"/>
          <w:szCs w:val="32"/>
          <w:highlight w:val="none"/>
          <w:lang w:val="en-US" w:eastAsia="zh-CN" w:bidi="en-US"/>
        </w:rPr>
        <w:t>预警</w:t>
      </w:r>
      <w:r>
        <w:rPr>
          <w:rFonts w:hint="eastAsia" w:ascii="仿宋_GB2312" w:hAnsi="仿宋_GB2312" w:eastAsia="仿宋_GB2312" w:cs="仿宋_GB2312"/>
          <w:sz w:val="32"/>
          <w:szCs w:val="32"/>
          <w:highlight w:val="none"/>
        </w:rPr>
        <w:t>和风险控制措施。</w:t>
      </w:r>
    </w:p>
    <w:p>
      <w:pPr>
        <w:keepNext/>
        <w:keepLines w:val="0"/>
        <w:pageBreakBefore w:val="0"/>
        <w:numPr>
          <w:ilvl w:val="0"/>
          <w:numId w:val="6"/>
        </w:numPr>
        <w:kinsoku/>
        <w:wordWrap/>
        <w:overflowPunct/>
        <w:topLinePunct w:val="0"/>
        <w:autoSpaceDE/>
        <w:autoSpaceDN/>
        <w:bidi w:val="0"/>
        <w:adjustRightInd w:val="0"/>
        <w:snapToGrid w:val="0"/>
        <w:spacing w:beforeLines="0" w:afterLines="0" w:line="560" w:lineRule="exact"/>
        <w:ind w:left="0" w:firstLine="640" w:firstLineChars="0"/>
        <w:textAlignment w:val="auto"/>
        <w:rPr>
          <w:rFonts w:cs="仿宋_GB2312"/>
          <w:color w:val="auto"/>
          <w:sz w:val="32"/>
          <w:szCs w:val="32"/>
          <w:highlight w:val="none"/>
        </w:rPr>
      </w:pPr>
      <w:r>
        <w:rPr>
          <w:rFonts w:hint="eastAsia" w:cs="仿宋_GB2312"/>
          <w:sz w:val="32"/>
          <w:szCs w:val="32"/>
          <w:highlight w:val="none"/>
        </w:rPr>
        <w:t>实时监测、关注自身有效信用额度占用率变化，充分评估自身交易电量规模及亏损情况，提前做好履约保障凭证额度管理</w:t>
      </w:r>
      <w:r>
        <w:rPr>
          <w:rFonts w:hint="eastAsia" w:cs="仿宋_GB2312"/>
          <w:sz w:val="32"/>
          <w:szCs w:val="32"/>
          <w:highlight w:val="none"/>
          <w:lang w:val="en-US" w:eastAsia="zh-CN"/>
        </w:rPr>
        <w:t>，确保其持续满足要求。</w:t>
      </w:r>
    </w:p>
    <w:p>
      <w:pPr>
        <w:keepNext/>
        <w:keepLines w:val="0"/>
        <w:pageBreakBefore w:val="0"/>
        <w:numPr>
          <w:ilvl w:val="0"/>
          <w:numId w:val="6"/>
        </w:numPr>
        <w:kinsoku/>
        <w:wordWrap/>
        <w:overflowPunct/>
        <w:topLinePunct w:val="0"/>
        <w:autoSpaceDE/>
        <w:autoSpaceDN/>
        <w:bidi w:val="0"/>
        <w:adjustRightInd w:val="0"/>
        <w:snapToGrid w:val="0"/>
        <w:spacing w:beforeLines="0" w:afterLines="0" w:line="560" w:lineRule="exact"/>
        <w:ind w:left="0" w:leftChars="0" w:firstLine="640" w:firstLineChars="0"/>
        <w:textAlignment w:val="auto"/>
        <w:rPr>
          <w:rFonts w:cs="仿宋_GB2312"/>
          <w:sz w:val="32"/>
          <w:szCs w:val="32"/>
          <w:highlight w:val="none"/>
        </w:rPr>
      </w:pPr>
      <w:r>
        <w:rPr>
          <w:rFonts w:hint="eastAsia" w:cs="仿宋_GB2312"/>
          <w:color w:val="auto"/>
          <w:sz w:val="32"/>
          <w:szCs w:val="32"/>
          <w:highlight w:val="none"/>
        </w:rPr>
        <w:t>按照规定做好履约保障凭证的</w:t>
      </w:r>
      <w:r>
        <w:rPr>
          <w:rFonts w:hint="eastAsia" w:cs="仿宋_GB2312"/>
          <w:color w:val="auto"/>
          <w:sz w:val="32"/>
          <w:szCs w:val="32"/>
          <w:highlight w:val="none"/>
          <w:lang w:val="en-US" w:eastAsia="zh-CN"/>
        </w:rPr>
        <w:t>偿付</w:t>
      </w:r>
      <w:r>
        <w:rPr>
          <w:rFonts w:hint="eastAsia" w:cs="仿宋_GB2312"/>
          <w:color w:val="auto"/>
          <w:sz w:val="32"/>
          <w:szCs w:val="32"/>
          <w:highlight w:val="none"/>
        </w:rPr>
        <w:t>工作</w:t>
      </w:r>
      <w:r>
        <w:rPr>
          <w:rFonts w:hint="eastAsia" w:cs="仿宋_GB2312"/>
          <w:color w:val="auto"/>
          <w:sz w:val="32"/>
          <w:szCs w:val="32"/>
          <w:highlight w:val="none"/>
          <w:lang w:eastAsia="zh-CN"/>
        </w:rPr>
        <w:t>。</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0" w:firstLineChars="0"/>
        <w:textAlignment w:val="auto"/>
        <w:rPr>
          <w:rFonts w:cs="仿宋_GB2312"/>
          <w:sz w:val="32"/>
          <w:szCs w:val="32"/>
          <w:highlight w:val="none"/>
        </w:rPr>
      </w:pPr>
      <w:r>
        <w:rPr>
          <w:rFonts w:hint="eastAsia" w:cs="仿宋_GB2312"/>
          <w:sz w:val="32"/>
          <w:szCs w:val="32"/>
          <w:highlight w:val="none"/>
          <w:lang w:val="en-US" w:eastAsia="zh-CN"/>
        </w:rPr>
        <w:t>2.2海南</w:t>
      </w:r>
      <w:r>
        <w:rPr>
          <w:rFonts w:hint="eastAsia" w:cs="仿宋_GB2312"/>
          <w:sz w:val="32"/>
          <w:szCs w:val="32"/>
          <w:highlight w:val="none"/>
        </w:rPr>
        <w:t>电网</w:t>
      </w:r>
      <w:r>
        <w:rPr>
          <w:rFonts w:hint="eastAsia" w:cs="仿宋_GB2312"/>
          <w:sz w:val="32"/>
          <w:szCs w:val="32"/>
          <w:highlight w:val="none"/>
          <w:lang w:val="en-US" w:eastAsia="zh-CN"/>
        </w:rPr>
        <w:t>公司（以下简称“电网公司”）职</w:t>
      </w:r>
      <w:r>
        <w:rPr>
          <w:rFonts w:hint="eastAsia" w:cs="仿宋_GB2312"/>
          <w:sz w:val="32"/>
          <w:szCs w:val="32"/>
          <w:highlight w:val="none"/>
        </w:rPr>
        <w:t>责</w:t>
      </w:r>
    </w:p>
    <w:p>
      <w:pPr>
        <w:keepNext/>
        <w:keepLines w:val="0"/>
        <w:pageBreakBefore w:val="0"/>
        <w:numPr>
          <w:ilvl w:val="0"/>
          <w:numId w:val="7"/>
        </w:numPr>
        <w:kinsoku/>
        <w:wordWrap/>
        <w:overflowPunct/>
        <w:topLinePunct w:val="0"/>
        <w:autoSpaceDE/>
        <w:autoSpaceDN/>
        <w:bidi w:val="0"/>
        <w:adjustRightInd w:val="0"/>
        <w:snapToGrid w:val="0"/>
        <w:spacing w:beforeLines="0" w:afterLines="0" w:line="560" w:lineRule="exact"/>
        <w:ind w:left="0" w:firstLine="640" w:firstLineChars="200"/>
        <w:textAlignment w:val="auto"/>
        <w:rPr>
          <w:rFonts w:cs="仿宋_GB2312"/>
          <w:sz w:val="32"/>
          <w:szCs w:val="32"/>
          <w:highlight w:val="none"/>
        </w:rPr>
      </w:pPr>
      <w:r>
        <w:rPr>
          <w:rFonts w:hint="eastAsia" w:cs="仿宋_GB2312"/>
          <w:sz w:val="32"/>
          <w:szCs w:val="32"/>
          <w:highlight w:val="none"/>
        </w:rPr>
        <w:t>负责与售电公司签订电费结算协议，对未及时足额缴纳</w:t>
      </w:r>
      <w:r>
        <w:rPr>
          <w:rFonts w:hint="eastAsia" w:cs="仿宋_GB2312"/>
          <w:sz w:val="32"/>
          <w:szCs w:val="32"/>
          <w:highlight w:val="none"/>
          <w:lang w:val="en-US" w:eastAsia="zh-CN"/>
        </w:rPr>
        <w:t>市场结算费用、交易服务</w:t>
      </w:r>
      <w:bookmarkStart w:id="3" w:name="_GoBack"/>
      <w:bookmarkEnd w:id="3"/>
      <w:r>
        <w:rPr>
          <w:rFonts w:hint="eastAsia" w:cs="仿宋_GB2312"/>
          <w:sz w:val="32"/>
          <w:szCs w:val="32"/>
          <w:highlight w:val="none"/>
          <w:lang w:val="en-US" w:eastAsia="zh-CN"/>
        </w:rPr>
        <w:t>费等</w:t>
      </w:r>
      <w:r>
        <w:rPr>
          <w:rFonts w:hint="eastAsia" w:cs="仿宋_GB2312"/>
          <w:sz w:val="32"/>
          <w:szCs w:val="32"/>
          <w:highlight w:val="none"/>
        </w:rPr>
        <w:t>市场化费用的售电公司</w:t>
      </w:r>
      <w:r>
        <w:rPr>
          <w:rFonts w:hint="eastAsia" w:cs="仿宋_GB2312"/>
          <w:sz w:val="32"/>
          <w:szCs w:val="32"/>
          <w:highlight w:val="none"/>
          <w:lang w:eastAsia="zh-CN"/>
        </w:rPr>
        <w:t>，</w:t>
      </w:r>
      <w:r>
        <w:rPr>
          <w:rFonts w:hint="eastAsia" w:cs="仿宋_GB2312"/>
          <w:sz w:val="32"/>
          <w:szCs w:val="32"/>
          <w:highlight w:val="none"/>
        </w:rPr>
        <w:t>发起履约保障凭证</w:t>
      </w:r>
      <w:r>
        <w:rPr>
          <w:rFonts w:hint="eastAsia" w:cs="仿宋_GB2312"/>
          <w:sz w:val="32"/>
          <w:szCs w:val="32"/>
          <w:highlight w:val="none"/>
          <w:lang w:eastAsia="zh-CN"/>
        </w:rPr>
        <w:t>索赔</w:t>
      </w:r>
      <w:r>
        <w:rPr>
          <w:rFonts w:hint="eastAsia" w:cs="仿宋_GB2312"/>
          <w:sz w:val="32"/>
          <w:szCs w:val="32"/>
          <w:highlight w:val="none"/>
        </w:rPr>
        <w:t>工作。</w:t>
      </w:r>
    </w:p>
    <w:p>
      <w:pPr>
        <w:keepNext/>
        <w:keepLines w:val="0"/>
        <w:pageBreakBefore w:val="0"/>
        <w:numPr>
          <w:ilvl w:val="0"/>
          <w:numId w:val="7"/>
        </w:numPr>
        <w:kinsoku/>
        <w:wordWrap/>
        <w:overflowPunct/>
        <w:topLinePunct w:val="0"/>
        <w:autoSpaceDE/>
        <w:autoSpaceDN/>
        <w:bidi w:val="0"/>
        <w:adjustRightInd w:val="0"/>
        <w:snapToGrid w:val="0"/>
        <w:spacing w:beforeLines="0" w:afterLines="0" w:line="560" w:lineRule="exact"/>
        <w:ind w:left="0" w:firstLine="640" w:firstLineChars="200"/>
        <w:textAlignment w:val="auto"/>
        <w:rPr>
          <w:rFonts w:cs="仿宋_GB2312"/>
          <w:sz w:val="32"/>
          <w:szCs w:val="32"/>
          <w:highlight w:val="none"/>
        </w:rPr>
      </w:pPr>
      <w:r>
        <w:rPr>
          <w:rFonts w:hint="eastAsia" w:cs="仿宋_GB2312"/>
          <w:sz w:val="32"/>
          <w:szCs w:val="32"/>
          <w:highlight w:val="none"/>
        </w:rPr>
        <w:t>向售电公司收取</w:t>
      </w:r>
      <w:r>
        <w:rPr>
          <w:rFonts w:hint="eastAsia" w:cs="仿宋_GB2312"/>
          <w:sz w:val="32"/>
          <w:szCs w:val="32"/>
          <w:highlight w:val="none"/>
          <w:lang w:val="en-US" w:eastAsia="zh-CN"/>
        </w:rPr>
        <w:t>市场结算费用</w:t>
      </w:r>
      <w:r>
        <w:rPr>
          <w:rFonts w:hint="eastAsia" w:cs="仿宋_GB2312"/>
          <w:sz w:val="32"/>
          <w:szCs w:val="32"/>
          <w:highlight w:val="none"/>
        </w:rPr>
        <w:t>。</w:t>
      </w:r>
    </w:p>
    <w:p>
      <w:pPr>
        <w:keepNext/>
        <w:keepLines w:val="0"/>
        <w:pageBreakBefore w:val="0"/>
        <w:numPr>
          <w:ilvl w:val="0"/>
          <w:numId w:val="7"/>
        </w:numPr>
        <w:kinsoku/>
        <w:wordWrap/>
        <w:overflowPunct/>
        <w:topLinePunct w:val="0"/>
        <w:autoSpaceDE/>
        <w:autoSpaceDN/>
        <w:bidi w:val="0"/>
        <w:adjustRightInd w:val="0"/>
        <w:snapToGrid w:val="0"/>
        <w:spacing w:beforeLines="0" w:afterLines="0" w:line="560" w:lineRule="exact"/>
        <w:ind w:left="0" w:firstLine="640" w:firstLineChars="200"/>
        <w:textAlignment w:val="auto"/>
        <w:rPr>
          <w:rFonts w:cs="仿宋_GB2312"/>
          <w:sz w:val="32"/>
          <w:szCs w:val="32"/>
          <w:highlight w:val="none"/>
        </w:rPr>
      </w:pPr>
      <w:r>
        <w:rPr>
          <w:rFonts w:hint="eastAsia" w:cs="仿宋_GB2312"/>
          <w:sz w:val="32"/>
          <w:szCs w:val="32"/>
          <w:highlight w:val="none"/>
        </w:rPr>
        <w:t>向交易中心及时推送售电公司</w:t>
      </w:r>
      <w:r>
        <w:rPr>
          <w:rFonts w:hint="eastAsia" w:cs="仿宋_GB2312"/>
          <w:sz w:val="32"/>
          <w:szCs w:val="32"/>
          <w:highlight w:val="none"/>
          <w:lang w:val="en-US" w:eastAsia="zh-CN"/>
        </w:rPr>
        <w:t>结算及欠费</w:t>
      </w:r>
      <w:r>
        <w:rPr>
          <w:rFonts w:hint="eastAsia" w:cs="仿宋_GB2312"/>
          <w:sz w:val="32"/>
          <w:szCs w:val="32"/>
          <w:highlight w:val="none"/>
        </w:rPr>
        <w:t>信息。</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firstLine="640" w:firstLineChars="200"/>
        <w:textAlignment w:val="auto"/>
        <w:rPr>
          <w:rFonts w:cs="仿宋_GB2312"/>
          <w:sz w:val="32"/>
          <w:szCs w:val="32"/>
          <w:highlight w:val="none"/>
        </w:rPr>
      </w:pPr>
      <w:r>
        <w:rPr>
          <w:rFonts w:hint="eastAsia" w:cs="仿宋_GB2312"/>
          <w:sz w:val="32"/>
          <w:szCs w:val="32"/>
          <w:highlight w:val="none"/>
          <w:lang w:val="en-US" w:eastAsia="zh-CN"/>
        </w:rPr>
        <w:t>2.3</w:t>
      </w:r>
      <w:r>
        <w:rPr>
          <w:rFonts w:hint="eastAsia" w:cs="仿宋_GB2312"/>
          <w:sz w:val="32"/>
          <w:szCs w:val="32"/>
          <w:highlight w:val="none"/>
        </w:rPr>
        <w:t>交易中心</w:t>
      </w:r>
      <w:r>
        <w:rPr>
          <w:rFonts w:hint="eastAsia" w:cs="仿宋_GB2312"/>
          <w:sz w:val="32"/>
          <w:szCs w:val="32"/>
          <w:highlight w:val="none"/>
          <w:lang w:val="en-US" w:eastAsia="zh-CN"/>
        </w:rPr>
        <w:t>职</w:t>
      </w:r>
      <w:r>
        <w:rPr>
          <w:rFonts w:hint="eastAsia" w:cs="仿宋_GB2312"/>
          <w:sz w:val="32"/>
          <w:szCs w:val="32"/>
          <w:highlight w:val="none"/>
        </w:rPr>
        <w:t>责</w:t>
      </w:r>
    </w:p>
    <w:p>
      <w:pPr>
        <w:keepNext/>
        <w:keepLines w:val="0"/>
        <w:pageBreakBefore w:val="0"/>
        <w:numPr>
          <w:ilvl w:val="0"/>
          <w:numId w:val="8"/>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cs="仿宋_GB2312"/>
          <w:sz w:val="32"/>
          <w:szCs w:val="32"/>
          <w:highlight w:val="none"/>
        </w:rPr>
      </w:pPr>
      <w:r>
        <w:rPr>
          <w:rFonts w:hint="eastAsia" w:cs="仿宋_GB2312"/>
          <w:sz w:val="32"/>
          <w:szCs w:val="32"/>
          <w:highlight w:val="none"/>
        </w:rPr>
        <w:t>负责对售电公司实施履约保障凭证</w:t>
      </w:r>
      <w:r>
        <w:rPr>
          <w:rFonts w:hint="eastAsia" w:cs="仿宋_GB2312"/>
          <w:sz w:val="32"/>
          <w:szCs w:val="32"/>
          <w:highlight w:val="none"/>
          <w:lang w:val="en-US" w:eastAsia="zh-CN"/>
        </w:rPr>
        <w:t>接收、保管、退还、索赔记录等</w:t>
      </w:r>
      <w:r>
        <w:rPr>
          <w:rFonts w:hint="eastAsia" w:cs="仿宋_GB2312"/>
          <w:sz w:val="32"/>
          <w:szCs w:val="32"/>
          <w:highlight w:val="none"/>
        </w:rPr>
        <w:t>管理。</w:t>
      </w:r>
    </w:p>
    <w:p>
      <w:pPr>
        <w:keepNext/>
        <w:keepLines w:val="0"/>
        <w:pageBreakBefore w:val="0"/>
        <w:numPr>
          <w:ilvl w:val="0"/>
          <w:numId w:val="8"/>
        </w:numPr>
        <w:kinsoku/>
        <w:wordWrap/>
        <w:overflowPunct/>
        <w:topLinePunct w:val="0"/>
        <w:autoSpaceDE/>
        <w:autoSpaceDN/>
        <w:bidi w:val="0"/>
        <w:adjustRightInd w:val="0"/>
        <w:snapToGrid w:val="0"/>
        <w:spacing w:beforeLines="0" w:afterLines="0" w:line="560" w:lineRule="exact"/>
        <w:ind w:left="0" w:firstLine="640" w:firstLineChars="200"/>
        <w:textAlignment w:val="auto"/>
        <w:rPr>
          <w:rFonts w:cs="仿宋_GB2312"/>
          <w:sz w:val="32"/>
          <w:szCs w:val="32"/>
          <w:highlight w:val="none"/>
        </w:rPr>
      </w:pPr>
      <w:r>
        <w:rPr>
          <w:rFonts w:hint="eastAsia" w:cs="仿宋_GB2312"/>
          <w:sz w:val="32"/>
          <w:szCs w:val="32"/>
          <w:highlight w:val="none"/>
          <w:lang w:val="en-US" w:eastAsia="zh-CN"/>
        </w:rPr>
        <w:t>对售电公司未及时缴纳交易服务费的情况，委托电网公司发起履约保障凭证索赔工作</w:t>
      </w:r>
      <w:r>
        <w:rPr>
          <w:rFonts w:hint="eastAsia" w:cs="仿宋_GB2312"/>
          <w:sz w:val="32"/>
          <w:szCs w:val="32"/>
          <w:highlight w:val="none"/>
        </w:rPr>
        <w:t>。</w:t>
      </w:r>
    </w:p>
    <w:p>
      <w:pPr>
        <w:keepNext/>
        <w:keepLines w:val="0"/>
        <w:pageBreakBefore w:val="0"/>
        <w:numPr>
          <w:ilvl w:val="0"/>
          <w:numId w:val="8"/>
        </w:numPr>
        <w:kinsoku/>
        <w:wordWrap/>
        <w:overflowPunct/>
        <w:topLinePunct w:val="0"/>
        <w:autoSpaceDE/>
        <w:autoSpaceDN/>
        <w:bidi w:val="0"/>
        <w:adjustRightInd w:val="0"/>
        <w:snapToGrid w:val="0"/>
        <w:spacing w:beforeLines="0" w:afterLines="0" w:line="560" w:lineRule="exact"/>
        <w:ind w:left="0" w:firstLine="640" w:firstLineChars="200"/>
        <w:textAlignment w:val="auto"/>
        <w:rPr>
          <w:rFonts w:cs="仿宋_GB2312"/>
          <w:sz w:val="32"/>
          <w:szCs w:val="32"/>
          <w:highlight w:val="none"/>
        </w:rPr>
      </w:pPr>
      <w:r>
        <w:rPr>
          <w:rFonts w:hint="eastAsia" w:cs="仿宋_GB2312"/>
          <w:sz w:val="32"/>
          <w:szCs w:val="32"/>
          <w:highlight w:val="none"/>
          <w:lang w:val="en-US" w:eastAsia="zh-CN"/>
        </w:rPr>
        <w:t>负责建立</w:t>
      </w:r>
      <w:r>
        <w:rPr>
          <w:rFonts w:hint="eastAsia" w:cs="仿宋_GB2312"/>
          <w:sz w:val="32"/>
          <w:szCs w:val="32"/>
          <w:highlight w:val="none"/>
        </w:rPr>
        <w:t>履约风险评估、信用额度管理、履约保障凭证管理和风险预警及处置等</w:t>
      </w:r>
      <w:r>
        <w:rPr>
          <w:rFonts w:hint="eastAsia" w:cs="仿宋_GB2312"/>
          <w:sz w:val="32"/>
          <w:szCs w:val="32"/>
          <w:highlight w:val="none"/>
          <w:lang w:val="en-US" w:eastAsia="zh-CN"/>
        </w:rPr>
        <w:t>机制。</w:t>
      </w:r>
    </w:p>
    <w:p>
      <w:pPr>
        <w:keepNext/>
        <w:keepLines w:val="0"/>
        <w:pageBreakBefore w:val="0"/>
        <w:numPr>
          <w:ilvl w:val="0"/>
          <w:numId w:val="8"/>
        </w:numPr>
        <w:kinsoku/>
        <w:wordWrap/>
        <w:overflowPunct/>
        <w:topLinePunct w:val="0"/>
        <w:autoSpaceDE/>
        <w:autoSpaceDN/>
        <w:bidi w:val="0"/>
        <w:adjustRightInd w:val="0"/>
        <w:snapToGrid w:val="0"/>
        <w:spacing w:beforeLines="0" w:afterLines="0" w:line="560" w:lineRule="exact"/>
        <w:ind w:left="0" w:firstLine="640" w:firstLineChars="200"/>
        <w:textAlignment w:val="auto"/>
        <w:rPr>
          <w:rFonts w:cs="仿宋_GB2312"/>
          <w:sz w:val="32"/>
          <w:szCs w:val="32"/>
          <w:highlight w:val="none"/>
        </w:rPr>
      </w:pPr>
      <w:r>
        <w:rPr>
          <w:rFonts w:hint="eastAsia" w:cs="仿宋_GB2312"/>
          <w:sz w:val="32"/>
          <w:szCs w:val="32"/>
          <w:highlight w:val="none"/>
          <w:lang w:val="en-US" w:eastAsia="zh-CN"/>
        </w:rPr>
        <w:t>负责配合电网公司开展履约保障凭证的索赔工作。</w:t>
      </w:r>
    </w:p>
    <w:p>
      <w:pPr>
        <w:keepNext/>
        <w:keepLines w:val="0"/>
        <w:pageBreakBefore w:val="0"/>
        <w:numPr>
          <w:ilvl w:val="0"/>
          <w:numId w:val="8"/>
        </w:numPr>
        <w:kinsoku/>
        <w:wordWrap/>
        <w:overflowPunct/>
        <w:topLinePunct w:val="0"/>
        <w:autoSpaceDE/>
        <w:autoSpaceDN/>
        <w:bidi w:val="0"/>
        <w:adjustRightInd w:val="0"/>
        <w:snapToGrid w:val="0"/>
        <w:spacing w:beforeLines="0" w:afterLines="0" w:line="560" w:lineRule="exact"/>
        <w:ind w:left="0" w:firstLine="640" w:firstLineChars="200"/>
        <w:textAlignment w:val="auto"/>
        <w:rPr>
          <w:rFonts w:cs="仿宋_GB2312"/>
          <w:sz w:val="32"/>
          <w:szCs w:val="32"/>
          <w:highlight w:val="none"/>
        </w:rPr>
      </w:pPr>
      <w:r>
        <w:rPr>
          <w:rFonts w:hint="eastAsia" w:cs="仿宋_GB2312"/>
          <w:sz w:val="32"/>
          <w:szCs w:val="32"/>
          <w:highlight w:val="none"/>
        </w:rPr>
        <w:t>按规定向广州电力交易中心共享海南省市场经营主体的风险额度、信用额度、剩余可交易额度、交易电量上限及风险事件等信息。</w:t>
      </w:r>
    </w:p>
    <w:p>
      <w:pPr>
        <w:pStyle w:val="7"/>
        <w:keepNext/>
        <w:keepLines w:val="0"/>
        <w:pageBreakBefore w:val="0"/>
        <w:numPr>
          <w:ilvl w:val="0"/>
          <w:numId w:val="4"/>
        </w:numPr>
        <w:kinsoku/>
        <w:wordWrap/>
        <w:overflowPunct/>
        <w:topLinePunct w:val="0"/>
        <w:autoSpaceDE/>
        <w:autoSpaceDN/>
        <w:bidi w:val="0"/>
        <w:spacing w:beforeLines="0" w:afterLines="0" w:line="560" w:lineRule="exact"/>
        <w:ind w:left="0" w:firstLine="0" w:firstLineChars="0"/>
        <w:jc w:val="both"/>
        <w:textAlignment w:val="auto"/>
        <w:rPr>
          <w:rFonts w:ascii="黑体" w:hAnsi="黑体" w:eastAsia="黑体" w:cs="黑体"/>
          <w:sz w:val="32"/>
          <w:szCs w:val="32"/>
          <w:highlight w:val="none"/>
          <w:lang w:bidi="en-US"/>
        </w:rPr>
      </w:pPr>
      <w:bookmarkStart w:id="2" w:name="_Toc29509"/>
      <w:r>
        <w:rPr>
          <w:rFonts w:hint="eastAsia" w:ascii="黑体" w:hAnsi="黑体" w:eastAsia="黑体" w:cs="黑体"/>
          <w:sz w:val="32"/>
          <w:szCs w:val="32"/>
          <w:highlight w:val="none"/>
          <w:lang w:bidi="en-US"/>
        </w:rPr>
        <w:t>信用额度</w:t>
      </w:r>
      <w:r>
        <w:rPr>
          <w:rFonts w:hint="eastAsia" w:ascii="黑体" w:hAnsi="黑体" w:eastAsia="黑体" w:cs="黑体"/>
          <w:sz w:val="32"/>
          <w:szCs w:val="32"/>
          <w:highlight w:val="none"/>
          <w:lang w:val="en-US" w:eastAsia="zh-CN" w:bidi="en-US"/>
        </w:rPr>
        <w:t>测算</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bidi="en-US"/>
        </w:rPr>
      </w:pPr>
      <w:r>
        <w:rPr>
          <w:rFonts w:hint="eastAsia" w:ascii="仿宋_GB2312" w:hAnsi="仿宋_GB2312" w:eastAsia="仿宋_GB2312" w:cs="仿宋_GB2312"/>
          <w:sz w:val="32"/>
          <w:szCs w:val="32"/>
          <w:highlight w:val="none"/>
          <w:lang w:val="en-US" w:eastAsia="zh-CN" w:bidi="en-US"/>
        </w:rPr>
        <w:t>3.1</w:t>
      </w:r>
      <w:r>
        <w:rPr>
          <w:rFonts w:hint="eastAsia" w:cs="仿宋_GB2312"/>
          <w:sz w:val="32"/>
          <w:szCs w:val="32"/>
          <w:highlight w:val="none"/>
          <w:lang w:val="en-US" w:eastAsia="zh-CN" w:bidi="en-US"/>
        </w:rPr>
        <w:t>信用额度是指售电公司</w:t>
      </w:r>
      <w:r>
        <w:rPr>
          <w:rFonts w:hint="eastAsia" w:ascii="仿宋_GB2312" w:hAnsi="仿宋_GB2312" w:eastAsia="仿宋_GB2312" w:cs="仿宋_GB2312"/>
          <w:sz w:val="32"/>
          <w:szCs w:val="32"/>
          <w:highlight w:val="none"/>
          <w:lang w:val="en-US" w:eastAsia="zh-CN" w:bidi="en-US"/>
        </w:rPr>
        <w:t>履行电力市场交易义务需要具备的信用限度，原则上为可覆盖其违约风险的最高金额，由担保信用额度和无担保信用额度构成。售电公司基于履约风险管理要求，测算参与当年交易所需的信用额度，并向银行、保险公司</w:t>
      </w:r>
      <w:r>
        <w:rPr>
          <w:rFonts w:hint="eastAsia" w:cs="仿宋_GB2312"/>
          <w:sz w:val="32"/>
          <w:szCs w:val="32"/>
          <w:highlight w:val="none"/>
          <w:lang w:val="en-US" w:eastAsia="zh-CN" w:bidi="en-US"/>
        </w:rPr>
        <w:t>、企业集团财务公司</w:t>
      </w:r>
      <w:r>
        <w:rPr>
          <w:rFonts w:hint="eastAsia" w:ascii="仿宋_GB2312" w:hAnsi="仿宋_GB2312" w:eastAsia="仿宋_GB2312" w:cs="仿宋_GB2312"/>
          <w:sz w:val="32"/>
          <w:szCs w:val="32"/>
          <w:highlight w:val="none"/>
          <w:lang w:val="en-US" w:eastAsia="zh-CN" w:bidi="en-US"/>
        </w:rPr>
        <w:t>等具有相关资质的机构申请开具履约保障凭证。</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bidi="en-US"/>
        </w:rPr>
      </w:pPr>
      <w:r>
        <w:rPr>
          <w:rFonts w:hint="eastAsia" w:cs="仿宋_GB2312"/>
          <w:sz w:val="32"/>
          <w:szCs w:val="32"/>
          <w:highlight w:val="none"/>
          <w:lang w:val="en-US" w:eastAsia="zh-CN" w:bidi="en-US"/>
        </w:rPr>
        <w:t>3.2</w:t>
      </w:r>
      <w:r>
        <w:rPr>
          <w:rFonts w:hint="eastAsia" w:ascii="仿宋_GB2312" w:hAnsi="仿宋_GB2312" w:eastAsia="仿宋_GB2312" w:cs="仿宋_GB2312"/>
          <w:sz w:val="32"/>
          <w:szCs w:val="32"/>
          <w:highlight w:val="none"/>
          <w:lang w:val="en-US" w:eastAsia="zh-CN" w:bidi="en-US"/>
        </w:rPr>
        <w:t>担保信用额度为售电公司提交的有效履约保障凭证总金额，按以下公式计算得到：</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bidi="en-US"/>
        </w:rPr>
      </w:pPr>
      <w:r>
        <w:rPr>
          <w:rFonts w:hint="eastAsia" w:ascii="仿宋_GB2312" w:hAnsi="仿宋_GB2312" w:eastAsia="仿宋_GB2312" w:cs="仿宋_GB2312"/>
          <w:sz w:val="32"/>
          <w:szCs w:val="32"/>
          <w:highlight w:val="none"/>
          <w:lang w:val="en-US" w:eastAsia="zh-CN" w:bidi="en-US"/>
        </w:rPr>
        <w:t>担保信用额度=首缴金额+</w:t>
      </w:r>
      <w:r>
        <w:rPr>
          <w:rFonts w:hint="eastAsia" w:cs="仿宋_GB2312"/>
          <w:sz w:val="32"/>
          <w:szCs w:val="32"/>
          <w:highlight w:val="none"/>
          <w:lang w:val="en-US" w:eastAsia="zh-CN" w:bidi="en-US"/>
        </w:rPr>
        <w:t>增缴</w:t>
      </w:r>
      <w:r>
        <w:rPr>
          <w:rFonts w:hint="eastAsia" w:ascii="仿宋_GB2312" w:hAnsi="仿宋_GB2312" w:eastAsia="仿宋_GB2312" w:cs="仿宋_GB2312"/>
          <w:sz w:val="32"/>
          <w:szCs w:val="32"/>
          <w:highlight w:val="none"/>
          <w:lang w:val="en-US" w:eastAsia="zh-CN" w:bidi="en-US"/>
        </w:rPr>
        <w:t>金额-退还金额-已</w:t>
      </w:r>
      <w:r>
        <w:rPr>
          <w:rFonts w:hint="eastAsia" w:cs="仿宋_GB2312"/>
          <w:sz w:val="32"/>
          <w:szCs w:val="32"/>
          <w:highlight w:val="none"/>
          <w:lang w:val="en-US" w:eastAsia="zh-CN" w:bidi="en-US"/>
        </w:rPr>
        <w:t>索赔</w:t>
      </w:r>
      <w:r>
        <w:rPr>
          <w:rFonts w:hint="eastAsia" w:ascii="仿宋_GB2312" w:hAnsi="仿宋_GB2312" w:eastAsia="仿宋_GB2312" w:cs="仿宋_GB2312"/>
          <w:sz w:val="32"/>
          <w:szCs w:val="32"/>
          <w:highlight w:val="none"/>
          <w:lang w:val="en-US" w:eastAsia="zh-CN" w:bidi="en-US"/>
        </w:rPr>
        <w:t>金额</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bidi="en-US"/>
        </w:rPr>
      </w:pPr>
      <w:r>
        <w:rPr>
          <w:rFonts w:hint="eastAsia" w:ascii="仿宋_GB2312" w:hAnsi="仿宋_GB2312" w:eastAsia="仿宋_GB2312" w:cs="仿宋_GB2312"/>
          <w:sz w:val="32"/>
          <w:szCs w:val="32"/>
          <w:highlight w:val="none"/>
          <w:lang w:val="en-US" w:eastAsia="zh-CN" w:bidi="en-US"/>
        </w:rPr>
        <w:t>3.</w:t>
      </w:r>
      <w:r>
        <w:rPr>
          <w:rFonts w:hint="eastAsia" w:cs="仿宋_GB2312"/>
          <w:sz w:val="32"/>
          <w:szCs w:val="32"/>
          <w:highlight w:val="none"/>
          <w:lang w:val="en-US" w:eastAsia="zh-CN" w:bidi="en-US"/>
        </w:rPr>
        <w:t>2</w:t>
      </w:r>
      <w:r>
        <w:rPr>
          <w:rFonts w:hint="eastAsia" w:ascii="仿宋_GB2312" w:hAnsi="仿宋_GB2312" w:eastAsia="仿宋_GB2312" w:cs="仿宋_GB2312"/>
          <w:sz w:val="32"/>
          <w:szCs w:val="32"/>
          <w:highlight w:val="none"/>
          <w:lang w:val="en-US" w:eastAsia="zh-CN" w:bidi="en-US"/>
        </w:rPr>
        <w:t>.1首缴金额是指售电公司参加当年</w:t>
      </w:r>
      <w:r>
        <w:rPr>
          <w:rFonts w:hint="eastAsia" w:cs="仿宋_GB2312"/>
          <w:sz w:val="32"/>
          <w:szCs w:val="32"/>
          <w:highlight w:val="none"/>
          <w:lang w:val="en-US" w:eastAsia="zh-CN" w:bidi="en-US"/>
        </w:rPr>
        <w:t>电力市场</w:t>
      </w:r>
      <w:r>
        <w:rPr>
          <w:rFonts w:hint="eastAsia" w:ascii="仿宋_GB2312" w:hAnsi="仿宋_GB2312" w:eastAsia="仿宋_GB2312" w:cs="仿宋_GB2312"/>
          <w:sz w:val="32"/>
          <w:szCs w:val="32"/>
          <w:highlight w:val="none"/>
          <w:lang w:val="en-US" w:eastAsia="zh-CN" w:bidi="en-US"/>
        </w:rPr>
        <w:t>交易（含年度、月度）前缴纳的标的年为当年的履约保障凭证金额</w:t>
      </w:r>
      <w:r>
        <w:rPr>
          <w:rFonts w:hint="eastAsia" w:cs="仿宋_GB2312"/>
          <w:sz w:val="32"/>
          <w:szCs w:val="32"/>
          <w:highlight w:val="none"/>
          <w:lang w:val="en-US" w:eastAsia="zh-CN" w:bidi="en-US"/>
        </w:rPr>
        <w:t>，</w:t>
      </w:r>
      <w:r>
        <w:rPr>
          <w:rFonts w:hint="eastAsia" w:ascii="仿宋_GB2312" w:hAnsi="仿宋_GB2312" w:eastAsia="仿宋_GB2312" w:cs="仿宋_GB2312"/>
          <w:sz w:val="32"/>
          <w:szCs w:val="32"/>
          <w:highlight w:val="none"/>
          <w:lang w:val="en-US" w:eastAsia="zh-CN"/>
        </w:rPr>
        <w:t>应</w:t>
      </w:r>
      <w:r>
        <w:rPr>
          <w:rFonts w:hint="eastAsia" w:cs="仿宋_GB2312"/>
          <w:sz w:val="32"/>
          <w:szCs w:val="32"/>
          <w:highlight w:val="none"/>
          <w:lang w:val="en-US" w:eastAsia="zh-CN"/>
        </w:rPr>
        <w:t>按照</w:t>
      </w:r>
      <w:r>
        <w:rPr>
          <w:rFonts w:hint="eastAsia" w:ascii="仿宋_GB2312" w:hAnsi="仿宋_GB2312" w:eastAsia="仿宋_GB2312" w:cs="仿宋_GB2312"/>
          <w:sz w:val="32"/>
          <w:szCs w:val="32"/>
          <w:highlight w:val="none"/>
          <w:lang w:val="en-US" w:eastAsia="zh-CN"/>
        </w:rPr>
        <w:t>以下额度的最大值向交易中心提交</w:t>
      </w:r>
      <w:r>
        <w:rPr>
          <w:rFonts w:hint="eastAsia" w:cs="仿宋_GB2312"/>
          <w:sz w:val="32"/>
          <w:szCs w:val="32"/>
          <w:highlight w:val="none"/>
          <w:lang w:val="en-US" w:eastAsia="zh-CN" w:bidi="en-US"/>
        </w:rPr>
        <w:t>：</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bidi="en-US"/>
        </w:rPr>
      </w:pPr>
      <w:r>
        <w:rPr>
          <w:rFonts w:hint="eastAsia" w:ascii="仿宋_GB2312" w:hAnsi="仿宋_GB2312" w:eastAsia="仿宋_GB2312" w:cs="仿宋_GB2312"/>
          <w:sz w:val="32"/>
          <w:szCs w:val="32"/>
          <w:highlight w:val="none"/>
          <w:lang w:val="en-US" w:eastAsia="zh-CN" w:bidi="en-US"/>
        </w:rPr>
        <w:t>（1）过去12个月批发市场交易总电量，按</w:t>
      </w:r>
      <w:r>
        <w:rPr>
          <w:rFonts w:hint="eastAsia" w:cs="仿宋_GB2312"/>
          <w:sz w:val="32"/>
          <w:szCs w:val="32"/>
          <w:highlight w:val="none"/>
          <w:lang w:bidi="en-US"/>
        </w:rPr>
        <w:t>标准</w:t>
      </w:r>
      <w:r>
        <w:rPr>
          <w:rFonts w:hint="eastAsia" w:ascii="仿宋_GB2312" w:hAnsi="仿宋_GB2312" w:eastAsia="仿宋_GB2312" w:cs="仿宋_GB2312"/>
          <w:sz w:val="32"/>
          <w:szCs w:val="32"/>
          <w:highlight w:val="none"/>
          <w:lang w:val="en-US" w:eastAsia="zh-CN" w:bidi="en-US"/>
        </w:rPr>
        <w:t>8元/兆瓦时</w:t>
      </w:r>
      <w:r>
        <w:rPr>
          <w:rFonts w:hint="eastAsia" w:cs="仿宋_GB2312"/>
          <w:sz w:val="32"/>
          <w:szCs w:val="32"/>
          <w:highlight w:val="none"/>
          <w:lang w:val="en-US" w:eastAsia="zh-CN" w:bidi="en-US"/>
        </w:rPr>
        <w:t>计算</w:t>
      </w:r>
      <w:r>
        <w:rPr>
          <w:rFonts w:hint="eastAsia" w:ascii="仿宋_GB2312" w:hAnsi="仿宋_GB2312" w:eastAsia="仿宋_GB2312" w:cs="仿宋_GB2312"/>
          <w:sz w:val="32"/>
          <w:szCs w:val="32"/>
          <w:highlight w:val="none"/>
          <w:lang w:val="en-US" w:eastAsia="zh-CN" w:bidi="en-US"/>
        </w:rPr>
        <w:t>；</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bidi="en-US"/>
        </w:rPr>
      </w:pPr>
      <w:r>
        <w:rPr>
          <w:rFonts w:hint="eastAsia" w:cs="仿宋_GB2312"/>
          <w:sz w:val="32"/>
          <w:szCs w:val="32"/>
          <w:highlight w:val="none"/>
          <w:lang w:val="en-US" w:eastAsia="zh-CN" w:bidi="en-US"/>
        </w:rPr>
        <w:t>（2）</w:t>
      </w:r>
      <w:r>
        <w:rPr>
          <w:rFonts w:hint="eastAsia" w:ascii="仿宋_GB2312" w:hAnsi="仿宋_GB2312" w:eastAsia="仿宋_GB2312" w:cs="仿宋_GB2312"/>
          <w:sz w:val="32"/>
          <w:szCs w:val="32"/>
          <w:highlight w:val="none"/>
          <w:lang w:val="en-US" w:eastAsia="zh-CN" w:bidi="en-US"/>
        </w:rPr>
        <w:t>过去2个月内参与批发、零售两个市场交易电量的大值，按</w:t>
      </w:r>
      <w:r>
        <w:rPr>
          <w:rFonts w:hint="eastAsia" w:cs="仿宋_GB2312"/>
          <w:sz w:val="32"/>
          <w:szCs w:val="32"/>
          <w:highlight w:val="none"/>
          <w:lang w:bidi="en-US"/>
        </w:rPr>
        <w:t>标准</w:t>
      </w:r>
      <w:r>
        <w:rPr>
          <w:rFonts w:hint="eastAsia" w:ascii="仿宋_GB2312" w:hAnsi="仿宋_GB2312" w:eastAsia="仿宋_GB2312" w:cs="仿宋_GB2312"/>
          <w:sz w:val="32"/>
          <w:szCs w:val="32"/>
          <w:highlight w:val="none"/>
          <w:lang w:val="en-US" w:eastAsia="zh-CN" w:bidi="en-US"/>
        </w:rPr>
        <w:t>50元/兆瓦时</w:t>
      </w:r>
      <w:r>
        <w:rPr>
          <w:rFonts w:hint="eastAsia" w:cs="仿宋_GB2312"/>
          <w:sz w:val="32"/>
          <w:szCs w:val="32"/>
          <w:highlight w:val="none"/>
          <w:lang w:val="en-US" w:eastAsia="zh-CN" w:bidi="en-US"/>
        </w:rPr>
        <w:t>计算</w:t>
      </w:r>
      <w:r>
        <w:rPr>
          <w:rFonts w:hint="eastAsia" w:ascii="仿宋_GB2312" w:hAnsi="仿宋_GB2312" w:eastAsia="仿宋_GB2312" w:cs="仿宋_GB2312"/>
          <w:sz w:val="32"/>
          <w:szCs w:val="32"/>
          <w:highlight w:val="none"/>
          <w:lang w:val="en-US" w:eastAsia="zh-CN" w:bidi="en-US"/>
        </w:rPr>
        <w:t>。</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bidi="en-US"/>
        </w:rPr>
      </w:pPr>
      <w:r>
        <w:rPr>
          <w:rFonts w:hint="eastAsia" w:ascii="仿宋_GB2312" w:hAnsi="仿宋_GB2312" w:eastAsia="仿宋_GB2312" w:cs="仿宋_GB2312"/>
          <w:sz w:val="32"/>
          <w:szCs w:val="32"/>
          <w:highlight w:val="none"/>
          <w:lang w:val="en-US" w:eastAsia="zh-CN" w:bidi="en-US"/>
        </w:rPr>
        <w:t>根据市场风险状况，交易中心报请</w:t>
      </w:r>
      <w:r>
        <w:rPr>
          <w:rFonts w:hint="eastAsia" w:hAnsi="宋体" w:cs="仿宋_GB2312"/>
          <w:color w:val="000000"/>
          <w:kern w:val="0"/>
          <w:sz w:val="32"/>
          <w:szCs w:val="32"/>
          <w:highlight w:val="none"/>
          <w:lang w:val="en-US" w:eastAsia="zh-CN" w:bidi="ar"/>
        </w:rPr>
        <w:t>政府</w:t>
      </w:r>
      <w:r>
        <w:rPr>
          <w:rFonts w:hint="eastAsia" w:ascii="仿宋_GB2312" w:hAnsi="宋体" w:eastAsia="仿宋_GB2312" w:cs="仿宋_GB2312"/>
          <w:color w:val="000000"/>
          <w:kern w:val="0"/>
          <w:sz w:val="32"/>
          <w:szCs w:val="32"/>
          <w:highlight w:val="none"/>
          <w:lang w:val="en-US" w:eastAsia="zh-CN" w:bidi="ar"/>
        </w:rPr>
        <w:t>主管部门</w:t>
      </w:r>
      <w:r>
        <w:rPr>
          <w:rFonts w:hint="eastAsia" w:ascii="仿宋_GB2312" w:hAnsi="仿宋_GB2312" w:eastAsia="仿宋_GB2312" w:cs="仿宋_GB2312"/>
          <w:sz w:val="32"/>
          <w:szCs w:val="32"/>
          <w:highlight w:val="none"/>
          <w:lang w:val="en-US" w:eastAsia="zh-CN" w:bidi="en-US"/>
        </w:rPr>
        <w:t>同意后，可适当提高标准。</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bidi="en-US"/>
        </w:rPr>
      </w:pPr>
      <w:r>
        <w:rPr>
          <w:rFonts w:hint="eastAsia" w:ascii="仿宋_GB2312" w:hAnsi="仿宋_GB2312" w:eastAsia="仿宋_GB2312" w:cs="仿宋_GB2312"/>
          <w:sz w:val="32"/>
          <w:szCs w:val="32"/>
          <w:highlight w:val="none"/>
          <w:lang w:val="en-US" w:eastAsia="zh-CN"/>
        </w:rPr>
        <w:t>3.</w:t>
      </w:r>
      <w:r>
        <w:rPr>
          <w:rFonts w:hint="eastAsia"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.2</w:t>
      </w:r>
      <w:r>
        <w:rPr>
          <w:rFonts w:hint="eastAsia" w:cs="仿宋_GB2312"/>
          <w:sz w:val="32"/>
          <w:szCs w:val="32"/>
          <w:highlight w:val="none"/>
          <w:lang w:val="en-US" w:eastAsia="zh-CN" w:bidi="en-US"/>
        </w:rPr>
        <w:t>增缴</w:t>
      </w:r>
      <w:r>
        <w:rPr>
          <w:rFonts w:hint="eastAsia" w:ascii="仿宋_GB2312" w:hAnsi="仿宋_GB2312" w:eastAsia="仿宋_GB2312" w:cs="仿宋_GB2312"/>
          <w:sz w:val="32"/>
          <w:szCs w:val="32"/>
          <w:highlight w:val="none"/>
          <w:lang w:val="en-US" w:eastAsia="zh-CN" w:bidi="en-US"/>
        </w:rPr>
        <w:t>金额是指售电公司根据其交易规模增加或交易中心风险防控要求</w:t>
      </w:r>
      <w:r>
        <w:rPr>
          <w:rFonts w:hint="eastAsia" w:cs="仿宋_GB2312"/>
          <w:sz w:val="32"/>
          <w:szCs w:val="32"/>
          <w:highlight w:val="none"/>
          <w:lang w:val="en-US" w:eastAsia="zh-CN" w:bidi="en-US"/>
        </w:rPr>
        <w:t>增缴</w:t>
      </w:r>
      <w:r>
        <w:rPr>
          <w:rFonts w:hint="eastAsia" w:ascii="仿宋_GB2312" w:hAnsi="仿宋_GB2312" w:eastAsia="仿宋_GB2312" w:cs="仿宋_GB2312"/>
          <w:sz w:val="32"/>
          <w:szCs w:val="32"/>
          <w:highlight w:val="none"/>
          <w:lang w:val="en-US" w:eastAsia="zh-CN" w:bidi="en-US"/>
        </w:rPr>
        <w:t>的标的年为当年的履约保障凭证金额。</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bidi="en-US"/>
        </w:rPr>
      </w:pPr>
      <w:r>
        <w:rPr>
          <w:rFonts w:hint="eastAsia" w:ascii="仿宋_GB2312" w:hAnsi="仿宋_GB2312" w:eastAsia="仿宋_GB2312" w:cs="仿宋_GB2312"/>
          <w:sz w:val="32"/>
          <w:szCs w:val="32"/>
          <w:highlight w:val="none"/>
          <w:lang w:val="en-US" w:eastAsia="zh-CN" w:bidi="en-US"/>
        </w:rPr>
        <w:t>3.</w:t>
      </w:r>
      <w:r>
        <w:rPr>
          <w:rFonts w:hint="eastAsia" w:cs="仿宋_GB2312"/>
          <w:sz w:val="32"/>
          <w:szCs w:val="32"/>
          <w:highlight w:val="none"/>
          <w:lang w:val="en-US" w:eastAsia="zh-CN" w:bidi="en-US"/>
        </w:rPr>
        <w:t>2</w:t>
      </w:r>
      <w:r>
        <w:rPr>
          <w:rFonts w:hint="eastAsia" w:ascii="仿宋_GB2312" w:hAnsi="仿宋_GB2312" w:eastAsia="仿宋_GB2312" w:cs="仿宋_GB2312"/>
          <w:sz w:val="32"/>
          <w:szCs w:val="32"/>
          <w:highlight w:val="none"/>
          <w:lang w:val="en-US" w:eastAsia="zh-CN" w:bidi="en-US"/>
        </w:rPr>
        <w:t>.3退还金额是指售电公司根据已完成履约等情况申请退还履约保障凭证的标的年为当年的履约保障凭证金额。</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bidi="en-US"/>
        </w:rPr>
      </w:pPr>
      <w:r>
        <w:rPr>
          <w:rFonts w:hint="eastAsia" w:ascii="仿宋_GB2312" w:hAnsi="仿宋_GB2312" w:eastAsia="仿宋_GB2312" w:cs="仿宋_GB2312"/>
          <w:sz w:val="32"/>
          <w:szCs w:val="32"/>
          <w:highlight w:val="none"/>
          <w:lang w:val="en-US" w:eastAsia="zh-CN" w:bidi="en-US"/>
        </w:rPr>
        <w:t>3.</w:t>
      </w:r>
      <w:r>
        <w:rPr>
          <w:rFonts w:hint="eastAsia" w:cs="仿宋_GB2312"/>
          <w:sz w:val="32"/>
          <w:szCs w:val="32"/>
          <w:highlight w:val="none"/>
          <w:lang w:val="en-US" w:eastAsia="zh-CN" w:bidi="en-US"/>
        </w:rPr>
        <w:t>2</w:t>
      </w:r>
      <w:r>
        <w:rPr>
          <w:rFonts w:hint="eastAsia" w:ascii="仿宋_GB2312" w:hAnsi="仿宋_GB2312" w:eastAsia="仿宋_GB2312" w:cs="仿宋_GB2312"/>
          <w:sz w:val="32"/>
          <w:szCs w:val="32"/>
          <w:highlight w:val="none"/>
          <w:lang w:val="en-US" w:eastAsia="zh-CN" w:bidi="en-US"/>
        </w:rPr>
        <w:t>.4已</w:t>
      </w:r>
      <w:r>
        <w:rPr>
          <w:rFonts w:hint="eastAsia" w:cs="仿宋_GB2312"/>
          <w:sz w:val="32"/>
          <w:szCs w:val="32"/>
          <w:highlight w:val="none"/>
          <w:lang w:val="en-US" w:eastAsia="zh-CN" w:bidi="en-US"/>
        </w:rPr>
        <w:t>索赔</w:t>
      </w:r>
      <w:r>
        <w:rPr>
          <w:rFonts w:hint="eastAsia" w:ascii="仿宋_GB2312" w:hAnsi="仿宋_GB2312" w:eastAsia="仿宋_GB2312" w:cs="仿宋_GB2312"/>
          <w:sz w:val="32"/>
          <w:szCs w:val="32"/>
          <w:highlight w:val="none"/>
          <w:lang w:val="en-US" w:eastAsia="zh-CN" w:bidi="en-US"/>
        </w:rPr>
        <w:t>金额是指售电公司未及时且足额缴纳市场化费用时，</w:t>
      </w:r>
      <w:r>
        <w:rPr>
          <w:rFonts w:hint="eastAsia" w:cs="仿宋_GB2312"/>
          <w:sz w:val="32"/>
          <w:szCs w:val="32"/>
          <w:highlight w:val="none"/>
          <w:lang w:val="en-US" w:eastAsia="zh-CN" w:bidi="en-US"/>
        </w:rPr>
        <w:t>索赔</w:t>
      </w:r>
      <w:r>
        <w:rPr>
          <w:rFonts w:hint="eastAsia" w:ascii="仿宋_GB2312" w:hAnsi="仿宋_GB2312" w:eastAsia="仿宋_GB2312" w:cs="仿宋_GB2312"/>
          <w:sz w:val="32"/>
          <w:szCs w:val="32"/>
          <w:highlight w:val="none"/>
          <w:lang w:val="en-US" w:eastAsia="zh-CN" w:bidi="en-US"/>
        </w:rPr>
        <w:t>的标的年为当年的履约保障凭证</w:t>
      </w:r>
      <w:r>
        <w:rPr>
          <w:rFonts w:hint="eastAsia" w:cs="仿宋_GB2312"/>
          <w:sz w:val="32"/>
          <w:szCs w:val="32"/>
          <w:highlight w:val="none"/>
          <w:lang w:val="en-US" w:eastAsia="zh-CN" w:bidi="en-US"/>
        </w:rPr>
        <w:t>索赔</w:t>
      </w:r>
      <w:r>
        <w:rPr>
          <w:rFonts w:hint="eastAsia" w:ascii="仿宋_GB2312" w:hAnsi="仿宋_GB2312" w:eastAsia="仿宋_GB2312" w:cs="仿宋_GB2312"/>
          <w:sz w:val="32"/>
          <w:szCs w:val="32"/>
          <w:highlight w:val="none"/>
          <w:lang w:val="en-US" w:eastAsia="zh-CN" w:bidi="en-US"/>
        </w:rPr>
        <w:t>费用金额。</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bidi="en-US"/>
        </w:rPr>
      </w:pPr>
      <w:r>
        <w:rPr>
          <w:rFonts w:hint="eastAsia" w:ascii="仿宋_GB2312" w:hAnsi="仿宋_GB2312" w:eastAsia="仿宋_GB2312" w:cs="仿宋_GB2312"/>
          <w:color w:val="auto"/>
          <w:sz w:val="32"/>
          <w:szCs w:val="32"/>
          <w:highlight w:val="none"/>
          <w:lang w:val="en-US" w:eastAsia="zh-CN" w:bidi="en-US"/>
        </w:rPr>
        <w:t>3.</w:t>
      </w:r>
      <w:r>
        <w:rPr>
          <w:rFonts w:hint="eastAsia" w:cs="仿宋_GB2312"/>
          <w:color w:val="auto"/>
          <w:sz w:val="32"/>
          <w:szCs w:val="32"/>
          <w:highlight w:val="none"/>
          <w:lang w:val="en-US" w:eastAsia="zh-CN" w:bidi="en-US"/>
        </w:rPr>
        <w:t>3</w:t>
      </w:r>
      <w:r>
        <w:rPr>
          <w:rFonts w:hint="eastAsia" w:cs="仿宋_GB2312"/>
          <w:color w:val="auto"/>
          <w:sz w:val="32"/>
          <w:szCs w:val="32"/>
          <w:highlight w:val="none"/>
          <w:lang w:bidi="en-US"/>
        </w:rPr>
        <w:t>无担保信用额度根据担保信用额度、信用等级等因素核定。最新信用评价等级为A的售电公司</w:t>
      </w:r>
      <w:r>
        <w:rPr>
          <w:rFonts w:hint="eastAsia" w:cs="仿宋_GB2312"/>
          <w:color w:val="auto"/>
          <w:sz w:val="32"/>
          <w:szCs w:val="32"/>
          <w:highlight w:val="none"/>
          <w:lang w:val="en-US" w:eastAsia="zh-CN" w:bidi="en-US"/>
        </w:rPr>
        <w:t>的无担保信用额度</w:t>
      </w:r>
      <w:r>
        <w:rPr>
          <w:rFonts w:hint="eastAsia" w:cs="仿宋_GB2312"/>
          <w:color w:val="auto"/>
          <w:sz w:val="32"/>
          <w:szCs w:val="32"/>
          <w:highlight w:val="none"/>
          <w:lang w:bidi="en-US"/>
        </w:rPr>
        <w:t>按照担保信用额度的10%核定，信用评价等级未达到A级的无担保信用额度为零。</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bidi="en-US"/>
        </w:rPr>
      </w:pPr>
      <w:r>
        <w:rPr>
          <w:rFonts w:hint="eastAsia" w:cs="仿宋_GB2312"/>
          <w:sz w:val="32"/>
          <w:szCs w:val="32"/>
          <w:highlight w:val="none"/>
          <w:lang w:val="en-US" w:eastAsia="zh-CN" w:bidi="en-US"/>
        </w:rPr>
        <w:t>3.4</w:t>
      </w:r>
      <w:r>
        <w:rPr>
          <w:rFonts w:hint="eastAsia" w:ascii="仿宋_GB2312" w:hAnsi="仿宋_GB2312" w:eastAsia="仿宋_GB2312" w:cs="仿宋_GB2312"/>
          <w:color w:val="auto"/>
          <w:sz w:val="32"/>
          <w:szCs w:val="32"/>
          <w:highlight w:val="none"/>
          <w:lang w:val="en-US" w:eastAsia="zh-CN" w:bidi="en-US"/>
        </w:rPr>
        <w:t>交易中心根据售电公司售电履约风险标准、信用额度、交易和履约情况动态测算售电公司当年批发市场中长期可交易电量和零售市场可交易电量。售电履约</w:t>
      </w:r>
      <w:r>
        <w:rPr>
          <w:rFonts w:hint="eastAsia" w:cs="仿宋_GB2312"/>
          <w:color w:val="auto"/>
          <w:sz w:val="32"/>
          <w:szCs w:val="32"/>
          <w:highlight w:val="none"/>
          <w:lang w:val="en-US" w:eastAsia="zh-CN" w:bidi="en-US"/>
        </w:rPr>
        <w:t>风控</w:t>
      </w:r>
      <w:r>
        <w:rPr>
          <w:rFonts w:hint="eastAsia" w:ascii="仿宋_GB2312" w:hAnsi="仿宋_GB2312" w:eastAsia="仿宋_GB2312" w:cs="仿宋_GB2312"/>
          <w:color w:val="auto"/>
          <w:sz w:val="32"/>
          <w:szCs w:val="32"/>
          <w:highlight w:val="none"/>
          <w:lang w:val="en-US" w:eastAsia="zh-CN" w:bidi="en-US"/>
        </w:rPr>
        <w:t>标准为8元/兆瓦时，根据市场风险状况，报请</w:t>
      </w:r>
      <w:r>
        <w:rPr>
          <w:rFonts w:hint="eastAsia" w:hAnsi="宋体" w:cs="仿宋_GB2312"/>
          <w:color w:val="000000"/>
          <w:kern w:val="0"/>
          <w:sz w:val="32"/>
          <w:szCs w:val="32"/>
          <w:highlight w:val="none"/>
          <w:lang w:val="en-US" w:eastAsia="zh-CN" w:bidi="ar"/>
        </w:rPr>
        <w:t>政府</w:t>
      </w:r>
      <w:r>
        <w:rPr>
          <w:rFonts w:hint="eastAsia" w:ascii="仿宋_GB2312" w:hAnsi="宋体" w:eastAsia="仿宋_GB2312" w:cs="仿宋_GB2312"/>
          <w:color w:val="000000"/>
          <w:kern w:val="0"/>
          <w:sz w:val="32"/>
          <w:szCs w:val="32"/>
          <w:highlight w:val="none"/>
          <w:lang w:val="en-US" w:eastAsia="zh-CN" w:bidi="ar"/>
        </w:rPr>
        <w:t>主管部门</w:t>
      </w:r>
      <w:r>
        <w:rPr>
          <w:rFonts w:hint="eastAsia" w:ascii="仿宋_GB2312" w:hAnsi="仿宋_GB2312" w:eastAsia="仿宋_GB2312" w:cs="仿宋_GB2312"/>
          <w:color w:val="auto"/>
          <w:sz w:val="32"/>
          <w:szCs w:val="32"/>
          <w:highlight w:val="none"/>
          <w:lang w:val="en-US" w:eastAsia="zh-CN" w:bidi="en-US"/>
        </w:rPr>
        <w:t>同意后，可适当提高标准。具体</w:t>
      </w:r>
      <w:r>
        <w:rPr>
          <w:rFonts w:hint="eastAsia" w:cs="仿宋_GB2312"/>
          <w:color w:val="auto"/>
          <w:sz w:val="32"/>
          <w:szCs w:val="32"/>
          <w:highlight w:val="none"/>
          <w:lang w:val="en-US" w:eastAsia="zh-CN" w:bidi="en-US"/>
        </w:rPr>
        <w:t>计算公式</w:t>
      </w:r>
      <w:r>
        <w:rPr>
          <w:rFonts w:hint="eastAsia" w:ascii="仿宋_GB2312" w:hAnsi="仿宋_GB2312" w:eastAsia="仿宋_GB2312" w:cs="仿宋_GB2312"/>
          <w:color w:val="auto"/>
          <w:sz w:val="32"/>
          <w:szCs w:val="32"/>
          <w:highlight w:val="none"/>
          <w:lang w:val="en-US" w:eastAsia="zh-CN" w:bidi="en-US"/>
        </w:rPr>
        <w:t>如下：</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bidi="en-US"/>
        </w:rPr>
      </w:pPr>
      <w:r>
        <w:rPr>
          <w:rFonts w:hint="eastAsia" w:cs="仿宋_GB2312"/>
          <w:sz w:val="32"/>
          <w:szCs w:val="32"/>
          <w:highlight w:val="none"/>
          <w:lang w:val="en-US" w:eastAsia="zh-CN" w:bidi="en-US"/>
        </w:rPr>
        <w:t>零售</w:t>
      </w:r>
      <w:r>
        <w:rPr>
          <w:rFonts w:hint="eastAsia" w:ascii="仿宋_GB2312" w:hAnsi="仿宋_GB2312" w:eastAsia="仿宋_GB2312" w:cs="仿宋_GB2312"/>
          <w:sz w:val="32"/>
          <w:szCs w:val="32"/>
          <w:highlight w:val="none"/>
          <w:lang w:val="en-US" w:eastAsia="zh-CN" w:bidi="en-US"/>
        </w:rPr>
        <w:t>可交易电量=信用额度÷售电履约风险标准-</w:t>
      </w:r>
      <w:r>
        <w:rPr>
          <w:rFonts w:hint="eastAsia" w:cs="仿宋_GB2312"/>
          <w:sz w:val="32"/>
          <w:szCs w:val="32"/>
          <w:highlight w:val="none"/>
          <w:lang w:val="en-US" w:eastAsia="zh-CN" w:bidi="en-US"/>
        </w:rPr>
        <w:t>零售交易电量+</w:t>
      </w:r>
      <w:r>
        <w:rPr>
          <w:rFonts w:hint="eastAsia" w:ascii="仿宋_GB2312" w:hAnsi="仿宋_GB2312" w:eastAsia="仿宋_GB2312" w:cs="仿宋_GB2312"/>
          <w:sz w:val="32"/>
          <w:szCs w:val="32"/>
          <w:highlight w:val="none"/>
          <w:lang w:val="en-US" w:eastAsia="zh-CN" w:bidi="en-US"/>
        </w:rPr>
        <w:t>已履约结算电量</w:t>
      </w:r>
    </w:p>
    <w:p>
      <w:pPr>
        <w:pStyle w:val="2"/>
        <w:spacing w:before="0" w:beforeLines="0" w:after="0" w:afterLines="0" w:line="560" w:lineRule="exact"/>
        <w:rPr>
          <w:rFonts w:hint="default"/>
          <w:b w:val="0"/>
          <w:bCs w:val="0"/>
          <w:highlight w:val="none"/>
          <w:lang w:val="en-US" w:eastAsia="zh-CN"/>
        </w:rPr>
      </w:pPr>
      <w:r>
        <w:rPr>
          <w:rFonts w:hint="eastAsia" w:cs="仿宋_GB2312"/>
          <w:b w:val="0"/>
          <w:bCs w:val="0"/>
          <w:sz w:val="32"/>
          <w:szCs w:val="32"/>
          <w:highlight w:val="none"/>
          <w:lang w:val="en-US" w:eastAsia="zh-CN" w:bidi="en-US"/>
        </w:rPr>
        <w:t>批发可交易电量=</w:t>
      </w:r>
      <w:r>
        <w:rPr>
          <w:rFonts w:hint="eastAsia" w:ascii="仿宋_GB2312" w:hAnsi="仿宋_GB2312" w:eastAsia="仿宋_GB2312" w:cs="仿宋_GB2312"/>
          <w:b w:val="0"/>
          <w:bCs w:val="0"/>
          <w:sz w:val="32"/>
          <w:szCs w:val="32"/>
          <w:highlight w:val="none"/>
          <w:lang w:val="en-US" w:eastAsia="zh-CN" w:bidi="en-US"/>
        </w:rPr>
        <w:t>信用额度÷售电履约风险标准-</w:t>
      </w:r>
      <w:r>
        <w:rPr>
          <w:rFonts w:hint="eastAsia" w:cs="仿宋_GB2312"/>
          <w:b w:val="0"/>
          <w:bCs w:val="0"/>
          <w:highlight w:val="none"/>
          <w:lang w:bidi="en-US"/>
        </w:rPr>
        <w:t>中长期批发交易净合约电量</w:t>
      </w:r>
      <w:r>
        <w:rPr>
          <w:rFonts w:hint="eastAsia" w:cs="仿宋_GB2312"/>
          <w:b w:val="0"/>
          <w:bCs w:val="0"/>
          <w:sz w:val="32"/>
          <w:szCs w:val="32"/>
          <w:highlight w:val="none"/>
          <w:lang w:val="en-US" w:eastAsia="zh-CN" w:bidi="en-US"/>
        </w:rPr>
        <w:t>+</w:t>
      </w:r>
      <w:r>
        <w:rPr>
          <w:rFonts w:hint="eastAsia" w:ascii="仿宋_GB2312" w:hAnsi="仿宋_GB2312" w:eastAsia="仿宋_GB2312" w:cs="仿宋_GB2312"/>
          <w:b w:val="0"/>
          <w:bCs w:val="0"/>
          <w:sz w:val="32"/>
          <w:szCs w:val="32"/>
          <w:highlight w:val="none"/>
          <w:lang w:val="en-US" w:eastAsia="zh-CN" w:bidi="en-US"/>
        </w:rPr>
        <w:t>已履约结算电量</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eastAsia="仿宋_GB2312" w:cs="仿宋_GB2312"/>
          <w:sz w:val="32"/>
          <w:szCs w:val="32"/>
          <w:highlight w:val="none"/>
          <w:lang w:eastAsia="zh-CN" w:bidi="en-US"/>
        </w:rPr>
      </w:pPr>
      <w:r>
        <w:rPr>
          <w:rFonts w:hint="eastAsia" w:cs="仿宋_GB2312"/>
          <w:sz w:val="32"/>
          <w:szCs w:val="32"/>
          <w:highlight w:val="none"/>
          <w:lang w:val="en-US" w:eastAsia="zh-CN" w:bidi="en-US"/>
        </w:rPr>
        <w:t>其中：零售交易电量由</w:t>
      </w:r>
      <w:r>
        <w:rPr>
          <w:rFonts w:hint="eastAsia" w:cs="仿宋_GB2312"/>
          <w:sz w:val="32"/>
          <w:szCs w:val="32"/>
          <w:highlight w:val="none"/>
          <w:lang w:bidi="en-US"/>
        </w:rPr>
        <w:t>已结算售电量和零售合约未执行月份预估售电量组成</w:t>
      </w:r>
      <w:r>
        <w:rPr>
          <w:rFonts w:hint="eastAsia" w:cs="仿宋_GB2312"/>
          <w:sz w:val="32"/>
          <w:szCs w:val="32"/>
          <w:highlight w:val="none"/>
          <w:lang w:eastAsia="zh-CN" w:bidi="en-US"/>
        </w:rPr>
        <w:t>，</w:t>
      </w:r>
      <w:r>
        <w:rPr>
          <w:rFonts w:hint="eastAsia" w:cs="仿宋_GB2312"/>
          <w:sz w:val="32"/>
          <w:szCs w:val="32"/>
          <w:highlight w:val="none"/>
          <w:lang w:bidi="en-US"/>
        </w:rPr>
        <w:t>零售合约未执行月份预估售电量按代理用户过去</w:t>
      </w:r>
      <w:r>
        <w:rPr>
          <w:rFonts w:hint="eastAsia" w:cs="仿宋_GB2312"/>
          <w:sz w:val="32"/>
          <w:szCs w:val="32"/>
          <w:highlight w:val="none"/>
          <w:lang w:eastAsia="zh-CN" w:bidi="en-US"/>
        </w:rPr>
        <w:t>1</w:t>
      </w:r>
      <w:r>
        <w:rPr>
          <w:rFonts w:hint="eastAsia" w:cs="仿宋_GB2312"/>
          <w:sz w:val="32"/>
          <w:szCs w:val="32"/>
          <w:highlight w:val="none"/>
          <w:lang w:val="en-US" w:eastAsia="zh-CN" w:bidi="en-US"/>
        </w:rPr>
        <w:t>2</w:t>
      </w:r>
      <w:r>
        <w:rPr>
          <w:rFonts w:hint="eastAsia" w:cs="仿宋_GB2312"/>
          <w:sz w:val="32"/>
          <w:szCs w:val="32"/>
          <w:highlight w:val="none"/>
          <w:lang w:bidi="en-US"/>
        </w:rPr>
        <w:t>个月历史实际月均用电量乘以未执行月数核算。</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bidi="en-US"/>
        </w:rPr>
      </w:pPr>
      <w:r>
        <w:rPr>
          <w:rFonts w:hint="eastAsia" w:cs="仿宋_GB2312"/>
          <w:sz w:val="32"/>
          <w:szCs w:val="32"/>
          <w:highlight w:val="none"/>
          <w:lang w:bidi="en-US"/>
        </w:rPr>
        <w:t>中长期批发交易净合约电量</w:t>
      </w:r>
      <w:r>
        <w:rPr>
          <w:rFonts w:hint="eastAsia" w:cs="仿宋_GB2312"/>
          <w:sz w:val="32"/>
          <w:szCs w:val="32"/>
          <w:highlight w:val="none"/>
          <w:lang w:val="en-US" w:eastAsia="zh-CN" w:bidi="en-US"/>
        </w:rPr>
        <w:t>按照</w:t>
      </w:r>
      <w:r>
        <w:rPr>
          <w:rFonts w:hint="eastAsia" w:cs="仿宋_GB2312"/>
          <w:sz w:val="32"/>
          <w:szCs w:val="32"/>
          <w:highlight w:val="none"/>
          <w:lang w:bidi="en-US"/>
        </w:rPr>
        <w:t>中长期电能量交易</w:t>
      </w:r>
      <w:r>
        <w:rPr>
          <w:rFonts w:hint="eastAsia" w:cs="仿宋_GB2312"/>
          <w:sz w:val="32"/>
          <w:szCs w:val="32"/>
          <w:highlight w:val="none"/>
          <w:lang w:val="en-US" w:eastAsia="zh-CN" w:bidi="en-US"/>
        </w:rPr>
        <w:t>相关细则执行</w:t>
      </w:r>
      <w:r>
        <w:rPr>
          <w:rFonts w:hint="eastAsia" w:cs="仿宋_GB2312"/>
          <w:sz w:val="32"/>
          <w:szCs w:val="32"/>
          <w:highlight w:val="none"/>
          <w:lang w:bidi="en-US"/>
        </w:rPr>
        <w:t>。</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bidi="en-US"/>
        </w:rPr>
      </w:pPr>
      <w:r>
        <w:rPr>
          <w:rFonts w:hint="eastAsia" w:ascii="仿宋_GB2312" w:hAnsi="仿宋_GB2312" w:eastAsia="仿宋_GB2312" w:cs="仿宋_GB2312"/>
          <w:sz w:val="32"/>
          <w:szCs w:val="32"/>
          <w:highlight w:val="none"/>
          <w:lang w:val="en-US" w:eastAsia="zh-CN" w:bidi="en-US"/>
        </w:rPr>
        <w:t>已履约结算电量是指售电公司标的年内足额完成市场结算费用的合约电量。电网公司应在收到售电公司支付款项后3个工作日内核实并将结算情况发送至交易中心，交易中心在2个工作日内更新释放可交易电量。若售电公司结算账单为盈利，交易中心在结算账单发布后2个工作日内直接更新释放可交易电量。</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cs="仿宋_GB2312"/>
          <w:color w:val="auto"/>
          <w:sz w:val="32"/>
          <w:szCs w:val="32"/>
          <w:highlight w:val="none"/>
          <w:lang w:val="en-US" w:eastAsia="zh-CN" w:bidi="en-US"/>
        </w:rPr>
      </w:pPr>
      <w:r>
        <w:rPr>
          <w:rFonts w:hint="eastAsia" w:cs="仿宋_GB2312"/>
          <w:color w:val="auto"/>
          <w:sz w:val="32"/>
          <w:szCs w:val="32"/>
          <w:highlight w:val="none"/>
          <w:lang w:val="en-US" w:eastAsia="zh-CN" w:bidi="en-US"/>
        </w:rPr>
        <w:t>3.5 为有效防控售电公司中长期合同签约比例低、受现货价格剧烈波动影响引发的履约风险，年度交易截止后，交易中心将根据售电公司批发、零售交易情况，计算其中长期签约不足风险金额，计算标准如下：</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default"/>
          <w:lang w:val="en-US" w:eastAsia="zh-CN"/>
        </w:rPr>
      </w:pPr>
      <w:r>
        <w:rPr>
          <w:rFonts w:hint="eastAsia" w:cs="仿宋_GB2312"/>
          <w:color w:val="auto"/>
          <w:sz w:val="32"/>
          <w:szCs w:val="32"/>
          <w:highlight w:val="none"/>
          <w:lang w:val="en-US" w:eastAsia="zh-CN" w:bidi="en-US"/>
        </w:rPr>
        <w:t>中长期签约不足风险金额=（</w:t>
      </w:r>
      <w:r>
        <w:rPr>
          <w:rFonts w:hint="eastAsia" w:cs="仿宋_GB2312"/>
          <w:color w:val="auto"/>
          <w:sz w:val="32"/>
          <w:szCs w:val="32"/>
          <w:highlight w:val="none"/>
          <w:lang w:eastAsia="zh-CN" w:bidi="en-US"/>
        </w:rPr>
        <w:t>零售合同固定价格电量*</w:t>
      </w:r>
      <w:r>
        <w:rPr>
          <w:rFonts w:hint="eastAsia" w:cs="仿宋_GB2312"/>
          <w:color w:val="auto"/>
          <w:sz w:val="32"/>
          <w:szCs w:val="32"/>
          <w:highlight w:val="none"/>
          <w:lang w:val="en-US" w:eastAsia="zh-CN" w:bidi="en-US"/>
        </w:rPr>
        <w:t>K</w:t>
      </w:r>
      <w:r>
        <w:rPr>
          <w:rFonts w:hint="eastAsia" w:cs="仿宋_GB2312"/>
          <w:color w:val="auto"/>
          <w:sz w:val="32"/>
          <w:szCs w:val="32"/>
          <w:highlight w:val="none"/>
          <w:lang w:eastAsia="zh-CN" w:bidi="en-US"/>
        </w:rPr>
        <w:t>-年度中长期交易电量）*</w:t>
      </w:r>
      <w:r>
        <w:rPr>
          <w:rFonts w:hint="eastAsia" w:cs="仿宋_GB2312"/>
          <w:color w:val="auto"/>
          <w:sz w:val="32"/>
          <w:szCs w:val="32"/>
          <w:highlight w:val="none"/>
          <w:lang w:val="en-US" w:eastAsia="zh-CN" w:bidi="en-US"/>
        </w:rPr>
        <w:t>P</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cs="仿宋_GB2312"/>
          <w:color w:val="auto"/>
          <w:sz w:val="32"/>
          <w:szCs w:val="32"/>
          <w:highlight w:val="none"/>
          <w:lang w:val="en-US" w:eastAsia="zh-CN" w:bidi="en-US"/>
        </w:rPr>
      </w:pPr>
      <w:r>
        <w:rPr>
          <w:rFonts w:hint="eastAsia" w:cs="仿宋_GB2312"/>
          <w:color w:val="auto"/>
          <w:sz w:val="32"/>
          <w:szCs w:val="32"/>
          <w:highlight w:val="none"/>
          <w:lang w:val="en-US" w:eastAsia="zh-CN" w:bidi="en-US"/>
        </w:rPr>
        <w:t>其中：</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cs="仿宋_GB2312"/>
          <w:color w:val="auto"/>
          <w:sz w:val="32"/>
          <w:szCs w:val="32"/>
          <w:highlight w:val="none"/>
          <w:lang w:val="en-US" w:eastAsia="zh-CN" w:bidi="en-US"/>
        </w:rPr>
      </w:pPr>
      <w:r>
        <w:rPr>
          <w:rFonts w:hint="eastAsia" w:cs="仿宋_GB2312"/>
          <w:color w:val="auto"/>
          <w:sz w:val="32"/>
          <w:szCs w:val="32"/>
          <w:highlight w:val="none"/>
          <w:lang w:eastAsia="zh-CN" w:bidi="en-US"/>
        </w:rPr>
        <w:t>（</w:t>
      </w:r>
      <w:r>
        <w:rPr>
          <w:rFonts w:hint="eastAsia" w:cs="仿宋_GB2312"/>
          <w:color w:val="auto"/>
          <w:sz w:val="32"/>
          <w:szCs w:val="32"/>
          <w:highlight w:val="none"/>
          <w:lang w:val="en-US" w:eastAsia="zh-CN" w:bidi="en-US"/>
        </w:rPr>
        <w:t>1</w:t>
      </w:r>
      <w:r>
        <w:rPr>
          <w:rFonts w:hint="eastAsia" w:cs="仿宋_GB2312"/>
          <w:color w:val="auto"/>
          <w:sz w:val="32"/>
          <w:szCs w:val="32"/>
          <w:highlight w:val="none"/>
          <w:lang w:eastAsia="zh-CN" w:bidi="en-US"/>
        </w:rPr>
        <w:t>）零售合同固定价格电量，</w:t>
      </w:r>
      <w:r>
        <w:rPr>
          <w:rFonts w:hint="eastAsia" w:cs="仿宋_GB2312"/>
          <w:color w:val="auto"/>
          <w:sz w:val="32"/>
          <w:szCs w:val="32"/>
          <w:highlight w:val="none"/>
          <w:lang w:val="en-US" w:eastAsia="zh-CN" w:bidi="en-US"/>
        </w:rPr>
        <w:t>根据售电公司代理零售用户近12个月月均用电量、签约月数和固定价格比例计算。</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cs="仿宋_GB2312"/>
          <w:color w:val="auto"/>
          <w:sz w:val="32"/>
          <w:szCs w:val="32"/>
          <w:highlight w:val="none"/>
          <w:lang w:val="en-US" w:eastAsia="zh-CN" w:bidi="en-US"/>
        </w:rPr>
      </w:pPr>
      <w:r>
        <w:rPr>
          <w:rFonts w:hint="eastAsia" w:cs="仿宋_GB2312"/>
          <w:color w:val="auto"/>
          <w:sz w:val="32"/>
          <w:szCs w:val="32"/>
          <w:highlight w:val="none"/>
          <w:lang w:eastAsia="zh-CN" w:bidi="en-US"/>
        </w:rPr>
        <w:t>（</w:t>
      </w:r>
      <w:r>
        <w:rPr>
          <w:rFonts w:hint="eastAsia" w:cs="仿宋_GB2312"/>
          <w:color w:val="auto"/>
          <w:sz w:val="32"/>
          <w:szCs w:val="32"/>
          <w:highlight w:val="none"/>
          <w:lang w:val="en-US" w:eastAsia="zh-CN" w:bidi="en-US"/>
        </w:rPr>
        <w:t>2</w:t>
      </w:r>
      <w:r>
        <w:rPr>
          <w:rFonts w:hint="eastAsia" w:cs="仿宋_GB2312"/>
          <w:color w:val="auto"/>
          <w:sz w:val="32"/>
          <w:szCs w:val="32"/>
          <w:highlight w:val="none"/>
          <w:lang w:eastAsia="zh-CN" w:bidi="en-US"/>
        </w:rPr>
        <w:t>）年度中长期交易电量</w:t>
      </w:r>
      <w:r>
        <w:rPr>
          <w:rFonts w:hint="eastAsia" w:cs="仿宋_GB2312"/>
          <w:color w:val="auto"/>
          <w:sz w:val="32"/>
          <w:szCs w:val="32"/>
          <w:highlight w:val="none"/>
          <w:lang w:val="en-US" w:eastAsia="zh-CN" w:bidi="en-US"/>
        </w:rPr>
        <w:t>为售电公司年度交易期间通过批发市场购入电量总和。</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cs="仿宋_GB2312"/>
          <w:color w:val="auto"/>
          <w:sz w:val="32"/>
          <w:szCs w:val="32"/>
          <w:highlight w:val="none"/>
          <w:lang w:val="en-US" w:eastAsia="zh-CN" w:bidi="en-US"/>
        </w:rPr>
      </w:pPr>
      <w:r>
        <w:rPr>
          <w:rFonts w:hint="eastAsia" w:cs="仿宋_GB2312"/>
          <w:color w:val="auto"/>
          <w:sz w:val="32"/>
          <w:szCs w:val="32"/>
          <w:highlight w:val="none"/>
          <w:lang w:eastAsia="zh-CN" w:bidi="en-US"/>
        </w:rPr>
        <w:t>（</w:t>
      </w:r>
      <w:r>
        <w:rPr>
          <w:rFonts w:hint="eastAsia" w:cs="仿宋_GB2312"/>
          <w:color w:val="auto"/>
          <w:sz w:val="32"/>
          <w:szCs w:val="32"/>
          <w:highlight w:val="none"/>
          <w:lang w:val="en-US" w:eastAsia="zh-CN" w:bidi="en-US"/>
        </w:rPr>
        <w:t>3</w:t>
      </w:r>
      <w:r>
        <w:rPr>
          <w:rFonts w:hint="eastAsia" w:cs="仿宋_GB2312"/>
          <w:color w:val="auto"/>
          <w:sz w:val="32"/>
          <w:szCs w:val="32"/>
          <w:highlight w:val="none"/>
          <w:lang w:eastAsia="zh-CN" w:bidi="en-US"/>
        </w:rPr>
        <w:t>）</w:t>
      </w:r>
      <w:r>
        <w:rPr>
          <w:rFonts w:hint="eastAsia" w:cs="仿宋_GB2312"/>
          <w:color w:val="auto"/>
          <w:sz w:val="32"/>
          <w:szCs w:val="32"/>
          <w:highlight w:val="none"/>
          <w:lang w:val="en-US" w:eastAsia="zh-CN" w:bidi="en-US"/>
        </w:rPr>
        <w:t>K暂定为80%。</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cs="仿宋_GB2312"/>
          <w:color w:val="auto"/>
          <w:sz w:val="32"/>
          <w:szCs w:val="32"/>
          <w:highlight w:val="none"/>
          <w:lang w:eastAsia="zh-CN" w:bidi="en-US"/>
        </w:rPr>
      </w:pPr>
      <w:r>
        <w:rPr>
          <w:rFonts w:hint="eastAsia" w:cs="仿宋_GB2312"/>
          <w:color w:val="auto"/>
          <w:sz w:val="32"/>
          <w:szCs w:val="32"/>
          <w:highlight w:val="none"/>
          <w:lang w:eastAsia="zh-CN" w:bidi="en-US"/>
        </w:rPr>
        <w:t>（</w:t>
      </w:r>
      <w:r>
        <w:rPr>
          <w:rFonts w:hint="eastAsia" w:cs="仿宋_GB2312"/>
          <w:color w:val="auto"/>
          <w:sz w:val="32"/>
          <w:szCs w:val="32"/>
          <w:highlight w:val="none"/>
          <w:lang w:val="en-US" w:eastAsia="zh-CN" w:bidi="en-US"/>
        </w:rPr>
        <w:t>4</w:t>
      </w:r>
      <w:r>
        <w:rPr>
          <w:rFonts w:hint="eastAsia" w:cs="仿宋_GB2312"/>
          <w:color w:val="auto"/>
          <w:sz w:val="32"/>
          <w:szCs w:val="32"/>
          <w:highlight w:val="none"/>
          <w:lang w:eastAsia="zh-CN" w:bidi="en-US"/>
        </w:rPr>
        <w:t>）</w:t>
      </w:r>
      <w:r>
        <w:rPr>
          <w:rFonts w:hint="eastAsia" w:cs="仿宋_GB2312"/>
          <w:color w:val="auto"/>
          <w:sz w:val="32"/>
          <w:szCs w:val="32"/>
          <w:highlight w:val="none"/>
          <w:lang w:val="en-US" w:eastAsia="zh-CN" w:bidi="en-US"/>
        </w:rPr>
        <w:t>P暂定为5%现货上限价格，即63元/兆瓦时</w:t>
      </w:r>
      <w:r>
        <w:rPr>
          <w:rFonts w:hint="eastAsia" w:cs="仿宋_GB2312"/>
          <w:color w:val="auto"/>
          <w:sz w:val="32"/>
          <w:szCs w:val="32"/>
          <w:highlight w:val="none"/>
          <w:lang w:eastAsia="zh-CN" w:bidi="en-US"/>
        </w:rPr>
        <w:t>。</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bidi="en-US"/>
        </w:rPr>
      </w:pPr>
      <w:r>
        <w:rPr>
          <w:rFonts w:hint="eastAsia" w:cs="仿宋_GB2312"/>
          <w:color w:val="auto"/>
          <w:sz w:val="32"/>
          <w:szCs w:val="32"/>
          <w:highlight w:val="none"/>
          <w:lang w:eastAsia="zh-CN" w:bidi="en-US"/>
        </w:rPr>
        <w:t>（</w:t>
      </w:r>
      <w:r>
        <w:rPr>
          <w:rFonts w:hint="eastAsia" w:cs="仿宋_GB2312"/>
          <w:color w:val="auto"/>
          <w:sz w:val="32"/>
          <w:szCs w:val="32"/>
          <w:highlight w:val="none"/>
          <w:lang w:val="en-US" w:eastAsia="zh-CN" w:bidi="en-US"/>
        </w:rPr>
        <w:t>5</w:t>
      </w:r>
      <w:r>
        <w:rPr>
          <w:rFonts w:hint="eastAsia" w:cs="仿宋_GB2312"/>
          <w:color w:val="auto"/>
          <w:sz w:val="32"/>
          <w:szCs w:val="32"/>
          <w:highlight w:val="none"/>
          <w:lang w:eastAsia="zh-CN" w:bidi="en-US"/>
        </w:rPr>
        <w:t>）</w:t>
      </w:r>
      <w:r>
        <w:rPr>
          <w:rFonts w:hint="eastAsia" w:cs="仿宋_GB2312"/>
          <w:color w:val="auto"/>
          <w:sz w:val="32"/>
          <w:szCs w:val="32"/>
          <w:highlight w:val="none"/>
          <w:lang w:val="en-US" w:eastAsia="zh-CN" w:bidi="en-US"/>
        </w:rPr>
        <w:t>计算结果为负时置零。</w:t>
      </w:r>
    </w:p>
    <w:p>
      <w:pPr>
        <w:keepNext/>
        <w:keepLines w:val="0"/>
        <w:pageBreakBefore w:val="0"/>
        <w:numPr>
          <w:ilvl w:val="255"/>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bidi="en-US"/>
        </w:rPr>
      </w:pPr>
      <w:r>
        <w:rPr>
          <w:rFonts w:hint="eastAsia" w:cs="仿宋_GB2312"/>
          <w:color w:val="auto"/>
          <w:sz w:val="32"/>
          <w:szCs w:val="32"/>
          <w:highlight w:val="none"/>
          <w:lang w:val="en-US" w:eastAsia="zh-CN" w:bidi="en-US"/>
        </w:rPr>
        <w:t>交易中心可根据市场运行实际及售电公司履约情况，对中长期签约不足风险金额计算方式和相关参数提出调整建议，经市场管理委员会审议，政府主管部门同意后实施。</w:t>
      </w:r>
    </w:p>
    <w:p>
      <w:pPr>
        <w:pStyle w:val="7"/>
        <w:keepNext/>
        <w:keepLines w:val="0"/>
        <w:pageBreakBefore w:val="0"/>
        <w:numPr>
          <w:ilvl w:val="0"/>
          <w:numId w:val="4"/>
        </w:numPr>
        <w:kinsoku/>
        <w:wordWrap/>
        <w:overflowPunct/>
        <w:topLinePunct w:val="0"/>
        <w:autoSpaceDE/>
        <w:autoSpaceDN/>
        <w:bidi w:val="0"/>
        <w:spacing w:beforeLines="0" w:afterLines="0" w:line="560" w:lineRule="exact"/>
        <w:ind w:left="0" w:firstLine="0" w:firstLineChars="0"/>
        <w:jc w:val="both"/>
        <w:textAlignment w:val="auto"/>
        <w:rPr>
          <w:rFonts w:ascii="黑体" w:hAnsi="黑体" w:eastAsia="黑体" w:cs="黑体"/>
          <w:sz w:val="32"/>
          <w:szCs w:val="32"/>
          <w:highlight w:val="none"/>
          <w:lang w:bidi="en-US"/>
        </w:rPr>
      </w:pPr>
      <w:r>
        <w:rPr>
          <w:rFonts w:hint="eastAsia" w:ascii="黑体" w:hAnsi="黑体" w:eastAsia="黑体" w:cs="黑体"/>
          <w:sz w:val="32"/>
          <w:szCs w:val="32"/>
          <w:highlight w:val="none"/>
          <w:lang w:bidi="en-US"/>
        </w:rPr>
        <w:t>履约保障凭证管理</w:t>
      </w:r>
    </w:p>
    <w:p>
      <w:pPr>
        <w:keepNext/>
        <w:keepLines w:val="0"/>
        <w:pageBreakBefore w:val="0"/>
        <w:numPr>
          <w:ilvl w:val="0"/>
          <w:numId w:val="0"/>
        </w:numPr>
        <w:kinsoku/>
        <w:wordWrap/>
        <w:overflowPunct/>
        <w:topLinePunct w:val="0"/>
        <w:autoSpaceDE/>
        <w:autoSpaceDN/>
        <w:bidi w:val="0"/>
        <w:adjustRightInd w:val="0"/>
        <w:snapToGrid w:val="0"/>
        <w:spacing w:beforeLines="0" w:afterLines="0" w:line="560" w:lineRule="exact"/>
        <w:ind w:leftChars="0"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4.1</w:t>
      </w:r>
      <w:r>
        <w:rPr>
          <w:rFonts w:hint="eastAsia" w:ascii="仿宋_GB2312" w:hAnsi="仿宋_GB2312" w:eastAsia="仿宋_GB2312" w:cs="仿宋_GB2312"/>
          <w:sz w:val="32"/>
          <w:szCs w:val="32"/>
          <w:highlight w:val="none"/>
        </w:rPr>
        <w:t>履约</w:t>
      </w:r>
      <w:r>
        <w:rPr>
          <w:rFonts w:hint="eastAsia" w:cs="仿宋_GB2312"/>
          <w:sz w:val="32"/>
          <w:szCs w:val="32"/>
          <w:highlight w:val="none"/>
          <w:lang w:val="en-US" w:eastAsia="zh-CN"/>
        </w:rPr>
        <w:t>保障</w:t>
      </w:r>
      <w:r>
        <w:rPr>
          <w:rFonts w:hint="eastAsia" w:ascii="仿宋_GB2312" w:hAnsi="仿宋_GB2312" w:eastAsia="仿宋_GB2312" w:cs="仿宋_GB2312"/>
          <w:sz w:val="32"/>
          <w:szCs w:val="32"/>
          <w:highlight w:val="none"/>
        </w:rPr>
        <w:t>凭证的基本要求</w:t>
      </w:r>
    </w:p>
    <w:p>
      <w:pPr>
        <w:keepNext/>
        <w:keepLines w:val="0"/>
        <w:pageBreakBefore w:val="0"/>
        <w:numPr>
          <w:ilvl w:val="0"/>
          <w:numId w:val="9"/>
        </w:numPr>
        <w:kinsoku/>
        <w:wordWrap/>
        <w:overflowPunct/>
        <w:topLinePunct w:val="0"/>
        <w:autoSpaceDE/>
        <w:autoSpaceDN/>
        <w:bidi w:val="0"/>
        <w:adjustRightInd w:val="0"/>
        <w:snapToGrid w:val="0"/>
        <w:spacing w:beforeLines="0" w:afterLines="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履约保障凭证包括履约保函和履约保险。</w:t>
      </w:r>
    </w:p>
    <w:p>
      <w:pPr>
        <w:keepNext/>
        <w:keepLines w:val="0"/>
        <w:pageBreakBefore w:val="0"/>
        <w:numPr>
          <w:ilvl w:val="0"/>
          <w:numId w:val="9"/>
        </w:numPr>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cs="仿宋_GB2312"/>
          <w:sz w:val="32"/>
          <w:szCs w:val="32"/>
          <w:highlight w:val="none"/>
          <w:lang w:val="en-US" w:eastAsia="zh-CN"/>
        </w:rPr>
        <w:t>售电公司应按照以下时间要求提交履约保障凭证：</w:t>
      </w:r>
    </w:p>
    <w:p>
      <w:pPr>
        <w:keepNext/>
        <w:keepLines w:val="0"/>
        <w:pageBreakBefore w:val="0"/>
        <w:numPr>
          <w:ilvl w:val="0"/>
          <w:numId w:val="0"/>
        </w:numPr>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sz w:val="32"/>
          <w:szCs w:val="32"/>
          <w:highlight w:val="none"/>
          <w:lang w:val="en-US" w:eastAsia="zh-CN" w:bidi="en-US"/>
        </w:rPr>
      </w:pPr>
      <w:r>
        <w:rPr>
          <w:rFonts w:hint="default" w:ascii="仿宋_GB2312" w:hAnsi="仿宋_GB2312" w:eastAsia="仿宋_GB2312" w:cs="仿宋_GB2312"/>
          <w:sz w:val="32"/>
          <w:szCs w:val="32"/>
          <w:highlight w:val="none"/>
          <w:lang w:val="en-US" w:eastAsia="zh-CN" w:bidi="en-US"/>
        </w:rPr>
        <w:t>①拟参与次年年度交易的售电公司须在当年11月底前缴纳标的年为次年的履约保障凭证，逾期未提交的售电公司不得参与年度交易。其中，已参与市场交易的且存在次年零售合同的售电公司，逾期未提交履约保障凭证的，视为存在重大履约风险，自逾期之日起触发履约风险红色预警。</w:t>
      </w:r>
    </w:p>
    <w:p>
      <w:pPr>
        <w:keepNext/>
        <w:keepLines w:val="0"/>
        <w:pageBreakBefore w:val="0"/>
        <w:numPr>
          <w:ilvl w:val="0"/>
          <w:numId w:val="0"/>
        </w:numPr>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cs="仿宋_GB2312"/>
          <w:sz w:val="32"/>
          <w:szCs w:val="32"/>
          <w:highlight w:val="none"/>
          <w:lang w:val="en-US" w:eastAsia="zh-CN" w:bidi="en-US"/>
        </w:rPr>
      </w:pPr>
      <w:r>
        <w:rPr>
          <w:rFonts w:hint="default" w:ascii="仿宋_GB2312" w:hAnsi="仿宋_GB2312" w:eastAsia="仿宋_GB2312" w:cs="仿宋_GB2312"/>
          <w:sz w:val="32"/>
          <w:szCs w:val="32"/>
          <w:highlight w:val="none"/>
          <w:lang w:val="en-US" w:eastAsia="zh-CN" w:bidi="en-US"/>
        </w:rPr>
        <w:t>②拟在年中参与市场交易的新</w:t>
      </w:r>
      <w:r>
        <w:rPr>
          <w:rFonts w:hint="eastAsia" w:cs="仿宋_GB2312"/>
          <w:sz w:val="32"/>
          <w:szCs w:val="32"/>
          <w:highlight w:val="none"/>
          <w:lang w:val="en-US" w:eastAsia="zh-CN" w:bidi="en-US"/>
        </w:rPr>
        <w:t>入市</w:t>
      </w:r>
      <w:r>
        <w:rPr>
          <w:rFonts w:hint="default" w:ascii="仿宋_GB2312" w:hAnsi="仿宋_GB2312" w:eastAsia="仿宋_GB2312" w:cs="仿宋_GB2312"/>
          <w:sz w:val="32"/>
          <w:szCs w:val="32"/>
          <w:highlight w:val="none"/>
          <w:lang w:val="en-US" w:eastAsia="zh-CN" w:bidi="en-US"/>
        </w:rPr>
        <w:t>售电公司，应在参与交易的5个工作日前向交易中心递交履约保障凭证。</w:t>
      </w:r>
    </w:p>
    <w:p>
      <w:pPr>
        <w:keepNext/>
        <w:keepLines w:val="0"/>
        <w:pageBreakBefore w:val="0"/>
        <w:numPr>
          <w:ilvl w:val="0"/>
          <w:numId w:val="0"/>
        </w:numPr>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履约保障凭证有效期应与考虑电费退补的市场结算周期匹配</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其生效日期不晚于交易标的组织开始日期或已提交履约保障凭证终止日期的次日，终止日期</w:t>
      </w:r>
      <w:r>
        <w:rPr>
          <w:rFonts w:hint="eastAsia" w:cs="仿宋_GB2312"/>
          <w:sz w:val="32"/>
          <w:szCs w:val="32"/>
          <w:highlight w:val="none"/>
          <w:lang w:val="en-US" w:eastAsia="zh-CN"/>
        </w:rPr>
        <w:t>原则上不早于</w:t>
      </w:r>
      <w:r>
        <w:rPr>
          <w:rFonts w:hint="eastAsia" w:ascii="仿宋_GB2312" w:hAnsi="仿宋_GB2312" w:eastAsia="仿宋_GB2312" w:cs="仿宋_GB2312"/>
          <w:sz w:val="32"/>
          <w:szCs w:val="32"/>
          <w:highlight w:val="none"/>
        </w:rPr>
        <w:t>交易标的年份次年</w:t>
      </w:r>
      <w:r>
        <w:rPr>
          <w:rFonts w:hint="eastAsia" w:cs="仿宋_GB2312"/>
          <w:sz w:val="32"/>
          <w:szCs w:val="32"/>
          <w:highlight w:val="none"/>
          <w:lang w:val="en-US" w:eastAsia="zh-CN"/>
        </w:rPr>
        <w:t>4</w:t>
      </w:r>
      <w:r>
        <w:rPr>
          <w:rFonts w:hint="eastAsia" w:ascii="仿宋_GB2312" w:hAnsi="仿宋_GB2312" w:eastAsia="仿宋_GB2312" w:cs="仿宋_GB2312"/>
          <w:sz w:val="32"/>
          <w:szCs w:val="32"/>
          <w:highlight w:val="none"/>
        </w:rPr>
        <w:t>月3</w:t>
      </w:r>
      <w:r>
        <w:rPr>
          <w:rFonts w:hint="eastAsia" w:cs="仿宋_GB2312"/>
          <w:sz w:val="32"/>
          <w:szCs w:val="32"/>
          <w:highlight w:val="none"/>
          <w:lang w:val="en-US" w:eastAsia="zh-CN"/>
        </w:rPr>
        <w:t>0</w:t>
      </w:r>
      <w:r>
        <w:rPr>
          <w:rFonts w:hint="eastAsia" w:ascii="仿宋_GB2312" w:hAnsi="仿宋_GB2312" w:eastAsia="仿宋_GB2312" w:cs="仿宋_GB2312"/>
          <w:sz w:val="32"/>
          <w:szCs w:val="32"/>
          <w:highlight w:val="none"/>
        </w:rPr>
        <w:t>日</w:t>
      </w:r>
      <w:r>
        <w:rPr>
          <w:rFonts w:hint="eastAsia" w:cs="仿宋_GB2312"/>
          <w:sz w:val="32"/>
          <w:szCs w:val="32"/>
          <w:highlight w:val="none"/>
          <w:lang w:val="en-US" w:eastAsia="zh-CN"/>
        </w:rPr>
        <w:t>。</w:t>
      </w:r>
    </w:p>
    <w:p>
      <w:pPr>
        <w:keepNext/>
        <w:keepLines w:val="0"/>
        <w:pageBreakBefore w:val="0"/>
        <w:numPr>
          <w:ilvl w:val="0"/>
          <w:numId w:val="9"/>
        </w:numPr>
        <w:kinsoku/>
        <w:wordWrap/>
        <w:overflowPunct/>
        <w:topLinePunct w:val="0"/>
        <w:autoSpaceDE/>
        <w:autoSpaceDN/>
        <w:bidi w:val="0"/>
        <w:adjustRightInd w:val="0"/>
        <w:snapToGrid w:val="0"/>
        <w:spacing w:beforeLines="0" w:afterLines="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售电公司在</w:t>
      </w:r>
      <w:r>
        <w:rPr>
          <w:rFonts w:hint="eastAsia" w:ascii="仿宋_GB2312" w:hAnsi="仿宋_GB2312" w:eastAsia="仿宋_GB2312" w:cs="仿宋_GB2312"/>
          <w:sz w:val="32"/>
          <w:szCs w:val="32"/>
          <w:highlight w:val="none"/>
          <w:lang w:val="en-US" w:eastAsia="zh-CN"/>
        </w:rPr>
        <w:t>海南</w:t>
      </w:r>
      <w:r>
        <w:rPr>
          <w:rFonts w:hint="eastAsia" w:ascii="仿宋_GB2312" w:hAnsi="仿宋_GB2312" w:eastAsia="仿宋_GB2312" w:cs="仿宋_GB2312"/>
          <w:sz w:val="32"/>
          <w:szCs w:val="32"/>
          <w:highlight w:val="none"/>
        </w:rPr>
        <w:t>提交多份履约保障凭证的，其额度</w:t>
      </w:r>
      <w:r>
        <w:rPr>
          <w:rFonts w:hint="eastAsia" w:cs="仿宋_GB2312"/>
          <w:sz w:val="32"/>
          <w:szCs w:val="32"/>
          <w:highlight w:val="none"/>
          <w:lang w:val="en-US" w:eastAsia="zh-CN"/>
        </w:rPr>
        <w:t>根据终止日期</w:t>
      </w:r>
      <w:r>
        <w:rPr>
          <w:rFonts w:hint="eastAsia" w:ascii="仿宋_GB2312" w:hAnsi="仿宋_GB2312" w:eastAsia="仿宋_GB2312" w:cs="仿宋_GB2312"/>
          <w:sz w:val="32"/>
          <w:szCs w:val="32"/>
          <w:highlight w:val="none"/>
        </w:rPr>
        <w:t>合并使用。</w:t>
      </w:r>
    </w:p>
    <w:p>
      <w:pPr>
        <w:keepNext/>
        <w:keepLines w:val="0"/>
        <w:pageBreakBefore w:val="0"/>
        <w:numPr>
          <w:ilvl w:val="0"/>
          <w:numId w:val="9"/>
        </w:numPr>
        <w:kinsoku/>
        <w:wordWrap/>
        <w:overflowPunct/>
        <w:topLinePunct w:val="0"/>
        <w:autoSpaceDE/>
        <w:autoSpaceDN/>
        <w:bidi w:val="0"/>
        <w:adjustRightInd w:val="0"/>
        <w:snapToGrid w:val="0"/>
        <w:spacing w:beforeLines="0" w:afterLines="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售电公司因额度不足需要</w:t>
      </w:r>
      <w:r>
        <w:rPr>
          <w:rFonts w:hint="eastAsia" w:cs="仿宋_GB2312"/>
          <w:sz w:val="32"/>
          <w:szCs w:val="32"/>
          <w:highlight w:val="none"/>
          <w:lang w:val="en-US" w:eastAsia="zh-CN"/>
        </w:rPr>
        <w:t>增缴</w:t>
      </w:r>
      <w:r>
        <w:rPr>
          <w:rFonts w:hint="eastAsia" w:ascii="仿宋_GB2312" w:hAnsi="仿宋_GB2312" w:eastAsia="仿宋_GB2312" w:cs="仿宋_GB2312"/>
          <w:sz w:val="32"/>
          <w:szCs w:val="32"/>
          <w:highlight w:val="none"/>
        </w:rPr>
        <w:t>履约保障凭证的，新开立的履约保障凭证终止日期原则上须与已提交的履约保障凭证</w:t>
      </w:r>
      <w:r>
        <w:rPr>
          <w:rFonts w:hint="eastAsia" w:cs="仿宋_GB2312"/>
          <w:sz w:val="32"/>
          <w:szCs w:val="32"/>
          <w:highlight w:val="none"/>
          <w:lang w:val="en-US" w:eastAsia="zh-CN"/>
        </w:rPr>
        <w:t>的</w:t>
      </w:r>
      <w:r>
        <w:rPr>
          <w:rFonts w:hint="eastAsia" w:ascii="仿宋_GB2312" w:hAnsi="仿宋_GB2312" w:eastAsia="仿宋_GB2312" w:cs="仿宋_GB2312"/>
          <w:sz w:val="32"/>
          <w:szCs w:val="32"/>
          <w:highlight w:val="none"/>
        </w:rPr>
        <w:t>终止日期一致。</w:t>
      </w:r>
    </w:p>
    <w:p>
      <w:pPr>
        <w:keepNext/>
        <w:keepLines w:val="0"/>
        <w:pageBreakBefore w:val="0"/>
        <w:widowControl w:val="0"/>
        <w:numPr>
          <w:ilvl w:val="0"/>
          <w:numId w:val="9"/>
        </w:numPr>
        <w:kinsoku/>
        <w:wordWrap/>
        <w:overflowPunct/>
        <w:topLinePunct w:val="0"/>
        <w:autoSpaceDE/>
        <w:autoSpaceDN/>
        <w:bidi w:val="0"/>
        <w:adjustRightInd w:val="0"/>
        <w:snapToGrid w:val="0"/>
        <w:spacing w:beforeLines="0" w:afterLines="0"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售电公司存在伪造、变造履约保障凭证，履约保障凭证到期前未经</w:t>
      </w:r>
      <w:r>
        <w:rPr>
          <w:rFonts w:hint="eastAsia" w:cs="仿宋_GB2312"/>
          <w:sz w:val="32"/>
          <w:szCs w:val="32"/>
          <w:highlight w:val="none"/>
          <w:lang w:val="en-US" w:eastAsia="zh-CN"/>
        </w:rPr>
        <w:t>受益人</w:t>
      </w:r>
      <w:r>
        <w:rPr>
          <w:rFonts w:hint="eastAsia" w:ascii="仿宋_GB2312" w:hAnsi="仿宋_GB2312" w:eastAsia="仿宋_GB2312" w:cs="仿宋_GB2312"/>
          <w:sz w:val="32"/>
          <w:szCs w:val="32"/>
          <w:highlight w:val="none"/>
        </w:rPr>
        <w:t>同意而减额或撤销等行为的，</w:t>
      </w:r>
      <w:r>
        <w:rPr>
          <w:rFonts w:hint="eastAsia" w:cs="仿宋_GB2312"/>
          <w:sz w:val="32"/>
          <w:szCs w:val="32"/>
          <w:highlight w:val="none"/>
          <w:lang w:val="en-US" w:eastAsia="zh-CN"/>
        </w:rPr>
        <w:t>交易中心征得</w:t>
      </w:r>
      <w:r>
        <w:rPr>
          <w:rFonts w:hint="eastAsia" w:cs="仿宋_GB2312"/>
          <w:sz w:val="32"/>
          <w:szCs w:val="32"/>
          <w:highlight w:val="none"/>
        </w:rPr>
        <w:t>政府主管部门</w:t>
      </w:r>
      <w:r>
        <w:rPr>
          <w:rFonts w:hint="eastAsia" w:cs="仿宋_GB2312"/>
          <w:sz w:val="32"/>
          <w:szCs w:val="32"/>
          <w:highlight w:val="none"/>
          <w:lang w:val="en-US" w:eastAsia="zh-CN"/>
        </w:rPr>
        <w:t>同意后</w:t>
      </w:r>
      <w:r>
        <w:rPr>
          <w:rFonts w:hint="eastAsia" w:ascii="仿宋_GB2312" w:hAnsi="仿宋_GB2312" w:eastAsia="仿宋_GB2312" w:cs="仿宋_GB2312"/>
          <w:sz w:val="32"/>
          <w:szCs w:val="32"/>
          <w:highlight w:val="none"/>
        </w:rPr>
        <w:t>暂停</w:t>
      </w:r>
      <w:r>
        <w:rPr>
          <w:rFonts w:hint="eastAsia" w:cs="仿宋_GB2312"/>
          <w:sz w:val="32"/>
          <w:szCs w:val="32"/>
          <w:highlight w:val="none"/>
          <w:lang w:val="en-US" w:eastAsia="zh-CN"/>
        </w:rPr>
        <w:t>其</w:t>
      </w:r>
      <w:r>
        <w:rPr>
          <w:rFonts w:hint="eastAsia" w:ascii="仿宋_GB2312" w:hAnsi="仿宋_GB2312" w:eastAsia="仿宋_GB2312" w:cs="仿宋_GB2312"/>
          <w:sz w:val="32"/>
          <w:szCs w:val="32"/>
          <w:highlight w:val="none"/>
        </w:rPr>
        <w:t>交易权限，受益人保留通过法律手段追偿损失的权利。</w:t>
      </w:r>
    </w:p>
    <w:p>
      <w:pPr>
        <w:pStyle w:val="6"/>
        <w:keepNext/>
        <w:keepLines w:val="0"/>
        <w:pageBreakBefore w:val="0"/>
        <w:widowControl w:val="0"/>
        <w:numPr>
          <w:ilvl w:val="0"/>
          <w:numId w:val="9"/>
        </w:numPr>
        <w:kinsoku/>
        <w:wordWrap/>
        <w:overflowPunct/>
        <w:topLinePunct w:val="0"/>
        <w:autoSpaceDE/>
        <w:autoSpaceDN/>
        <w:bidi w:val="0"/>
        <w:spacing w:beforeLines="0" w:afterLines="0" w:line="560" w:lineRule="exact"/>
        <w:ind w:left="0" w:firstLine="640" w:firstLineChars="200"/>
        <w:jc w:val="both"/>
        <w:textAlignment w:val="auto"/>
        <w:rPr>
          <w:rFonts w:hint="default"/>
          <w:kern w:val="0"/>
          <w:sz w:val="32"/>
          <w:szCs w:val="32"/>
          <w:highlight w:val="none"/>
          <w:lang w:val="en-US" w:eastAsia="zh-CN"/>
        </w:rPr>
      </w:pPr>
      <w:r>
        <w:rPr>
          <w:rFonts w:hint="eastAsia"/>
          <w:sz w:val="32"/>
          <w:szCs w:val="32"/>
          <w:highlight w:val="none"/>
          <w:lang w:eastAsia="zh-CN"/>
        </w:rPr>
        <w:t>鉴于电网公司为资金结算方并兜底提供保底售电服务，统一由</w:t>
      </w:r>
      <w:r>
        <w:rPr>
          <w:rFonts w:hint="eastAsia"/>
          <w:sz w:val="32"/>
          <w:szCs w:val="32"/>
          <w:highlight w:val="none"/>
          <w:lang w:val="en-US" w:eastAsia="zh-CN"/>
        </w:rPr>
        <w:t>电网公司</w:t>
      </w:r>
      <w:r>
        <w:rPr>
          <w:rFonts w:hint="eastAsia"/>
          <w:sz w:val="32"/>
          <w:szCs w:val="32"/>
          <w:highlight w:val="none"/>
          <w:lang w:eastAsia="zh-CN"/>
        </w:rPr>
        <w:t>作为</w:t>
      </w:r>
      <w:r>
        <w:rPr>
          <w:rFonts w:hint="eastAsia"/>
          <w:sz w:val="32"/>
          <w:szCs w:val="32"/>
          <w:highlight w:val="none"/>
          <w:lang w:val="en-US" w:eastAsia="zh-CN"/>
        </w:rPr>
        <w:t>履约保障凭证的</w:t>
      </w:r>
      <w:r>
        <w:rPr>
          <w:rFonts w:hint="eastAsia"/>
          <w:sz w:val="32"/>
          <w:szCs w:val="32"/>
          <w:highlight w:val="none"/>
          <w:lang w:eastAsia="zh-CN"/>
        </w:rPr>
        <w:t>受益人，</w:t>
      </w:r>
      <w:r>
        <w:rPr>
          <w:rFonts w:hint="eastAsia"/>
          <w:sz w:val="32"/>
          <w:szCs w:val="32"/>
          <w:highlight w:val="none"/>
          <w:lang w:val="en-US" w:eastAsia="zh-CN"/>
        </w:rPr>
        <w:t>统一索赔履约保障凭证。电网公司应与售电公司</w:t>
      </w:r>
      <w:r>
        <w:rPr>
          <w:rFonts w:hint="eastAsia" w:ascii="仿宋_GB2312" w:hAnsi="仿宋_GB2312" w:eastAsia="仿宋_GB2312" w:cs="仿宋_GB2312"/>
          <w:kern w:val="2"/>
          <w:sz w:val="32"/>
          <w:szCs w:val="32"/>
          <w:highlight w:val="none"/>
          <w:lang w:val="en-US" w:eastAsia="zh-CN" w:bidi="ar-SA"/>
        </w:rPr>
        <w:t>签署资金结算协议</w:t>
      </w:r>
      <w:r>
        <w:rPr>
          <w:rFonts w:hint="eastAsia" w:cs="仿宋_GB2312"/>
          <w:kern w:val="2"/>
          <w:sz w:val="32"/>
          <w:szCs w:val="32"/>
          <w:highlight w:val="none"/>
          <w:lang w:val="en-US" w:eastAsia="zh-CN" w:bidi="ar-SA"/>
        </w:rPr>
        <w:t>。</w:t>
      </w:r>
    </w:p>
    <w:p>
      <w:pPr>
        <w:keepNext/>
        <w:keepLines w:val="0"/>
        <w:pageBreakBefore w:val="0"/>
        <w:widowControl w:val="0"/>
        <w:kinsoku/>
        <w:wordWrap/>
        <w:overflowPunct/>
        <w:topLinePunct w:val="0"/>
        <w:autoSpaceDE/>
        <w:autoSpaceDN/>
        <w:bidi w:val="0"/>
        <w:adjustRightInd w:val="0"/>
        <w:snapToGrid w:val="0"/>
        <w:spacing w:beforeLines="0" w:afterLines="0" w:line="560" w:lineRule="exact"/>
        <w:ind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4.2履约</w:t>
      </w:r>
      <w:r>
        <w:rPr>
          <w:rFonts w:hint="eastAsia" w:cs="仿宋_GB2312"/>
          <w:sz w:val="32"/>
          <w:szCs w:val="32"/>
          <w:highlight w:val="none"/>
          <w:lang w:val="en-US" w:eastAsia="zh-CN"/>
        </w:rPr>
        <w:t>保障</w:t>
      </w:r>
      <w:r>
        <w:rPr>
          <w:rFonts w:hint="eastAsia" w:ascii="仿宋_GB2312" w:hAnsi="仿宋_GB2312" w:eastAsia="仿宋_GB2312" w:cs="仿宋_GB2312"/>
          <w:sz w:val="32"/>
          <w:szCs w:val="32"/>
          <w:highlight w:val="none"/>
          <w:lang w:val="en-US" w:eastAsia="zh-CN"/>
        </w:rPr>
        <w:t>凭证开立</w:t>
      </w:r>
    </w:p>
    <w:p>
      <w:pPr>
        <w:keepNext/>
        <w:keepLines w:val="0"/>
        <w:pageBreakBefore w:val="0"/>
        <w:widowControl w:val="0"/>
        <w:kinsoku/>
        <w:wordWrap/>
        <w:overflowPunct/>
        <w:topLinePunct w:val="0"/>
        <w:autoSpaceDE/>
        <w:autoSpaceDN/>
        <w:bidi w:val="0"/>
        <w:adjustRightInd w:val="0"/>
        <w:snapToGrid w:val="0"/>
        <w:spacing w:beforeLines="0" w:afterLines="0" w:line="560" w:lineRule="exact"/>
        <w:ind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4.2.1</w:t>
      </w:r>
      <w:r>
        <w:rPr>
          <w:rFonts w:hint="eastAsia" w:ascii="仿宋_GB2312" w:hAnsi="仿宋_GB2312" w:eastAsia="仿宋_GB2312" w:cs="仿宋_GB2312"/>
          <w:sz w:val="32"/>
          <w:szCs w:val="32"/>
          <w:highlight w:val="none"/>
        </w:rPr>
        <w:t>履约保函开立</w:t>
      </w:r>
    </w:p>
    <w:p>
      <w:pPr>
        <w:pStyle w:val="6"/>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（1）履约保函被保证人为售电公司。</w:t>
      </w:r>
    </w:p>
    <w:p>
      <w:pPr>
        <w:pStyle w:val="6"/>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cs="仿宋_GB2312"/>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val="en-US" w:eastAsia="zh-CN" w:bidi="ar-SA"/>
        </w:rPr>
        <w:t>履约保函须为不可撤销、见索即付、独立性保函。商业银行须严格按照</w:t>
      </w:r>
      <w:r>
        <w:rPr>
          <w:rFonts w:hint="eastAsia" w:cs="仿宋_GB2312"/>
          <w:kern w:val="2"/>
          <w:sz w:val="32"/>
          <w:szCs w:val="32"/>
          <w:highlight w:val="none"/>
          <w:lang w:val="en-US" w:eastAsia="zh-CN" w:bidi="ar-SA"/>
        </w:rPr>
        <w:t>本细则规定的</w:t>
      </w:r>
      <w:r>
        <w:rPr>
          <w:rFonts w:hint="eastAsia" w:ascii="仿宋_GB2312" w:hAnsi="仿宋_GB2312" w:eastAsia="仿宋_GB2312" w:cs="仿宋_GB2312"/>
          <w:kern w:val="2"/>
          <w:sz w:val="32"/>
          <w:szCs w:val="32"/>
          <w:highlight w:val="none"/>
          <w:lang w:val="en-US" w:eastAsia="zh-CN" w:bidi="ar-SA"/>
        </w:rPr>
        <w:t>履约保函范本开立</w:t>
      </w:r>
      <w:r>
        <w:rPr>
          <w:rFonts w:hint="eastAsia" w:cs="仿宋_GB2312"/>
          <w:kern w:val="2"/>
          <w:sz w:val="32"/>
          <w:szCs w:val="32"/>
          <w:highlight w:val="none"/>
          <w:lang w:val="en-US" w:eastAsia="zh-CN" w:bidi="ar-SA"/>
        </w:rPr>
        <w:t>（详见附录1）</w:t>
      </w:r>
      <w:r>
        <w:rPr>
          <w:rFonts w:hint="eastAsia" w:ascii="仿宋_GB2312" w:hAnsi="仿宋_GB2312" w:eastAsia="仿宋_GB2312" w:cs="仿宋_GB2312"/>
          <w:kern w:val="2"/>
          <w:sz w:val="32"/>
          <w:szCs w:val="32"/>
          <w:highlight w:val="none"/>
          <w:lang w:val="en-US" w:eastAsia="zh-CN" w:bidi="ar-SA"/>
        </w:rPr>
        <w:t>，不得修改。</w:t>
      </w:r>
    </w:p>
    <w:p>
      <w:pPr>
        <w:pStyle w:val="6"/>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w:t>
      </w:r>
      <w:r>
        <w:rPr>
          <w:rFonts w:hint="eastAsia" w:cs="仿宋_GB2312"/>
          <w:kern w:val="2"/>
          <w:sz w:val="32"/>
          <w:szCs w:val="32"/>
          <w:highlight w:val="none"/>
          <w:lang w:val="en-US" w:eastAsia="zh-CN" w:bidi="ar-SA"/>
        </w:rPr>
        <w:t>3</w:t>
      </w:r>
      <w:r>
        <w:rPr>
          <w:rFonts w:hint="eastAsia" w:ascii="仿宋_GB2312" w:hAnsi="仿宋_GB2312" w:eastAsia="仿宋_GB2312" w:cs="仿宋_GB2312"/>
          <w:kern w:val="2"/>
          <w:sz w:val="32"/>
          <w:szCs w:val="32"/>
          <w:highlight w:val="none"/>
          <w:lang w:val="en-US" w:eastAsia="zh-CN" w:bidi="ar-SA"/>
        </w:rPr>
        <w:t>）履约保函保证人为经国家有权部门批准设立、颁发金融许可证且具有相应业务资格的国有商业银行</w:t>
      </w:r>
      <w:r>
        <w:rPr>
          <w:rFonts w:hint="eastAsia" w:cs="仿宋_GB2312"/>
          <w:kern w:val="2"/>
          <w:sz w:val="32"/>
          <w:szCs w:val="32"/>
          <w:highlight w:val="none"/>
          <w:lang w:val="en-US" w:eastAsia="zh-CN" w:bidi="ar-SA"/>
        </w:rPr>
        <w:t>、全国性股份制商业银行或企业集团财务公司</w:t>
      </w:r>
      <w:r>
        <w:rPr>
          <w:rFonts w:hint="eastAsia" w:ascii="仿宋_GB2312" w:hAnsi="仿宋_GB2312" w:eastAsia="仿宋_GB2312" w:cs="仿宋_GB2312"/>
          <w:kern w:val="2"/>
          <w:sz w:val="32"/>
          <w:szCs w:val="32"/>
          <w:highlight w:val="none"/>
          <w:lang w:val="en-US" w:eastAsia="zh-CN" w:bidi="ar-SA"/>
        </w:rPr>
        <w:t>，企业集团财务公司只能为本集团成员单位开立履约保函。</w:t>
      </w:r>
    </w:p>
    <w:p>
      <w:pPr>
        <w:pStyle w:val="6"/>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4.2.2履约保险开立</w:t>
      </w:r>
    </w:p>
    <w:p>
      <w:pPr>
        <w:pStyle w:val="6"/>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cs="仿宋_GB2312"/>
          <w:sz w:val="32"/>
          <w:szCs w:val="32"/>
          <w:highlight w:val="none"/>
          <w:lang w:eastAsia="zh-CN"/>
        </w:rPr>
        <w:t>（</w:t>
      </w:r>
      <w:r>
        <w:rPr>
          <w:rFonts w:hint="eastAsia" w:cs="仿宋_GB2312"/>
          <w:sz w:val="32"/>
          <w:szCs w:val="32"/>
          <w:highlight w:val="none"/>
          <w:lang w:val="en-US" w:eastAsia="zh-CN"/>
        </w:rPr>
        <w:t>1</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履约保险投保人为售电公司。</w:t>
      </w:r>
    </w:p>
    <w:p>
      <w:pPr>
        <w:pStyle w:val="6"/>
        <w:keepNext/>
        <w:keepLines w:val="0"/>
        <w:pageBreakBefore w:val="0"/>
        <w:widowControl w:val="0"/>
        <w:numPr>
          <w:ilvl w:val="255"/>
          <w:numId w:val="0"/>
        </w:numPr>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cs="仿宋_GB2312"/>
          <w:sz w:val="32"/>
          <w:szCs w:val="32"/>
          <w:highlight w:val="none"/>
          <w:lang w:eastAsia="zh-CN"/>
        </w:rPr>
        <w:t>（</w:t>
      </w:r>
      <w:r>
        <w:rPr>
          <w:rFonts w:hint="eastAsia" w:cs="仿宋_GB2312"/>
          <w:sz w:val="32"/>
          <w:szCs w:val="32"/>
          <w:highlight w:val="none"/>
          <w:lang w:val="en-US" w:eastAsia="zh-CN"/>
        </w:rPr>
        <w:t>2</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履约保险保险人为经国家有权部门批准设立、颁发保险业务许可证且有</w:t>
      </w:r>
      <w:r>
        <w:rPr>
          <w:rFonts w:hint="eastAsia" w:cs="仿宋_GB2312"/>
          <w:sz w:val="32"/>
          <w:szCs w:val="32"/>
          <w:highlight w:val="none"/>
          <w:lang w:val="en-US" w:eastAsia="zh-CN"/>
        </w:rPr>
        <w:t>相应</w:t>
      </w:r>
      <w:r>
        <w:rPr>
          <w:rFonts w:hint="eastAsia" w:ascii="仿宋_GB2312" w:hAnsi="仿宋_GB2312" w:eastAsia="仿宋_GB2312" w:cs="仿宋_GB2312"/>
          <w:sz w:val="32"/>
          <w:szCs w:val="32"/>
          <w:highlight w:val="none"/>
        </w:rPr>
        <w:t>业务资质的保险公司，并在保险行业监管机构完成产品注册，获准销售范围须包含</w:t>
      </w:r>
      <w:r>
        <w:rPr>
          <w:rFonts w:hint="eastAsia" w:ascii="仿宋_GB2312" w:hAnsi="仿宋_GB2312" w:eastAsia="仿宋_GB2312" w:cs="仿宋_GB2312"/>
          <w:sz w:val="32"/>
          <w:szCs w:val="32"/>
          <w:highlight w:val="none"/>
          <w:lang w:val="en-US" w:eastAsia="zh-CN"/>
        </w:rPr>
        <w:t>海南省</w:t>
      </w:r>
      <w:r>
        <w:rPr>
          <w:rFonts w:hint="eastAsia" w:ascii="仿宋_GB2312" w:hAnsi="仿宋_GB2312" w:eastAsia="仿宋_GB2312" w:cs="仿宋_GB2312"/>
          <w:kern w:val="2"/>
          <w:sz w:val="32"/>
          <w:szCs w:val="32"/>
          <w:highlight w:val="none"/>
          <w:lang w:val="en-US" w:eastAsia="zh-CN" w:bidi="ar-SA"/>
        </w:rPr>
        <w:t>。</w:t>
      </w:r>
    </w:p>
    <w:p>
      <w:pPr>
        <w:pStyle w:val="6"/>
        <w:keepNext/>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cs="仿宋_GB2312"/>
          <w:sz w:val="32"/>
          <w:szCs w:val="32"/>
          <w:highlight w:val="none"/>
          <w:lang w:eastAsia="zh-CN"/>
        </w:rPr>
        <w:t>（</w:t>
      </w:r>
      <w:r>
        <w:rPr>
          <w:rFonts w:hint="eastAsia" w:cs="仿宋_GB2312"/>
          <w:sz w:val="32"/>
          <w:szCs w:val="32"/>
          <w:highlight w:val="none"/>
          <w:lang w:val="en-US" w:eastAsia="zh-CN"/>
        </w:rPr>
        <w:t>3</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履约保单原则上按模板开立</w:t>
      </w:r>
      <w:r>
        <w:rPr>
          <w:rFonts w:hint="eastAsia" w:cs="仿宋_GB2312"/>
          <w:kern w:val="2"/>
          <w:sz w:val="32"/>
          <w:szCs w:val="32"/>
          <w:highlight w:val="none"/>
          <w:lang w:val="en-US" w:eastAsia="zh-CN" w:bidi="ar-SA"/>
        </w:rPr>
        <w:t>（详见附录2）</w:t>
      </w:r>
      <w:r>
        <w:rPr>
          <w:rFonts w:hint="eastAsia" w:ascii="仿宋_GB2312" w:hAnsi="仿宋_GB2312" w:eastAsia="仿宋_GB2312" w:cs="仿宋_GB2312"/>
          <w:sz w:val="32"/>
          <w:szCs w:val="32"/>
          <w:highlight w:val="none"/>
        </w:rPr>
        <w:t>。履约保险相关文本须满足责任义务明晰、索赔资料明确等要求，</w:t>
      </w:r>
      <w:r>
        <w:rPr>
          <w:rFonts w:hint="eastAsia" w:ascii="仿宋_GB2312" w:hAnsi="仿宋_GB2312" w:eastAsia="仿宋_GB2312" w:cs="仿宋_GB2312"/>
          <w:sz w:val="32"/>
          <w:szCs w:val="32"/>
          <w:highlight w:val="none"/>
          <w:lang w:val="en-US" w:eastAsia="zh-CN"/>
        </w:rPr>
        <w:t>履约保险合同中应包含但不限于相关规范性条款内容（详见附录3）</w:t>
      </w:r>
      <w:r>
        <w:rPr>
          <w:rFonts w:hint="eastAsia" w:ascii="仿宋_GB2312" w:hAnsi="仿宋_GB2312" w:eastAsia="仿宋_GB2312" w:cs="仿宋_GB2312"/>
          <w:sz w:val="32"/>
          <w:szCs w:val="32"/>
          <w:highlight w:val="none"/>
        </w:rPr>
        <w:t>。</w:t>
      </w:r>
    </w:p>
    <w:p>
      <w:pPr>
        <w:pStyle w:val="6"/>
        <w:keepNext/>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cs="仿宋_GB2312"/>
          <w:kern w:val="2"/>
          <w:sz w:val="32"/>
          <w:szCs w:val="32"/>
          <w:highlight w:val="none"/>
          <w:lang w:val="en-US" w:eastAsia="zh-CN"/>
        </w:rPr>
        <w:t>4.2.3为优化电力营商环境，推动履约保障凭证便捷化管理，各银行、保险公司若与电力交易机构建立电子信息交互通道，</w:t>
      </w:r>
      <w:r>
        <w:rPr>
          <w:rFonts w:hint="eastAsia" w:cs="仿宋_GB2312"/>
          <w:kern w:val="2"/>
          <w:sz w:val="32"/>
          <w:szCs w:val="32"/>
          <w:highlight w:val="none"/>
        </w:rPr>
        <w:t>须与交易中心签署电力市场履约保障凭证业务合作协议（</w:t>
      </w:r>
      <w:r>
        <w:rPr>
          <w:rFonts w:hint="eastAsia" w:cs="仿宋_GB2312"/>
          <w:kern w:val="2"/>
          <w:sz w:val="32"/>
          <w:szCs w:val="32"/>
          <w:highlight w:val="none"/>
          <w:lang w:val="en-US" w:eastAsia="zh-CN"/>
        </w:rPr>
        <w:t>详见</w:t>
      </w:r>
      <w:r>
        <w:rPr>
          <w:rFonts w:hint="eastAsia" w:cs="仿宋_GB2312"/>
          <w:kern w:val="2"/>
          <w:sz w:val="32"/>
          <w:szCs w:val="32"/>
          <w:highlight w:val="none"/>
        </w:rPr>
        <w:t>附录</w:t>
      </w:r>
      <w:r>
        <w:rPr>
          <w:rFonts w:hint="eastAsia" w:cs="仿宋_GB2312"/>
          <w:kern w:val="2"/>
          <w:sz w:val="32"/>
          <w:szCs w:val="32"/>
          <w:highlight w:val="none"/>
          <w:lang w:eastAsia="zh-CN"/>
        </w:rPr>
        <w:t>4</w:t>
      </w:r>
      <w:r>
        <w:rPr>
          <w:rFonts w:hint="eastAsia" w:cs="仿宋_GB2312"/>
          <w:kern w:val="2"/>
          <w:sz w:val="32"/>
          <w:szCs w:val="32"/>
          <w:highlight w:val="none"/>
        </w:rPr>
        <w:t>）</w:t>
      </w:r>
      <w:r>
        <w:rPr>
          <w:rFonts w:hint="eastAsia" w:cs="仿宋_GB2312"/>
          <w:kern w:val="2"/>
          <w:sz w:val="32"/>
          <w:szCs w:val="32"/>
          <w:highlight w:val="none"/>
          <w:lang w:eastAsia="zh-CN"/>
        </w:rPr>
        <w:t>。</w:t>
      </w:r>
    </w:p>
    <w:p>
      <w:pPr>
        <w:pStyle w:val="6"/>
        <w:keepNext/>
        <w:keepLines w:val="0"/>
        <w:pageBreakBefore w:val="0"/>
        <w:widowControl w:val="0"/>
        <w:numPr>
          <w:ilvl w:val="255"/>
          <w:numId w:val="0"/>
        </w:numPr>
        <w:kinsoku/>
        <w:wordWrap/>
        <w:overflowPunct/>
        <w:topLinePunct w:val="0"/>
        <w:autoSpaceDE/>
        <w:autoSpaceDN/>
        <w:bidi w:val="0"/>
        <w:adjustRightInd w:val="0"/>
        <w:snapToGrid w:val="0"/>
        <w:spacing w:beforeLines="0" w:afterLines="0" w:line="56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4.3</w:t>
      </w:r>
      <w:r>
        <w:rPr>
          <w:rFonts w:hint="eastAsia" w:ascii="仿宋_GB2312" w:hAnsi="仿宋_GB2312" w:eastAsia="仿宋_GB2312" w:cs="仿宋_GB2312"/>
          <w:sz w:val="32"/>
          <w:szCs w:val="32"/>
          <w:highlight w:val="none"/>
        </w:rPr>
        <w:t>履约</w:t>
      </w:r>
      <w:r>
        <w:rPr>
          <w:rFonts w:hint="eastAsia" w:cs="仿宋_GB2312"/>
          <w:sz w:val="32"/>
          <w:szCs w:val="32"/>
          <w:highlight w:val="none"/>
          <w:lang w:val="en-US" w:eastAsia="zh-CN"/>
        </w:rPr>
        <w:t>保障</w:t>
      </w:r>
      <w:r>
        <w:rPr>
          <w:rFonts w:hint="eastAsia" w:ascii="仿宋_GB2312" w:hAnsi="仿宋_GB2312" w:eastAsia="仿宋_GB2312" w:cs="仿宋_GB2312"/>
          <w:sz w:val="32"/>
          <w:szCs w:val="32"/>
          <w:highlight w:val="none"/>
        </w:rPr>
        <w:t>凭证</w:t>
      </w:r>
      <w:r>
        <w:rPr>
          <w:rFonts w:hint="eastAsia" w:cs="仿宋_GB2312"/>
          <w:sz w:val="32"/>
          <w:szCs w:val="32"/>
          <w:highlight w:val="none"/>
          <w:lang w:val="en-US" w:eastAsia="zh-CN"/>
        </w:rPr>
        <w:t>提交</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售电公司通过银行、保险公司</w:t>
      </w:r>
      <w:r>
        <w:rPr>
          <w:rFonts w:hint="eastAsia" w:cs="仿宋_GB2312"/>
          <w:sz w:val="32"/>
          <w:szCs w:val="32"/>
          <w:highlight w:val="none"/>
          <w:lang w:val="en-US" w:eastAsia="zh-CN" w:bidi="en-US"/>
        </w:rPr>
        <w:t>、企业集团财务公司</w:t>
      </w:r>
      <w:r>
        <w:rPr>
          <w:rFonts w:hint="eastAsia" w:ascii="仿宋_GB2312" w:hAnsi="仿宋_GB2312" w:eastAsia="仿宋_GB2312" w:cs="仿宋_GB2312"/>
          <w:color w:val="auto"/>
          <w:sz w:val="32"/>
          <w:szCs w:val="32"/>
          <w:highlight w:val="none"/>
        </w:rPr>
        <w:t>开立履约</w:t>
      </w:r>
      <w:r>
        <w:rPr>
          <w:rFonts w:hint="eastAsia" w:cs="仿宋_GB2312"/>
          <w:color w:val="auto"/>
          <w:sz w:val="32"/>
          <w:szCs w:val="32"/>
          <w:highlight w:val="none"/>
          <w:lang w:val="en-US" w:eastAsia="zh-CN"/>
        </w:rPr>
        <w:t>保障凭证</w:t>
      </w:r>
      <w:r>
        <w:rPr>
          <w:rFonts w:hint="eastAsia" w:ascii="仿宋_GB2312" w:hAnsi="仿宋_GB2312" w:eastAsia="仿宋_GB2312" w:cs="仿宋_GB2312"/>
          <w:color w:val="auto"/>
          <w:sz w:val="32"/>
          <w:szCs w:val="32"/>
          <w:highlight w:val="none"/>
        </w:rPr>
        <w:t>后，</w:t>
      </w:r>
      <w:r>
        <w:rPr>
          <w:rFonts w:hint="eastAsia" w:cs="仿宋_GB2312"/>
          <w:color w:val="auto"/>
          <w:sz w:val="32"/>
          <w:szCs w:val="32"/>
          <w:highlight w:val="none"/>
          <w:lang w:val="en-US" w:eastAsia="zh-CN"/>
        </w:rPr>
        <w:t>应通过交易平台登记履约保障凭证信息，提交缴纳审核申请。</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sz w:val="32"/>
          <w:szCs w:val="32"/>
          <w:highlight w:val="none"/>
        </w:rPr>
        <w:t>交易中心</w:t>
      </w:r>
      <w:r>
        <w:rPr>
          <w:rFonts w:hint="eastAsia" w:ascii="仿宋_GB2312" w:hAnsi="仿宋_GB2312" w:eastAsia="仿宋_GB2312" w:cs="仿宋_GB2312"/>
          <w:color w:val="auto"/>
          <w:sz w:val="32"/>
          <w:szCs w:val="32"/>
          <w:highlight w:val="none"/>
        </w:rPr>
        <w:t>建立</w:t>
      </w:r>
      <w:r>
        <w:rPr>
          <w:rFonts w:hint="eastAsia" w:cs="仿宋_GB2312"/>
          <w:color w:val="auto"/>
          <w:sz w:val="32"/>
          <w:szCs w:val="32"/>
          <w:highlight w:val="none"/>
          <w:lang w:val="en-US" w:eastAsia="zh-CN"/>
        </w:rPr>
        <w:t>电子</w:t>
      </w:r>
      <w:r>
        <w:rPr>
          <w:rFonts w:hint="eastAsia" w:ascii="仿宋_GB2312" w:hAnsi="仿宋_GB2312" w:eastAsia="仿宋_GB2312" w:cs="仿宋_GB2312"/>
          <w:color w:val="auto"/>
          <w:sz w:val="32"/>
          <w:szCs w:val="32"/>
          <w:highlight w:val="none"/>
        </w:rPr>
        <w:t>信息交互通道的银行、保险公司，可开具符合本细则规定的电子履约保障凭证，并在凭证上加盖电子签章。电子履约保障凭证开立后，由开立机构通过</w:t>
      </w:r>
      <w:r>
        <w:rPr>
          <w:rFonts w:hint="eastAsia" w:cs="仿宋_GB2312"/>
          <w:color w:val="auto"/>
          <w:sz w:val="32"/>
          <w:szCs w:val="32"/>
          <w:highlight w:val="none"/>
          <w:lang w:val="en-US" w:eastAsia="zh-CN"/>
        </w:rPr>
        <w:t>电子</w:t>
      </w:r>
      <w:r>
        <w:rPr>
          <w:rFonts w:hint="eastAsia" w:ascii="仿宋_GB2312" w:hAnsi="仿宋_GB2312" w:eastAsia="仿宋_GB2312" w:cs="仿宋_GB2312"/>
          <w:color w:val="auto"/>
          <w:sz w:val="32"/>
          <w:szCs w:val="32"/>
          <w:highlight w:val="none"/>
        </w:rPr>
        <w:t>信息通道发送至</w:t>
      </w:r>
      <w:r>
        <w:rPr>
          <w:rFonts w:hint="eastAsia" w:ascii="仿宋_GB2312" w:hAnsi="仿宋_GB2312" w:eastAsia="仿宋_GB2312" w:cs="仿宋_GB2312"/>
          <w:color w:val="auto"/>
          <w:sz w:val="32"/>
          <w:szCs w:val="32"/>
          <w:highlight w:val="none"/>
          <w:lang w:eastAsia="zh-CN"/>
        </w:rPr>
        <w:t>交易中心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交易中心</w:t>
      </w:r>
      <w:r>
        <w:rPr>
          <w:rFonts w:hint="eastAsia" w:ascii="仿宋_GB2312" w:hAnsi="仿宋_GB2312" w:eastAsia="仿宋_GB2312" w:cs="仿宋_GB2312"/>
          <w:color w:val="auto"/>
          <w:sz w:val="32"/>
          <w:szCs w:val="32"/>
          <w:highlight w:val="none"/>
        </w:rPr>
        <w:t>根据接收到的信息，完成履约保障凭证</w:t>
      </w:r>
      <w:r>
        <w:rPr>
          <w:rFonts w:hint="eastAsia" w:cs="仿宋_GB2312"/>
          <w:color w:val="auto"/>
          <w:sz w:val="32"/>
          <w:szCs w:val="32"/>
          <w:highlight w:val="none"/>
          <w:lang w:val="en-US" w:eastAsia="zh-CN"/>
        </w:rPr>
        <w:t>接收</w:t>
      </w:r>
      <w:r>
        <w:rPr>
          <w:rFonts w:hint="eastAsia" w:ascii="仿宋_GB2312" w:hAnsi="仿宋_GB2312" w:eastAsia="仿宋_GB2312" w:cs="仿宋_GB2312"/>
          <w:color w:val="auto"/>
          <w:sz w:val="32"/>
          <w:szCs w:val="32"/>
          <w:highlight w:val="none"/>
        </w:rPr>
        <w:t>存档。</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对于尚未与</w:t>
      </w:r>
      <w:r>
        <w:rPr>
          <w:rFonts w:hint="eastAsia" w:ascii="仿宋_GB2312" w:hAnsi="仿宋_GB2312" w:eastAsia="仿宋_GB2312" w:cs="仿宋_GB2312"/>
          <w:color w:val="auto"/>
          <w:sz w:val="32"/>
          <w:szCs w:val="32"/>
          <w:highlight w:val="none"/>
          <w:lang w:eastAsia="zh-CN"/>
        </w:rPr>
        <w:t>交易中心</w:t>
      </w:r>
      <w:r>
        <w:rPr>
          <w:rFonts w:hint="eastAsia" w:ascii="仿宋_GB2312" w:hAnsi="仿宋_GB2312" w:eastAsia="仿宋_GB2312" w:cs="仿宋_GB2312"/>
          <w:color w:val="auto"/>
          <w:sz w:val="32"/>
          <w:szCs w:val="32"/>
          <w:highlight w:val="none"/>
        </w:rPr>
        <w:t>建立</w:t>
      </w:r>
      <w:r>
        <w:rPr>
          <w:rFonts w:hint="eastAsia" w:cs="仿宋_GB2312"/>
          <w:color w:val="auto"/>
          <w:sz w:val="32"/>
          <w:szCs w:val="32"/>
          <w:highlight w:val="none"/>
          <w:lang w:val="en-US" w:eastAsia="zh-CN"/>
        </w:rPr>
        <w:t>电子</w:t>
      </w:r>
      <w:r>
        <w:rPr>
          <w:rFonts w:hint="eastAsia" w:ascii="仿宋_GB2312" w:hAnsi="仿宋_GB2312" w:eastAsia="仿宋_GB2312" w:cs="仿宋_GB2312"/>
          <w:color w:val="auto"/>
          <w:sz w:val="32"/>
          <w:szCs w:val="32"/>
          <w:highlight w:val="none"/>
        </w:rPr>
        <w:t>信息交互通道的银行、保险公司</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企业集团财务公司，履约保障凭证应</w:t>
      </w:r>
      <w:r>
        <w:rPr>
          <w:rFonts w:hint="eastAsia" w:cs="仿宋_GB2312"/>
          <w:color w:val="auto"/>
          <w:sz w:val="32"/>
          <w:szCs w:val="32"/>
          <w:highlight w:val="none"/>
          <w:lang w:val="en-US" w:eastAsia="zh-CN"/>
        </w:rPr>
        <w:t>由</w:t>
      </w:r>
      <w:r>
        <w:rPr>
          <w:rFonts w:hint="eastAsia" w:ascii="仿宋_GB2312" w:hAnsi="仿宋_GB2312" w:eastAsia="仿宋_GB2312" w:cs="仿宋_GB2312"/>
          <w:color w:val="auto"/>
          <w:sz w:val="32"/>
          <w:szCs w:val="32"/>
          <w:highlight w:val="none"/>
        </w:rPr>
        <w:t>开立机构向电力交易中心提交</w:t>
      </w:r>
      <w:r>
        <w:rPr>
          <w:rFonts w:hint="eastAsia" w:cs="仿宋_GB2312"/>
          <w:color w:val="auto"/>
          <w:sz w:val="32"/>
          <w:szCs w:val="32"/>
          <w:highlight w:val="none"/>
          <w:lang w:eastAsia="zh-CN"/>
        </w:rPr>
        <w:t>，</w:t>
      </w:r>
      <w:r>
        <w:rPr>
          <w:rFonts w:hint="eastAsia" w:cs="仿宋_GB2312"/>
          <w:color w:val="auto"/>
          <w:sz w:val="32"/>
          <w:szCs w:val="32"/>
          <w:highlight w:val="none"/>
          <w:lang w:val="en-US" w:eastAsia="zh-CN"/>
        </w:rPr>
        <w:t>提交人员需携带有效身份证件和工作证明</w:t>
      </w:r>
      <w:r>
        <w:rPr>
          <w:rFonts w:hint="eastAsia" w:cs="仿宋_GB2312"/>
          <w:color w:val="auto"/>
          <w:sz w:val="32"/>
          <w:szCs w:val="32"/>
          <w:highlight w:val="none"/>
          <w:lang w:eastAsia="zh-CN"/>
        </w:rPr>
        <w:t>。</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4.4 履约保障凭证核验</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电力交易中心在接收到履约保障凭证后，应在5个工作日采取电子验真、银行/保险公司/企业集团财务公司确认、线下核验等方式对履约保障凭证真实性进行核验：</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leftChars="0" w:firstLine="640"/>
        <w:jc w:val="both"/>
        <w:textAlignment w:val="auto"/>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（1）核验通过的，向售电公司出具接收证明（详见附录5）。</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leftChars="0" w:firstLine="640"/>
        <w:jc w:val="both"/>
        <w:textAlignment w:val="auto"/>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（2）核验未通过的，一次性告知售电公司需补充的材料或整改要求。</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leftChars="0" w:firstLine="640"/>
        <w:jc w:val="both"/>
        <w:textAlignment w:val="auto"/>
        <w:rPr>
          <w:rFonts w:hint="eastAsia" w:cs="仿宋_GB2312"/>
          <w:sz w:val="32"/>
          <w:szCs w:val="32"/>
          <w:highlight w:val="none"/>
          <w:lang w:val="en-US" w:eastAsia="zh-CN"/>
        </w:rPr>
      </w:pPr>
      <w:r>
        <w:rPr>
          <w:rFonts w:hint="eastAsia" w:cs="仿宋_GB2312"/>
          <w:color w:val="auto"/>
          <w:sz w:val="32"/>
          <w:szCs w:val="32"/>
          <w:highlight w:val="none"/>
          <w:lang w:val="en-US" w:eastAsia="zh-CN"/>
        </w:rPr>
        <w:t>（3）核验发现伪造、变造等违法行为的，及时将线索移交政府主管部门和市场管理委员会。</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leftChars="0" w:firstLine="640"/>
        <w:jc w:val="both"/>
        <w:textAlignment w:val="auto"/>
        <w:rPr>
          <w:rFonts w:hint="eastAsia" w:cs="仿宋_GB2312"/>
          <w:sz w:val="32"/>
          <w:szCs w:val="32"/>
          <w:highlight w:val="none"/>
          <w:lang w:val="en-US" w:eastAsia="zh-CN"/>
        </w:rPr>
      </w:pPr>
      <w:r>
        <w:rPr>
          <w:rFonts w:hint="eastAsia" w:cs="仿宋_GB2312"/>
          <w:sz w:val="32"/>
          <w:szCs w:val="32"/>
          <w:highlight w:val="none"/>
          <w:lang w:val="en-US" w:eastAsia="zh-CN"/>
        </w:rPr>
        <w:t>4.5履约保障凭证索赔</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leftChars="0" w:firstLine="640"/>
        <w:jc w:val="both"/>
        <w:textAlignment w:val="auto"/>
        <w:rPr>
          <w:rFonts w:hint="eastAsia" w:cs="仿宋_GB2312"/>
          <w:sz w:val="32"/>
          <w:szCs w:val="32"/>
          <w:highlight w:val="none"/>
          <w:lang w:val="en-US" w:eastAsia="zh-CN"/>
        </w:rPr>
      </w:pPr>
      <w:r>
        <w:rPr>
          <w:rFonts w:hint="eastAsia" w:cs="仿宋_GB2312"/>
          <w:sz w:val="32"/>
          <w:szCs w:val="32"/>
          <w:highlight w:val="none"/>
          <w:lang w:val="en-US" w:eastAsia="zh-CN"/>
        </w:rPr>
        <w:t>4.5.1触发以下场景的，交易中心和电网公司提出履约保障凭证索赔主张，由电网公司统一向履约保障凭证开立机构申请索赔：</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leftChars="0" w:firstLine="640"/>
        <w:jc w:val="both"/>
        <w:textAlignment w:val="auto"/>
        <w:rPr>
          <w:rFonts w:hint="eastAsia" w:cs="仿宋_GB2312"/>
          <w:sz w:val="32"/>
          <w:szCs w:val="32"/>
          <w:highlight w:val="none"/>
          <w:lang w:val="en-US" w:eastAsia="zh-CN"/>
        </w:rPr>
      </w:pPr>
      <w:r>
        <w:rPr>
          <w:rFonts w:hint="eastAsia" w:cs="仿宋_GB2312"/>
          <w:sz w:val="32"/>
          <w:szCs w:val="32"/>
          <w:highlight w:val="none"/>
          <w:lang w:val="en-US" w:eastAsia="zh-CN"/>
        </w:rPr>
        <w:t>（1）售电公司未按期足额向电网公司缴纳市场结算费用的，履约保障凭证应索赔额度为售电公司欠缴的市场化费用及其违约金金额之和。</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leftChars="0" w:firstLine="640"/>
        <w:jc w:val="both"/>
        <w:textAlignment w:val="auto"/>
        <w:rPr>
          <w:rFonts w:hint="eastAsia" w:ascii="仿宋_GB2312" w:hAnsi="仿宋_GB2312" w:eastAsia="仿宋_GB2312" w:cs="仿宋_GB2312"/>
          <w:sz w:val="32"/>
          <w:szCs w:val="32"/>
          <w:highlight w:val="none"/>
          <w:lang w:val="en-US" w:eastAsia="zh-CN"/>
        </w:rPr>
      </w:pPr>
      <w:r>
        <w:rPr>
          <w:rFonts w:hint="eastAsia" w:cs="仿宋_GB2312"/>
          <w:sz w:val="32"/>
          <w:szCs w:val="32"/>
          <w:highlight w:val="none"/>
          <w:lang w:val="en-US" w:eastAsia="zh-CN"/>
        </w:rPr>
        <w:t>（2）售电公司未按期足额支付交易服务费的，履约保障凭证应索赔额度为售电公司欠缴的交易服务费及违约金金额之和。</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leftChars="0"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4.5.2售电公司履约保障凭证涉及多个</w:t>
      </w:r>
      <w:r>
        <w:rPr>
          <w:rFonts w:hint="eastAsia" w:cs="仿宋_GB2312"/>
          <w:sz w:val="32"/>
          <w:szCs w:val="32"/>
          <w:highlight w:val="none"/>
          <w:lang w:val="en-US" w:eastAsia="zh-CN"/>
        </w:rPr>
        <w:t>索赔</w:t>
      </w:r>
      <w:r>
        <w:rPr>
          <w:rFonts w:hint="eastAsia" w:ascii="仿宋_GB2312" w:hAnsi="仿宋_GB2312" w:eastAsia="仿宋_GB2312" w:cs="仿宋_GB2312"/>
          <w:sz w:val="32"/>
          <w:szCs w:val="32"/>
          <w:highlight w:val="none"/>
          <w:lang w:val="en-US" w:eastAsia="zh-CN"/>
        </w:rPr>
        <w:t>场景的，按照以下场景顺序依次</w:t>
      </w:r>
      <w:r>
        <w:rPr>
          <w:rFonts w:hint="eastAsia" w:cs="仿宋_GB2312"/>
          <w:sz w:val="32"/>
          <w:szCs w:val="32"/>
          <w:highlight w:val="none"/>
          <w:lang w:val="en-US" w:eastAsia="zh-CN"/>
        </w:rPr>
        <w:t>索赔</w:t>
      </w:r>
      <w:r>
        <w:rPr>
          <w:rFonts w:hint="eastAsia" w:ascii="仿宋_GB2312" w:hAnsi="仿宋_GB2312" w:eastAsia="仿宋_GB2312" w:cs="仿宋_GB2312"/>
          <w:sz w:val="32"/>
          <w:szCs w:val="32"/>
          <w:highlight w:val="none"/>
          <w:lang w:val="en-US" w:eastAsia="zh-CN"/>
        </w:rPr>
        <w:t>相应费用。</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leftChars="0"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（1）售电公司未按期足额支付交易服务费，包括省内交易服务费和跨省交易服务费。</w:t>
      </w:r>
      <w:r>
        <w:rPr>
          <w:rFonts w:hint="eastAsia" w:cs="仿宋_GB2312"/>
          <w:sz w:val="32"/>
          <w:szCs w:val="32"/>
          <w:highlight w:val="none"/>
        </w:rPr>
        <w:t>若</w:t>
      </w:r>
      <w:r>
        <w:rPr>
          <w:rFonts w:hint="eastAsia" w:cs="仿宋_GB2312"/>
          <w:sz w:val="32"/>
          <w:szCs w:val="32"/>
          <w:highlight w:val="none"/>
          <w:lang w:val="en-US" w:eastAsia="zh-CN"/>
        </w:rPr>
        <w:t>索赔</w:t>
      </w:r>
      <w:r>
        <w:rPr>
          <w:rFonts w:hint="eastAsia" w:cs="仿宋_GB2312"/>
          <w:sz w:val="32"/>
          <w:szCs w:val="32"/>
          <w:highlight w:val="none"/>
        </w:rPr>
        <w:t>金额不足以赔付省内交易服务费和跨省交易服务费的，按债权比例分配。</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leftChars="0" w:firstLine="640"/>
        <w:jc w:val="both"/>
        <w:textAlignment w:val="auto"/>
        <w:rPr>
          <w:rFonts w:hint="eastAsia"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（2）售电公司未按时足额向电网公司缴纳市场结算费用。</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leftChars="0" w:firstLine="640"/>
        <w:jc w:val="both"/>
        <w:textAlignment w:val="auto"/>
        <w:rPr>
          <w:rFonts w:hint="eastAsia" w:cs="仿宋_GB2312"/>
          <w:sz w:val="32"/>
          <w:szCs w:val="32"/>
          <w:highlight w:val="none"/>
          <w:lang w:val="en-US" w:eastAsia="zh-CN"/>
        </w:rPr>
      </w:pPr>
      <w:r>
        <w:rPr>
          <w:rFonts w:hint="eastAsia" w:cs="仿宋_GB2312"/>
          <w:sz w:val="32"/>
          <w:szCs w:val="32"/>
          <w:highlight w:val="none"/>
          <w:lang w:val="en-US" w:eastAsia="zh-CN"/>
        </w:rPr>
        <w:t>4.5.3</w:t>
      </w:r>
      <w:r>
        <w:rPr>
          <w:rFonts w:hint="eastAsia" w:cs="仿宋_GB2312"/>
          <w:sz w:val="32"/>
          <w:szCs w:val="32"/>
          <w:highlight w:val="none"/>
        </w:rPr>
        <w:t>售电公司提交多份履约保障凭证的，同一种履约保障凭证按提交时间优先的顺序</w:t>
      </w:r>
      <w:r>
        <w:rPr>
          <w:rFonts w:hint="eastAsia" w:cs="仿宋_GB2312"/>
          <w:sz w:val="32"/>
          <w:szCs w:val="32"/>
          <w:highlight w:val="none"/>
          <w:lang w:val="en-US" w:eastAsia="zh-CN"/>
        </w:rPr>
        <w:t>索赔</w:t>
      </w:r>
      <w:r>
        <w:rPr>
          <w:rFonts w:hint="eastAsia" w:cs="仿宋_GB2312"/>
          <w:sz w:val="32"/>
          <w:szCs w:val="32"/>
          <w:highlight w:val="none"/>
        </w:rPr>
        <w:t>。</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left="0" w:leftChars="0" w:firstLine="640" w:firstLineChars="0"/>
        <w:jc w:val="both"/>
        <w:textAlignment w:val="auto"/>
        <w:rPr>
          <w:rFonts w:hint="eastAsia" w:cs="仿宋_GB2312"/>
          <w:sz w:val="32"/>
          <w:szCs w:val="32"/>
          <w:highlight w:val="none"/>
          <w:lang w:val="en-US" w:eastAsia="zh-CN"/>
        </w:rPr>
      </w:pPr>
      <w:r>
        <w:rPr>
          <w:rFonts w:hint="eastAsia" w:cs="仿宋_GB2312"/>
          <w:sz w:val="32"/>
          <w:szCs w:val="32"/>
          <w:highlight w:val="none"/>
          <w:lang w:val="en-US" w:eastAsia="zh-CN"/>
        </w:rPr>
        <w:t>4.6</w:t>
      </w:r>
      <w:r>
        <w:rPr>
          <w:rFonts w:hint="eastAsia" w:ascii="仿宋_GB2312" w:hAnsi="仿宋_GB2312" w:eastAsia="仿宋_GB2312" w:cs="仿宋_GB2312"/>
          <w:sz w:val="32"/>
          <w:szCs w:val="32"/>
          <w:highlight w:val="none"/>
        </w:rPr>
        <w:t>履约</w:t>
      </w:r>
      <w:r>
        <w:rPr>
          <w:rFonts w:hint="eastAsia" w:cs="仿宋_GB2312"/>
          <w:sz w:val="32"/>
          <w:szCs w:val="32"/>
          <w:highlight w:val="none"/>
          <w:lang w:val="en-US" w:eastAsia="zh-CN"/>
        </w:rPr>
        <w:t>保障</w:t>
      </w:r>
      <w:r>
        <w:rPr>
          <w:rFonts w:hint="eastAsia" w:ascii="仿宋_GB2312" w:hAnsi="仿宋_GB2312" w:eastAsia="仿宋_GB2312" w:cs="仿宋_GB2312"/>
          <w:sz w:val="32"/>
          <w:szCs w:val="32"/>
          <w:highlight w:val="none"/>
        </w:rPr>
        <w:t>凭证退还</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left="0" w:leftChars="0" w:firstLine="640" w:firstLineChars="0"/>
        <w:jc w:val="both"/>
        <w:textAlignment w:val="auto"/>
        <w:rPr>
          <w:rFonts w:hint="eastAsia" w:ascii="仿宋_GB2312" w:hAnsi="仿宋_GB2312" w:eastAsia="仿宋_GB2312" w:cs="仿宋_GB2312"/>
          <w:color w:val="auto"/>
          <w:sz w:val="32"/>
          <w:szCs w:val="32"/>
          <w:highlight w:val="none"/>
        </w:rPr>
      </w:pPr>
      <w:r>
        <w:rPr>
          <w:rFonts w:hint="eastAsia" w:cs="仿宋_GB2312"/>
          <w:sz w:val="32"/>
          <w:szCs w:val="32"/>
          <w:highlight w:val="none"/>
          <w:lang w:val="en-US" w:eastAsia="zh-CN"/>
        </w:rPr>
        <w:t>4.6</w:t>
      </w:r>
      <w:r>
        <w:rPr>
          <w:rFonts w:hint="eastAsia" w:ascii="仿宋_GB2312" w:hAnsi="仿宋_GB2312" w:eastAsia="仿宋_GB2312" w:cs="仿宋_GB2312"/>
          <w:sz w:val="32"/>
          <w:szCs w:val="32"/>
          <w:highlight w:val="none"/>
        </w:rPr>
        <w:t>.1售电公司在满足以下条件之一，可向交易中心申请退还履约</w:t>
      </w:r>
      <w:r>
        <w:rPr>
          <w:rFonts w:hint="eastAsia" w:cs="仿宋_GB2312"/>
          <w:sz w:val="32"/>
          <w:szCs w:val="32"/>
          <w:highlight w:val="none"/>
          <w:lang w:val="en-US" w:eastAsia="zh-CN"/>
        </w:rPr>
        <w:t>保障</w:t>
      </w:r>
      <w:r>
        <w:rPr>
          <w:rFonts w:hint="eastAsia" w:ascii="仿宋_GB2312" w:hAnsi="仿宋_GB2312" w:eastAsia="仿宋_GB2312" w:cs="仿宋_GB2312"/>
          <w:sz w:val="32"/>
          <w:szCs w:val="32"/>
          <w:highlight w:val="none"/>
        </w:rPr>
        <w:t>凭证：</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left="0" w:leftChars="0" w:firstLine="640" w:firstLineChars="0"/>
        <w:jc w:val="both"/>
        <w:textAlignment w:val="auto"/>
        <w:rPr>
          <w:rFonts w:hint="eastAsia" w:ascii="仿宋_GB2312" w:hAnsi="仿宋_GB2312" w:eastAsia="仿宋_GB2312" w:cs="仿宋_GB2312"/>
          <w:sz w:val="32"/>
          <w:szCs w:val="32"/>
          <w:highlight w:val="none"/>
        </w:rPr>
      </w:pPr>
      <w:r>
        <w:rPr>
          <w:rFonts w:hint="eastAsia" w:cs="仿宋_GB2312"/>
          <w:color w:val="auto"/>
          <w:sz w:val="32"/>
          <w:szCs w:val="32"/>
          <w:highlight w:val="none"/>
          <w:lang w:eastAsia="zh-CN"/>
        </w:rPr>
        <w:t>（</w:t>
      </w:r>
      <w:r>
        <w:rPr>
          <w:rFonts w:hint="eastAsia" w:cs="仿宋_GB2312"/>
          <w:color w:val="auto"/>
          <w:sz w:val="32"/>
          <w:szCs w:val="32"/>
          <w:highlight w:val="none"/>
          <w:lang w:val="en-US" w:eastAsia="zh-CN"/>
        </w:rPr>
        <w:t>1</w:t>
      </w:r>
      <w:r>
        <w:rPr>
          <w:rFonts w:hint="eastAsia"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退出海南电力市场满6个月。</w:t>
      </w:r>
    </w:p>
    <w:p>
      <w:pPr>
        <w:keepNext/>
        <w:keepLines w:val="0"/>
        <w:pageBreakBefore w:val="0"/>
        <w:widowControl w:val="0"/>
        <w:numPr>
          <w:ilvl w:val="255"/>
          <w:numId w:val="0"/>
        </w:numPr>
        <w:kinsoku/>
        <w:wordWrap/>
        <w:overflowPunct/>
        <w:topLinePunct w:val="0"/>
        <w:autoSpaceDE/>
        <w:autoSpaceDN/>
        <w:bidi w:val="0"/>
        <w:adjustRightInd/>
        <w:snapToGrid/>
        <w:spacing w:beforeLines="0" w:afterLines="0" w:line="560" w:lineRule="exact"/>
        <w:ind w:left="0" w:leftChars="0" w:firstLine="640" w:firstLineChars="0"/>
        <w:jc w:val="both"/>
        <w:textAlignment w:val="auto"/>
        <w:rPr>
          <w:rFonts w:hint="eastAsia" w:cs="仿宋_GB2312"/>
          <w:sz w:val="32"/>
          <w:szCs w:val="32"/>
          <w:highlight w:val="none"/>
          <w:lang w:val="en-US" w:eastAsia="zh-CN"/>
        </w:rPr>
      </w:pPr>
      <w:r>
        <w:rPr>
          <w:rFonts w:hint="eastAsia" w:cs="仿宋_GB2312"/>
          <w:sz w:val="32"/>
          <w:szCs w:val="32"/>
          <w:highlight w:val="none"/>
          <w:lang w:eastAsia="zh-CN"/>
        </w:rPr>
        <w:t>（</w:t>
      </w:r>
      <w:r>
        <w:rPr>
          <w:rFonts w:hint="eastAsia" w:cs="仿宋_GB2312"/>
          <w:sz w:val="32"/>
          <w:szCs w:val="32"/>
          <w:highlight w:val="none"/>
          <w:lang w:val="en-US" w:eastAsia="zh-CN"/>
        </w:rPr>
        <w:t>2</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履约保障凭证到期。</w:t>
      </w:r>
    </w:p>
    <w:p>
      <w:pPr>
        <w:keepNext/>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cs="仿宋_GB2312"/>
          <w:sz w:val="32"/>
          <w:szCs w:val="32"/>
          <w:highlight w:val="none"/>
          <w:lang w:val="en-US" w:eastAsia="zh-CN"/>
        </w:rPr>
      </w:pPr>
      <w:r>
        <w:rPr>
          <w:rFonts w:hint="eastAsia" w:cs="仿宋_GB2312"/>
          <w:sz w:val="32"/>
          <w:szCs w:val="32"/>
          <w:highlight w:val="none"/>
          <w:lang w:val="en-US" w:eastAsia="zh-CN"/>
        </w:rPr>
        <w:t xml:space="preserve">（3）提交的履约保障凭证额度超出本细则规定标准的。  </w:t>
      </w:r>
    </w:p>
    <w:p>
      <w:pPr>
        <w:keepNext/>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cs="仿宋_GB2312"/>
          <w:sz w:val="32"/>
          <w:szCs w:val="32"/>
          <w:highlight w:val="none"/>
        </w:rPr>
      </w:pPr>
      <w:r>
        <w:rPr>
          <w:rFonts w:hint="eastAsia" w:cs="仿宋_GB2312"/>
          <w:sz w:val="32"/>
          <w:szCs w:val="32"/>
          <w:highlight w:val="none"/>
          <w:lang w:val="en-US" w:eastAsia="zh-CN"/>
        </w:rPr>
        <w:t>（4）售电公司增缴</w:t>
      </w:r>
      <w:r>
        <w:rPr>
          <w:rFonts w:hint="eastAsia" w:cs="仿宋_GB2312"/>
          <w:color w:val="auto"/>
          <w:sz w:val="32"/>
          <w:szCs w:val="32"/>
          <w:highlight w:val="none"/>
          <w:lang w:val="en-US" w:eastAsia="zh-CN" w:bidi="en-US"/>
        </w:rPr>
        <w:t>中长期签约不足风险金额对应的履约保障凭证的，可按季度申请退还，原则上每季度可退还总额度的四分之一，如批发交易、零售合同调整导致电量结构出现较大调整的，可按季度相应调整退还的履约保障凭证金额。</w:t>
      </w:r>
    </w:p>
    <w:p>
      <w:pPr>
        <w:keepNext/>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cs="仿宋_GB2312"/>
          <w:sz w:val="32"/>
          <w:szCs w:val="32"/>
          <w:highlight w:val="none"/>
        </w:rPr>
      </w:pPr>
      <w:r>
        <w:rPr>
          <w:rFonts w:hint="eastAsia" w:cs="仿宋_GB2312"/>
          <w:sz w:val="32"/>
          <w:szCs w:val="32"/>
          <w:highlight w:val="none"/>
        </w:rPr>
        <w:t>4.6.2交易中心在收到售电公司提交的履约保障凭证退还申请后，需审核事项包括但不限于：</w:t>
      </w:r>
    </w:p>
    <w:p>
      <w:pPr>
        <w:keepNext/>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cs="仿宋_GB2312"/>
          <w:sz w:val="32"/>
          <w:szCs w:val="32"/>
          <w:highlight w:val="none"/>
        </w:rPr>
      </w:pPr>
      <w:r>
        <w:rPr>
          <w:rFonts w:hint="eastAsia" w:cs="仿宋_GB2312"/>
          <w:sz w:val="32"/>
          <w:szCs w:val="32"/>
          <w:highlight w:val="none"/>
        </w:rPr>
        <w:t>（1）审查是否存在未完成履行的交易合同。</w:t>
      </w:r>
    </w:p>
    <w:p>
      <w:pPr>
        <w:keepNext/>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cs="仿宋_GB2312"/>
          <w:sz w:val="32"/>
          <w:szCs w:val="32"/>
          <w:highlight w:val="none"/>
        </w:rPr>
      </w:pPr>
      <w:r>
        <w:rPr>
          <w:rFonts w:hint="eastAsia" w:cs="仿宋_GB2312"/>
          <w:sz w:val="32"/>
          <w:szCs w:val="32"/>
          <w:highlight w:val="none"/>
        </w:rPr>
        <w:t>（2）审查是否存在未结清的交易服务费、</w:t>
      </w:r>
      <w:r>
        <w:rPr>
          <w:rFonts w:hint="eastAsia" w:cs="仿宋_GB2312"/>
          <w:sz w:val="32"/>
          <w:szCs w:val="32"/>
          <w:highlight w:val="none"/>
          <w:lang w:val="en-US" w:eastAsia="zh-CN"/>
        </w:rPr>
        <w:t>市场结算</w:t>
      </w:r>
      <w:r>
        <w:rPr>
          <w:rFonts w:hint="eastAsia" w:cs="仿宋_GB2312"/>
          <w:sz w:val="32"/>
          <w:szCs w:val="32"/>
          <w:highlight w:val="none"/>
        </w:rPr>
        <w:t>电费、违约金及其他应付款项等。</w:t>
      </w:r>
    </w:p>
    <w:p>
      <w:pPr>
        <w:keepNext/>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cs="仿宋_GB2312"/>
          <w:sz w:val="32"/>
          <w:szCs w:val="32"/>
          <w:highlight w:val="none"/>
        </w:rPr>
      </w:pPr>
      <w:r>
        <w:rPr>
          <w:rFonts w:hint="eastAsia" w:cs="仿宋_GB2312"/>
          <w:sz w:val="32"/>
          <w:szCs w:val="32"/>
          <w:highlight w:val="none"/>
        </w:rPr>
        <w:t>（3）审查是否满足交易规则或政策规定的允许申请履约保障凭证退还的其他条件。</w:t>
      </w:r>
    </w:p>
    <w:p>
      <w:pPr>
        <w:keepNext/>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cs="仿宋_GB2312"/>
          <w:sz w:val="32"/>
          <w:szCs w:val="32"/>
          <w:highlight w:val="none"/>
          <w:lang w:val="en-US" w:eastAsia="zh-CN"/>
        </w:rPr>
      </w:pPr>
      <w:r>
        <w:rPr>
          <w:rFonts w:hint="eastAsia" w:cs="仿宋_GB2312"/>
          <w:sz w:val="32"/>
          <w:szCs w:val="32"/>
          <w:highlight w:val="none"/>
        </w:rPr>
        <w:t>经审核符合退还条件的，原则上通过原渠道退还履约保障凭证。</w:t>
      </w:r>
    </w:p>
    <w:p>
      <w:pPr>
        <w:keepNext/>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Chars="0" w:firstLine="640"/>
        <w:jc w:val="both"/>
        <w:textAlignment w:val="auto"/>
        <w:rPr>
          <w:rFonts w:hint="eastAsia" w:cs="仿宋_GB2312"/>
          <w:sz w:val="32"/>
          <w:szCs w:val="32"/>
          <w:highlight w:val="none"/>
          <w:lang w:val="en-US" w:eastAsia="zh-CN"/>
        </w:rPr>
      </w:pPr>
      <w:r>
        <w:rPr>
          <w:rFonts w:hint="eastAsia" w:cs="仿宋_GB2312"/>
          <w:sz w:val="32"/>
          <w:szCs w:val="32"/>
          <w:highlight w:val="none"/>
          <w:lang w:val="en-US" w:eastAsia="zh-CN"/>
        </w:rPr>
        <w:t>4.6.3售电公司只能对提交的整份履约保障凭证全额申请退还，不得对一份履约保障凭证部分金额申请退还。</w:t>
      </w:r>
    </w:p>
    <w:p>
      <w:pPr>
        <w:keepNext/>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Chars="0" w:firstLine="640"/>
        <w:jc w:val="both"/>
        <w:textAlignment w:val="auto"/>
        <w:rPr>
          <w:rFonts w:hint="eastAsia"/>
          <w:sz w:val="32"/>
          <w:szCs w:val="32"/>
          <w:highlight w:val="none"/>
          <w:lang w:val="en-US" w:eastAsia="zh-CN"/>
        </w:rPr>
      </w:pPr>
      <w:r>
        <w:rPr>
          <w:rFonts w:hint="eastAsia" w:cs="仿宋_GB2312"/>
          <w:sz w:val="32"/>
          <w:szCs w:val="32"/>
          <w:highlight w:val="none"/>
          <w:lang w:val="en-US" w:eastAsia="zh-CN"/>
        </w:rPr>
        <w:t>4.6</w:t>
      </w:r>
      <w:r>
        <w:rPr>
          <w:rFonts w:hint="eastAsia" w:ascii="仿宋_GB2312" w:hAnsi="仿宋_GB2312" w:eastAsia="仿宋_GB2312" w:cs="仿宋_GB2312"/>
          <w:sz w:val="32"/>
          <w:szCs w:val="32"/>
          <w:highlight w:val="none"/>
          <w:lang w:val="en-US" w:eastAsia="zh-CN"/>
        </w:rPr>
        <w:t>.</w:t>
      </w:r>
      <w:r>
        <w:rPr>
          <w:rFonts w:hint="eastAsia" w:cs="仿宋_GB2312"/>
          <w:sz w:val="32"/>
          <w:szCs w:val="32"/>
          <w:highlight w:val="none"/>
          <w:lang w:val="en-US" w:eastAsia="zh-CN"/>
        </w:rPr>
        <w:t>4</w:t>
      </w:r>
      <w:r>
        <w:rPr>
          <w:rFonts w:hint="eastAsia"/>
          <w:sz w:val="32"/>
          <w:szCs w:val="32"/>
          <w:highlight w:val="none"/>
          <w:lang w:val="en-US" w:eastAsia="zh-CN"/>
        </w:rPr>
        <w:t>交易中心在收到售电公司提交的履约保障凭证退还申请后，应在10个工作日内进行审核，审核不通过的，一次性告知售电公司审核不通过的原因、需补充的材料等信息；审核符合退还条件的，应在审核通过后3个工作日内退还履约保障凭证。</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Chars="0" w:firstLine="640"/>
        <w:jc w:val="both"/>
        <w:textAlignment w:val="auto"/>
        <w:rPr>
          <w:rFonts w:hint="eastAsia" w:ascii="仿宋_GB2312" w:hAnsi="仿宋_GB2312" w:eastAsia="仿宋_GB2312" w:cs="仿宋_GB2312"/>
          <w:sz w:val="32"/>
          <w:szCs w:val="32"/>
          <w:highlight w:val="none"/>
        </w:rPr>
      </w:pPr>
      <w:r>
        <w:rPr>
          <w:rFonts w:hint="eastAsia"/>
          <w:sz w:val="32"/>
          <w:szCs w:val="32"/>
          <w:highlight w:val="none"/>
          <w:lang w:val="en-US" w:eastAsia="zh-CN"/>
        </w:rPr>
        <w:t>4.6.5</w:t>
      </w:r>
      <w:r>
        <w:rPr>
          <w:rFonts w:hint="eastAsia" w:ascii="仿宋_GB2312" w:hAnsi="仿宋_GB2312" w:eastAsia="仿宋_GB2312" w:cs="仿宋_GB2312"/>
          <w:sz w:val="32"/>
          <w:szCs w:val="32"/>
          <w:highlight w:val="none"/>
        </w:rPr>
        <w:t>考虑市场结算费用差错退补有滞后性，</w:t>
      </w:r>
      <w:r>
        <w:rPr>
          <w:rFonts w:hint="eastAsia" w:ascii="仿宋_GB2312" w:hAnsi="仿宋_GB2312" w:eastAsia="仿宋_GB2312" w:cs="仿宋_GB2312"/>
          <w:sz w:val="32"/>
          <w:szCs w:val="32"/>
          <w:highlight w:val="none"/>
          <w:lang w:val="en-US" w:eastAsia="zh-CN"/>
        </w:rPr>
        <w:t>交易中</w:t>
      </w:r>
      <w:r>
        <w:rPr>
          <w:rFonts w:hint="eastAsia" w:cs="仿宋_GB2312"/>
          <w:color w:val="auto"/>
          <w:sz w:val="32"/>
          <w:szCs w:val="32"/>
          <w:highlight w:val="none"/>
          <w:lang w:val="en-US" w:eastAsia="zh-CN"/>
        </w:rPr>
        <w:t>心</w:t>
      </w:r>
      <w:r>
        <w:rPr>
          <w:rFonts w:hint="eastAsia" w:ascii="仿宋_GB2312" w:hAnsi="仿宋_GB2312" w:eastAsia="仿宋_GB2312" w:cs="仿宋_GB2312"/>
          <w:color w:val="auto"/>
          <w:sz w:val="32"/>
          <w:szCs w:val="32"/>
          <w:highlight w:val="none"/>
          <w:lang w:eastAsia="zh-CN"/>
        </w:rPr>
        <w:t>在售电公司退出</w:t>
      </w:r>
      <w:r>
        <w:rPr>
          <w:rFonts w:hint="eastAsia" w:cs="仿宋_GB2312"/>
          <w:color w:val="auto"/>
          <w:sz w:val="32"/>
          <w:szCs w:val="32"/>
          <w:highlight w:val="none"/>
          <w:lang w:val="en-US" w:eastAsia="zh-CN"/>
        </w:rPr>
        <w:t>市场</w:t>
      </w:r>
      <w:r>
        <w:rPr>
          <w:rFonts w:hint="eastAsia" w:ascii="仿宋_GB2312" w:hAnsi="仿宋_GB2312" w:eastAsia="仿宋_GB2312" w:cs="仿宋_GB2312"/>
          <w:color w:val="auto"/>
          <w:sz w:val="32"/>
          <w:szCs w:val="32"/>
          <w:highlight w:val="none"/>
          <w:lang w:eastAsia="zh-CN"/>
        </w:rPr>
        <w:t>后保留其履约</w:t>
      </w:r>
      <w:r>
        <w:rPr>
          <w:rFonts w:hint="eastAsia" w:cs="仿宋_GB2312"/>
          <w:color w:val="auto"/>
          <w:sz w:val="32"/>
          <w:szCs w:val="32"/>
          <w:highlight w:val="none"/>
          <w:lang w:val="en-US" w:eastAsia="zh-CN"/>
        </w:rPr>
        <w:t>保障凭证</w:t>
      </w:r>
      <w:r>
        <w:rPr>
          <w:rFonts w:hint="eastAsia" w:ascii="仿宋_GB2312" w:hAnsi="仿宋_GB2312" w:eastAsia="仿宋_GB2312" w:cs="仿宋_GB2312"/>
          <w:color w:val="auto"/>
          <w:sz w:val="32"/>
          <w:szCs w:val="32"/>
          <w:highlight w:val="none"/>
          <w:lang w:eastAsia="zh-CN"/>
        </w:rPr>
        <w:t>6个月，期满退还。</w:t>
      </w:r>
      <w:r>
        <w:rPr>
          <w:rFonts w:hint="eastAsia" w:cs="仿宋_GB2312"/>
          <w:color w:val="auto"/>
          <w:sz w:val="32"/>
          <w:szCs w:val="32"/>
          <w:highlight w:val="none"/>
          <w:lang w:val="en-US" w:eastAsia="zh-CN"/>
        </w:rPr>
        <w:t>若</w:t>
      </w:r>
      <w:r>
        <w:rPr>
          <w:rFonts w:hint="eastAsia" w:ascii="仿宋_GB2312" w:hAnsi="仿宋_GB2312" w:eastAsia="仿宋_GB2312" w:cs="仿宋_GB2312"/>
          <w:color w:val="auto"/>
          <w:sz w:val="32"/>
          <w:szCs w:val="32"/>
          <w:highlight w:val="none"/>
          <w:lang w:eastAsia="zh-CN"/>
        </w:rPr>
        <w:t>履约</w:t>
      </w:r>
      <w:r>
        <w:rPr>
          <w:rFonts w:hint="eastAsia" w:cs="仿宋_GB2312"/>
          <w:color w:val="auto"/>
          <w:sz w:val="32"/>
          <w:szCs w:val="32"/>
          <w:highlight w:val="none"/>
          <w:lang w:val="en-US" w:eastAsia="zh-CN"/>
        </w:rPr>
        <w:t>保障凭证</w:t>
      </w:r>
      <w:r>
        <w:rPr>
          <w:rFonts w:hint="eastAsia" w:ascii="仿宋_GB2312" w:hAnsi="仿宋_GB2312" w:eastAsia="仿宋_GB2312" w:cs="仿宋_GB2312"/>
          <w:color w:val="auto"/>
          <w:sz w:val="32"/>
          <w:szCs w:val="32"/>
          <w:highlight w:val="none"/>
          <w:lang w:eastAsia="zh-CN"/>
        </w:rPr>
        <w:t>在</w:t>
      </w:r>
      <w:r>
        <w:rPr>
          <w:rFonts w:hint="eastAsia" w:cs="仿宋_GB2312"/>
          <w:color w:val="auto"/>
          <w:sz w:val="32"/>
          <w:szCs w:val="32"/>
          <w:highlight w:val="none"/>
          <w:lang w:val="en-US" w:eastAsia="zh-CN"/>
        </w:rPr>
        <w:t>此期间</w:t>
      </w:r>
      <w:r>
        <w:rPr>
          <w:rFonts w:hint="eastAsia" w:ascii="仿宋_GB2312" w:hAnsi="仿宋_GB2312" w:eastAsia="仿宋_GB2312" w:cs="仿宋_GB2312"/>
          <w:sz w:val="32"/>
          <w:szCs w:val="32"/>
          <w:highlight w:val="none"/>
          <w:lang w:eastAsia="zh-CN"/>
        </w:rPr>
        <w:t>失效</w:t>
      </w:r>
      <w:r>
        <w:rPr>
          <w:rFonts w:hint="eastAsia" w:cs="仿宋_GB2312"/>
          <w:sz w:val="32"/>
          <w:szCs w:val="32"/>
          <w:highlight w:val="none"/>
          <w:lang w:val="en-US" w:eastAsia="zh-CN"/>
        </w:rPr>
        <w:t>或</w:t>
      </w:r>
      <w:r>
        <w:rPr>
          <w:rFonts w:hint="eastAsia" w:ascii="仿宋_GB2312" w:hAnsi="仿宋_GB2312" w:eastAsia="仿宋_GB2312" w:cs="仿宋_GB2312"/>
          <w:sz w:val="32"/>
          <w:szCs w:val="32"/>
          <w:highlight w:val="none"/>
          <w:lang w:eastAsia="zh-CN"/>
        </w:rPr>
        <w:t>售电公司在</w:t>
      </w:r>
      <w:r>
        <w:rPr>
          <w:rFonts w:hint="eastAsia" w:cs="仿宋_GB2312"/>
          <w:sz w:val="32"/>
          <w:szCs w:val="32"/>
          <w:highlight w:val="none"/>
          <w:lang w:val="en-US" w:eastAsia="zh-CN"/>
        </w:rPr>
        <w:t>此期间</w:t>
      </w:r>
      <w:r>
        <w:rPr>
          <w:rFonts w:hint="eastAsia" w:ascii="仿宋_GB2312" w:hAnsi="仿宋_GB2312" w:eastAsia="仿宋_GB2312" w:cs="仿宋_GB2312"/>
          <w:sz w:val="32"/>
          <w:szCs w:val="32"/>
          <w:highlight w:val="none"/>
          <w:lang w:eastAsia="zh-CN"/>
        </w:rPr>
        <w:t>办理企业注销</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lang w:eastAsia="zh-CN"/>
        </w:rPr>
        <w:t>需取回履约保函的，售电公司须与其股东、上级单位或其他有履行能力的第三方协商，由第三方出具连带责任担保并经过公证的承诺书，提交交易</w:t>
      </w:r>
      <w:r>
        <w:rPr>
          <w:rFonts w:hint="eastAsia" w:cs="仿宋_GB2312"/>
          <w:sz w:val="32"/>
          <w:szCs w:val="32"/>
          <w:highlight w:val="none"/>
          <w:lang w:val="en-US" w:eastAsia="zh-CN"/>
        </w:rPr>
        <w:t>中心办理</w:t>
      </w:r>
      <w:r>
        <w:rPr>
          <w:rFonts w:hint="eastAsia" w:ascii="仿宋_GB2312" w:hAnsi="仿宋_GB2312" w:eastAsia="仿宋_GB2312" w:cs="仿宋_GB2312"/>
          <w:sz w:val="32"/>
          <w:szCs w:val="32"/>
          <w:highlight w:val="none"/>
          <w:lang w:eastAsia="zh-CN"/>
        </w:rPr>
        <w:t>退还</w:t>
      </w:r>
      <w:r>
        <w:rPr>
          <w:rFonts w:hint="eastAsia" w:cs="仿宋_GB2312"/>
          <w:sz w:val="32"/>
          <w:szCs w:val="32"/>
          <w:highlight w:val="none"/>
          <w:lang w:val="en-US" w:eastAsia="zh-CN"/>
        </w:rPr>
        <w:t>手续</w:t>
      </w:r>
      <w:r>
        <w:rPr>
          <w:rFonts w:hint="eastAsia" w:ascii="仿宋_GB2312" w:hAnsi="仿宋_GB2312" w:eastAsia="仿宋_GB2312" w:cs="仿宋_GB2312"/>
          <w:sz w:val="32"/>
          <w:szCs w:val="32"/>
          <w:highlight w:val="none"/>
          <w:lang w:eastAsia="zh-CN"/>
        </w:rPr>
        <w:t>。</w:t>
      </w:r>
    </w:p>
    <w:p>
      <w:pPr>
        <w:keepNext/>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cs="仿宋_GB2312"/>
          <w:sz w:val="32"/>
          <w:szCs w:val="32"/>
          <w:highlight w:val="none"/>
          <w:lang w:val="en-US" w:eastAsia="zh-CN"/>
        </w:rPr>
        <w:t>4.6.6</w:t>
      </w:r>
      <w:r>
        <w:rPr>
          <w:rFonts w:hint="eastAsia" w:ascii="仿宋_GB2312" w:hAnsi="仿宋_GB2312" w:eastAsia="仿宋_GB2312" w:cs="仿宋_GB2312"/>
          <w:sz w:val="32"/>
          <w:szCs w:val="32"/>
          <w:highlight w:val="none"/>
        </w:rPr>
        <w:t>对于纸质</w:t>
      </w:r>
      <w:r>
        <w:rPr>
          <w:rFonts w:hint="eastAsia" w:cs="仿宋_GB2312"/>
          <w:sz w:val="32"/>
          <w:szCs w:val="32"/>
          <w:highlight w:val="none"/>
          <w:lang w:val="en-US" w:eastAsia="zh-CN"/>
        </w:rPr>
        <w:t>履约保障凭证</w:t>
      </w:r>
      <w:r>
        <w:rPr>
          <w:rFonts w:hint="eastAsia" w:ascii="仿宋_GB2312" w:hAnsi="仿宋_GB2312" w:eastAsia="仿宋_GB2312" w:cs="仿宋_GB2312"/>
          <w:sz w:val="32"/>
          <w:szCs w:val="32"/>
          <w:highlight w:val="none"/>
        </w:rPr>
        <w:t>，售电公司须提供书面退还申请</w:t>
      </w:r>
      <w:r>
        <w:rPr>
          <w:rFonts w:hint="eastAsia" w:cs="仿宋_GB2312"/>
          <w:sz w:val="32"/>
          <w:szCs w:val="32"/>
          <w:highlight w:val="none"/>
          <w:lang w:eastAsia="zh-CN"/>
        </w:rPr>
        <w:t>（</w:t>
      </w:r>
      <w:r>
        <w:rPr>
          <w:rFonts w:hint="eastAsia" w:cs="仿宋_GB2312"/>
          <w:sz w:val="32"/>
          <w:szCs w:val="32"/>
          <w:highlight w:val="none"/>
          <w:lang w:val="en-US" w:eastAsia="zh-CN"/>
        </w:rPr>
        <w:t>详见附录6</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，由售电公司法定代表人签字并加盖企业公章，交易中心</w:t>
      </w:r>
      <w:r>
        <w:rPr>
          <w:rFonts w:hint="eastAsia" w:cs="仿宋_GB2312"/>
          <w:sz w:val="32"/>
          <w:szCs w:val="32"/>
          <w:highlight w:val="none"/>
          <w:lang w:val="en-US" w:eastAsia="zh-CN"/>
        </w:rPr>
        <w:t>收到后办理退还手续</w:t>
      </w:r>
      <w:r>
        <w:rPr>
          <w:rFonts w:hint="eastAsia" w:ascii="仿宋_GB2312" w:hAnsi="仿宋_GB2312" w:eastAsia="仿宋_GB2312" w:cs="仿宋_GB2312"/>
          <w:sz w:val="32"/>
          <w:szCs w:val="32"/>
          <w:highlight w:val="none"/>
        </w:rPr>
        <w:t>并出具退还证明</w:t>
      </w:r>
      <w:r>
        <w:rPr>
          <w:rFonts w:hint="eastAsia" w:cs="仿宋_GB2312"/>
          <w:sz w:val="32"/>
          <w:szCs w:val="32"/>
          <w:highlight w:val="none"/>
          <w:lang w:eastAsia="zh-CN"/>
        </w:rPr>
        <w:t>（</w:t>
      </w:r>
      <w:r>
        <w:rPr>
          <w:rFonts w:hint="eastAsia" w:cs="仿宋_GB2312"/>
          <w:sz w:val="32"/>
          <w:szCs w:val="32"/>
          <w:highlight w:val="none"/>
          <w:lang w:val="en-US" w:eastAsia="zh-CN"/>
        </w:rPr>
        <w:t>详见附录7</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w:t>
      </w:r>
    </w:p>
    <w:p>
      <w:pPr>
        <w:keepNext/>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cs="仿宋_GB2312"/>
          <w:sz w:val="32"/>
          <w:szCs w:val="32"/>
          <w:highlight w:val="none"/>
          <w:lang w:val="en-US" w:eastAsia="zh-CN"/>
        </w:rPr>
        <w:t>4.6</w:t>
      </w:r>
      <w:r>
        <w:rPr>
          <w:rFonts w:hint="eastAsia" w:ascii="仿宋_GB2312" w:hAnsi="仿宋_GB2312" w:eastAsia="仿宋_GB2312" w:cs="仿宋_GB2312"/>
          <w:sz w:val="32"/>
          <w:szCs w:val="32"/>
          <w:highlight w:val="none"/>
        </w:rPr>
        <w:t>.</w:t>
      </w:r>
      <w:r>
        <w:rPr>
          <w:rFonts w:hint="eastAsia" w:cs="仿宋_GB2312"/>
          <w:sz w:val="32"/>
          <w:szCs w:val="32"/>
          <w:highlight w:val="none"/>
          <w:lang w:val="en-US" w:eastAsia="zh-CN"/>
        </w:rPr>
        <w:t>7对于</w:t>
      </w:r>
      <w:r>
        <w:rPr>
          <w:rFonts w:hint="eastAsia" w:ascii="仿宋_GB2312" w:hAnsi="仿宋_GB2312" w:eastAsia="仿宋_GB2312" w:cs="仿宋_GB2312"/>
          <w:sz w:val="32"/>
          <w:szCs w:val="32"/>
          <w:highlight w:val="none"/>
        </w:rPr>
        <w:t>电子履约</w:t>
      </w:r>
      <w:r>
        <w:rPr>
          <w:rFonts w:hint="eastAsia" w:cs="仿宋_GB2312"/>
          <w:sz w:val="32"/>
          <w:szCs w:val="32"/>
          <w:highlight w:val="none"/>
          <w:lang w:val="en-US" w:eastAsia="zh-CN"/>
        </w:rPr>
        <w:t>保障凭证</w:t>
      </w:r>
      <w:r>
        <w:rPr>
          <w:rFonts w:hint="eastAsia" w:ascii="仿宋_GB2312" w:hAnsi="仿宋_GB2312" w:eastAsia="仿宋_GB2312" w:cs="仿宋_GB2312"/>
          <w:sz w:val="32"/>
          <w:szCs w:val="32"/>
          <w:highlight w:val="none"/>
        </w:rPr>
        <w:t>，售电公司通过电力交易平台发起电子履约</w:t>
      </w:r>
      <w:r>
        <w:rPr>
          <w:rFonts w:hint="eastAsia" w:cs="仿宋_GB2312"/>
          <w:sz w:val="32"/>
          <w:szCs w:val="32"/>
          <w:highlight w:val="none"/>
          <w:lang w:val="en-US" w:eastAsia="zh-CN"/>
        </w:rPr>
        <w:t>保障凭证</w:t>
      </w:r>
      <w:r>
        <w:rPr>
          <w:rFonts w:hint="eastAsia" w:ascii="仿宋_GB2312" w:hAnsi="仿宋_GB2312" w:eastAsia="仿宋_GB2312" w:cs="仿宋_GB2312"/>
          <w:sz w:val="32"/>
          <w:szCs w:val="32"/>
          <w:highlight w:val="none"/>
        </w:rPr>
        <w:t>退还申请，经交易中心核验通过，有关数据推送至银行（保险）业务系统后，系统自动退还。</w:t>
      </w:r>
    </w:p>
    <w:p>
      <w:pPr>
        <w:keepNext/>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cs="仿宋_GB2312"/>
          <w:sz w:val="32"/>
          <w:szCs w:val="32"/>
          <w:highlight w:val="none"/>
          <w:lang w:val="en-US" w:eastAsia="zh-CN"/>
        </w:rPr>
        <w:t>4.6</w:t>
      </w:r>
      <w:r>
        <w:rPr>
          <w:rFonts w:hint="eastAsia" w:ascii="仿宋_GB2312" w:hAnsi="仿宋_GB2312" w:eastAsia="仿宋_GB2312" w:cs="仿宋_GB2312"/>
          <w:sz w:val="32"/>
          <w:szCs w:val="32"/>
          <w:highlight w:val="none"/>
          <w:lang w:val="en-US" w:eastAsia="zh-CN"/>
        </w:rPr>
        <w:t>.</w:t>
      </w:r>
      <w:r>
        <w:rPr>
          <w:rFonts w:hint="eastAsia" w:cs="仿宋_GB2312"/>
          <w:sz w:val="32"/>
          <w:szCs w:val="32"/>
          <w:highlight w:val="none"/>
          <w:lang w:val="en-US" w:eastAsia="zh-CN"/>
        </w:rPr>
        <w:t>8</w:t>
      </w:r>
      <w:r>
        <w:rPr>
          <w:rFonts w:hint="eastAsia" w:ascii="仿宋_GB2312" w:hAnsi="仿宋_GB2312" w:eastAsia="仿宋_GB2312" w:cs="仿宋_GB2312"/>
          <w:sz w:val="32"/>
          <w:szCs w:val="32"/>
          <w:highlight w:val="none"/>
        </w:rPr>
        <w:t>售电公司更换履约保障凭证</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申请退还原保障凭证的，须先提交新的履约保障凭证及原履约</w:t>
      </w:r>
      <w:r>
        <w:rPr>
          <w:rFonts w:hint="eastAsia" w:cs="仿宋_GB2312"/>
          <w:sz w:val="32"/>
          <w:szCs w:val="32"/>
          <w:highlight w:val="none"/>
          <w:lang w:val="en-US" w:eastAsia="zh-CN"/>
        </w:rPr>
        <w:t>保障凭证</w:t>
      </w:r>
      <w:r>
        <w:rPr>
          <w:rFonts w:hint="eastAsia" w:ascii="仿宋_GB2312" w:hAnsi="仿宋_GB2312" w:eastAsia="仿宋_GB2312" w:cs="仿宋_GB2312"/>
          <w:sz w:val="32"/>
          <w:szCs w:val="32"/>
          <w:highlight w:val="none"/>
        </w:rPr>
        <w:t>退还书面申请，书面申请</w:t>
      </w:r>
      <w:r>
        <w:rPr>
          <w:rFonts w:hint="eastAsia" w:cs="仿宋_GB2312"/>
          <w:sz w:val="32"/>
          <w:szCs w:val="32"/>
          <w:highlight w:val="none"/>
          <w:lang w:val="en-US" w:eastAsia="zh-CN"/>
        </w:rPr>
        <w:t>应</w:t>
      </w:r>
      <w:r>
        <w:rPr>
          <w:rFonts w:hint="eastAsia" w:ascii="仿宋_GB2312" w:hAnsi="仿宋_GB2312" w:eastAsia="仿宋_GB2312" w:cs="仿宋_GB2312"/>
          <w:sz w:val="32"/>
          <w:szCs w:val="32"/>
          <w:highlight w:val="none"/>
        </w:rPr>
        <w:t>由售电公司法定代表人签字并加盖企业公章</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交易中心</w:t>
      </w:r>
      <w:r>
        <w:rPr>
          <w:rFonts w:hint="eastAsia" w:cs="仿宋_GB2312"/>
          <w:sz w:val="32"/>
          <w:szCs w:val="32"/>
          <w:highlight w:val="none"/>
          <w:lang w:val="en-US" w:eastAsia="zh-CN"/>
        </w:rPr>
        <w:t>应先接收</w:t>
      </w:r>
      <w:r>
        <w:rPr>
          <w:rFonts w:hint="eastAsia" w:ascii="仿宋_GB2312" w:hAnsi="仿宋_GB2312" w:eastAsia="仿宋_GB2312" w:cs="仿宋_GB2312"/>
          <w:sz w:val="32"/>
          <w:szCs w:val="32"/>
          <w:highlight w:val="none"/>
        </w:rPr>
        <w:t>新的履约保障凭证</w:t>
      </w:r>
      <w:r>
        <w:rPr>
          <w:rFonts w:hint="eastAsia" w:cs="仿宋_GB2312"/>
          <w:sz w:val="32"/>
          <w:szCs w:val="32"/>
          <w:highlight w:val="none"/>
          <w:lang w:val="en-US" w:eastAsia="zh-CN"/>
        </w:rPr>
        <w:t>后，再对原履约保障凭证进行退还，</w:t>
      </w:r>
      <w:r>
        <w:rPr>
          <w:rFonts w:hint="eastAsia" w:ascii="仿宋_GB2312" w:hAnsi="仿宋_GB2312" w:eastAsia="仿宋_GB2312" w:cs="仿宋_GB2312"/>
          <w:sz w:val="32"/>
          <w:szCs w:val="32"/>
          <w:highlight w:val="none"/>
        </w:rPr>
        <w:t>并出具退还证明。</w:t>
      </w:r>
    </w:p>
    <w:p>
      <w:pPr>
        <w:keepNext/>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jc w:val="both"/>
        <w:textAlignment w:val="auto"/>
        <w:rPr>
          <w:rFonts w:hint="default" w:cs="仿宋_GB2312"/>
          <w:sz w:val="32"/>
          <w:szCs w:val="32"/>
          <w:highlight w:val="none"/>
          <w:lang w:val="en-US" w:eastAsia="zh-CN"/>
        </w:rPr>
      </w:pPr>
      <w:r>
        <w:rPr>
          <w:rFonts w:hint="eastAsia" w:cs="仿宋_GB2312"/>
          <w:sz w:val="32"/>
          <w:szCs w:val="32"/>
          <w:highlight w:val="none"/>
          <w:lang w:val="en-US" w:eastAsia="zh-CN"/>
        </w:rPr>
        <w:t>4.6.9售电公司提交的履约保障凭证到期后，应及时申请退回并领取失效履约保障凭证原件。</w:t>
      </w:r>
    </w:p>
    <w:p>
      <w:pPr>
        <w:keepNext/>
        <w:keepLines w:val="0"/>
        <w:pageBreakBefore w:val="0"/>
        <w:widowControl w:val="0"/>
        <w:kinsoku/>
        <w:wordWrap/>
        <w:overflowPunct/>
        <w:topLinePunct w:val="0"/>
        <w:autoSpaceDE/>
        <w:autoSpaceDN/>
        <w:bidi w:val="0"/>
        <w:adjustRightInd w:val="0"/>
        <w:snapToGrid w:val="0"/>
        <w:spacing w:beforeLines="0" w:afterLines="0" w:line="560" w:lineRule="exact"/>
        <w:ind w:left="0" w:leftChars="0" w:firstLine="640" w:firstLineChars="200"/>
        <w:textAlignment w:val="auto"/>
        <w:rPr>
          <w:rFonts w:hint="default"/>
          <w:sz w:val="32"/>
          <w:szCs w:val="32"/>
          <w:highlight w:val="none"/>
          <w:lang w:val="en-US" w:eastAsia="zh-CN"/>
        </w:rPr>
      </w:pPr>
      <w:r>
        <w:rPr>
          <w:rFonts w:hint="eastAsia" w:cs="仿宋_GB2312"/>
          <w:sz w:val="32"/>
          <w:szCs w:val="32"/>
          <w:highlight w:val="none"/>
          <w:lang w:val="en-US" w:eastAsia="zh-CN"/>
        </w:rPr>
        <w:t>4.6.10交易中心对失效的履约保障凭证最多保存2年，自失效之日起开始计算。</w:t>
      </w:r>
    </w:p>
    <w:p>
      <w:pPr>
        <w:pStyle w:val="7"/>
        <w:keepNext/>
        <w:keepLines w:val="0"/>
        <w:pageBreakBefore w:val="0"/>
        <w:widowControl w:val="0"/>
        <w:numPr>
          <w:ilvl w:val="0"/>
          <w:numId w:val="4"/>
        </w:numPr>
        <w:kinsoku/>
        <w:wordWrap/>
        <w:overflowPunct/>
        <w:topLinePunct w:val="0"/>
        <w:autoSpaceDE/>
        <w:autoSpaceDN/>
        <w:bidi w:val="0"/>
        <w:spacing w:beforeLines="0" w:afterLines="0" w:line="560" w:lineRule="exact"/>
        <w:ind w:left="0" w:leftChars="0" w:firstLine="0" w:firstLineChars="0"/>
        <w:jc w:val="both"/>
        <w:textAlignment w:val="auto"/>
        <w:rPr>
          <w:rFonts w:hint="eastAsia" w:ascii="黑体" w:hAnsi="黑体" w:eastAsia="黑体" w:cs="黑体"/>
          <w:sz w:val="32"/>
          <w:szCs w:val="32"/>
          <w:highlight w:val="none"/>
          <w:lang w:val="en-US" w:eastAsia="zh-CN" w:bidi="en-US"/>
        </w:rPr>
      </w:pPr>
      <w:r>
        <w:rPr>
          <w:rFonts w:hint="eastAsia" w:ascii="黑体" w:hAnsi="黑体" w:eastAsia="黑体" w:cs="黑体"/>
          <w:sz w:val="32"/>
          <w:szCs w:val="32"/>
          <w:highlight w:val="none"/>
          <w:lang w:bidi="en-US"/>
        </w:rPr>
        <w:t>信用额度占用率测算</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textAlignment w:val="auto"/>
        <w:rPr>
          <w:rFonts w:hint="eastAsia" w:ascii="仿宋_GB2312" w:hAnsi="仿宋_GB2312" w:eastAsia="仿宋_GB2312" w:cs="仿宋_GB2312"/>
          <w:sz w:val="32"/>
          <w:szCs w:val="32"/>
          <w:highlight w:val="none"/>
          <w:lang w:val="en-US" w:eastAsia="zh-CN" w:bidi="en-US"/>
        </w:rPr>
      </w:pPr>
      <w:r>
        <w:rPr>
          <w:rFonts w:hint="eastAsia" w:ascii="仿宋_GB2312" w:hAnsi="仿宋_GB2312" w:eastAsia="仿宋_GB2312" w:cs="仿宋_GB2312"/>
          <w:sz w:val="32"/>
          <w:szCs w:val="32"/>
          <w:highlight w:val="none"/>
          <w:lang w:val="en-US" w:eastAsia="zh-CN" w:bidi="en-US"/>
        </w:rPr>
        <w:t>5.1交易中心按日测算售电公司</w:t>
      </w:r>
      <w:r>
        <w:rPr>
          <w:rFonts w:hint="eastAsia" w:cs="仿宋_GB2312"/>
          <w:sz w:val="32"/>
          <w:szCs w:val="32"/>
          <w:highlight w:val="none"/>
          <w:lang w:bidi="en-US"/>
        </w:rPr>
        <w:t>信用额度占用率</w:t>
      </w:r>
      <w:r>
        <w:rPr>
          <w:rFonts w:hint="eastAsia" w:ascii="仿宋_GB2312" w:hAnsi="仿宋_GB2312" w:eastAsia="仿宋_GB2312" w:cs="仿宋_GB2312"/>
          <w:sz w:val="32"/>
          <w:szCs w:val="32"/>
          <w:highlight w:val="none"/>
          <w:lang w:val="en-US" w:eastAsia="zh-CN" w:bidi="en-US"/>
        </w:rPr>
        <w:t>，具体计算方法如下：</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textAlignment w:val="auto"/>
        <w:rPr>
          <w:rFonts w:hint="eastAsia" w:cs="仿宋_GB2312"/>
          <w:sz w:val="32"/>
          <w:szCs w:val="32"/>
          <w:highlight w:val="none"/>
          <w:lang w:bidi="en-US"/>
        </w:rPr>
      </w:pPr>
      <w:r>
        <w:rPr>
          <w:rFonts w:hint="eastAsia" w:cs="仿宋_GB2312"/>
          <w:sz w:val="32"/>
          <w:szCs w:val="32"/>
          <w:highlight w:val="none"/>
          <w:lang w:bidi="en-US"/>
        </w:rPr>
        <w:t>信用额度占用率=风险额度/信用额度×100%</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textAlignment w:val="auto"/>
        <w:rPr>
          <w:rFonts w:hint="eastAsia" w:ascii="仿宋_GB2312" w:hAnsi="仿宋_GB2312" w:eastAsia="仿宋_GB2312" w:cs="仿宋_GB2312"/>
          <w:sz w:val="32"/>
          <w:szCs w:val="32"/>
          <w:highlight w:val="none"/>
          <w:lang w:val="en-US" w:eastAsia="zh-CN" w:bidi="en-US"/>
        </w:rPr>
      </w:pPr>
      <w:r>
        <w:rPr>
          <w:rFonts w:hint="eastAsia" w:cs="仿宋_GB2312"/>
          <w:sz w:val="32"/>
          <w:szCs w:val="32"/>
          <w:highlight w:val="none"/>
          <w:lang w:val="en-US" w:eastAsia="zh-CN" w:bidi="en-US"/>
        </w:rPr>
        <w:t>5.2</w:t>
      </w:r>
      <w:r>
        <w:rPr>
          <w:rFonts w:hint="eastAsia" w:ascii="仿宋_GB2312" w:hAnsi="仿宋_GB2312" w:eastAsia="仿宋_GB2312" w:cs="仿宋_GB2312"/>
          <w:sz w:val="32"/>
          <w:szCs w:val="32"/>
          <w:highlight w:val="none"/>
          <w:lang w:val="en-US" w:eastAsia="zh-CN" w:bidi="en-US"/>
        </w:rPr>
        <w:t>风险</w:t>
      </w:r>
      <w:r>
        <w:rPr>
          <w:rFonts w:hint="eastAsia" w:cs="仿宋_GB2312"/>
          <w:sz w:val="32"/>
          <w:szCs w:val="32"/>
          <w:highlight w:val="none"/>
          <w:lang w:val="en-US" w:eastAsia="zh-CN" w:bidi="en-US"/>
        </w:rPr>
        <w:t>额度</w:t>
      </w:r>
      <w:r>
        <w:rPr>
          <w:rFonts w:hint="eastAsia" w:ascii="仿宋_GB2312" w:hAnsi="仿宋_GB2312" w:eastAsia="仿宋_GB2312" w:cs="仿宋_GB2312"/>
          <w:sz w:val="32"/>
          <w:szCs w:val="32"/>
          <w:highlight w:val="none"/>
          <w:lang w:val="en-US" w:eastAsia="zh-CN" w:bidi="en-US"/>
        </w:rPr>
        <w:t>由已结未付费用和未结预估费用组成，交易中心按日评估售电公司风险</w:t>
      </w:r>
      <w:r>
        <w:rPr>
          <w:rFonts w:hint="eastAsia" w:cs="仿宋_GB2312"/>
          <w:sz w:val="32"/>
          <w:szCs w:val="32"/>
          <w:highlight w:val="none"/>
          <w:lang w:val="en-US" w:eastAsia="zh-CN" w:bidi="en-US"/>
        </w:rPr>
        <w:t>额度</w:t>
      </w:r>
      <w:r>
        <w:rPr>
          <w:rFonts w:hint="eastAsia" w:ascii="仿宋_GB2312" w:hAnsi="仿宋_GB2312" w:eastAsia="仿宋_GB2312" w:cs="仿宋_GB2312"/>
          <w:sz w:val="32"/>
          <w:szCs w:val="32"/>
          <w:highlight w:val="none"/>
          <w:lang w:val="en-US" w:eastAsia="zh-CN" w:bidi="en-US"/>
        </w:rPr>
        <w:t>，具体计算公式如下：</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textAlignment w:val="auto"/>
        <w:rPr>
          <w:rFonts w:hint="eastAsia" w:ascii="仿宋_GB2312" w:hAnsi="仿宋_GB2312" w:eastAsia="仿宋_GB2312" w:cs="仿宋_GB2312"/>
          <w:sz w:val="32"/>
          <w:szCs w:val="32"/>
          <w:highlight w:val="none"/>
          <w:lang w:val="en-US" w:eastAsia="zh-CN" w:bidi="en-US"/>
        </w:rPr>
      </w:pPr>
      <w:r>
        <w:rPr>
          <w:rFonts w:hint="eastAsia" w:ascii="仿宋_GB2312" w:hAnsi="仿宋_GB2312" w:eastAsia="仿宋_GB2312" w:cs="仿宋_GB2312"/>
          <w:sz w:val="32"/>
          <w:szCs w:val="32"/>
          <w:highlight w:val="none"/>
          <w:lang w:val="en-US" w:eastAsia="zh-CN" w:bidi="en-US"/>
        </w:rPr>
        <w:t>风险</w:t>
      </w:r>
      <w:r>
        <w:rPr>
          <w:rFonts w:hint="eastAsia" w:cs="仿宋_GB2312"/>
          <w:sz w:val="32"/>
          <w:szCs w:val="32"/>
          <w:highlight w:val="none"/>
          <w:lang w:val="en-US" w:eastAsia="zh-CN" w:bidi="en-US"/>
        </w:rPr>
        <w:t>额度</w:t>
      </w:r>
      <w:r>
        <w:rPr>
          <w:rFonts w:hint="eastAsia" w:ascii="仿宋_GB2312" w:hAnsi="仿宋_GB2312" w:eastAsia="仿宋_GB2312" w:cs="仿宋_GB2312"/>
          <w:sz w:val="32"/>
          <w:szCs w:val="32"/>
          <w:highlight w:val="none"/>
          <w:lang w:val="en-US" w:eastAsia="zh-CN" w:bidi="en-US"/>
        </w:rPr>
        <w:t>=已结未付费用+未结预估费用</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textAlignment w:val="auto"/>
        <w:rPr>
          <w:rFonts w:hint="eastAsia" w:ascii="仿宋_GB2312" w:hAnsi="仿宋_GB2312" w:eastAsia="仿宋_GB2312" w:cs="仿宋_GB2312"/>
          <w:sz w:val="32"/>
          <w:szCs w:val="32"/>
          <w:highlight w:val="none"/>
          <w:lang w:val="en-US" w:eastAsia="zh-CN" w:bidi="en-US"/>
        </w:rPr>
      </w:pPr>
      <w:r>
        <w:rPr>
          <w:rFonts w:hint="eastAsia" w:ascii="仿宋_GB2312" w:hAnsi="仿宋_GB2312" w:eastAsia="仿宋_GB2312" w:cs="仿宋_GB2312"/>
          <w:sz w:val="32"/>
          <w:szCs w:val="32"/>
          <w:highlight w:val="none"/>
          <w:lang w:val="en-US" w:eastAsia="zh-CN" w:bidi="en-US"/>
        </w:rPr>
        <w:t>（1）已结未付费用是指，截至T日交易中心已出具</w:t>
      </w:r>
      <w:r>
        <w:rPr>
          <w:rFonts w:hint="eastAsia" w:ascii="仿宋_GB2312" w:hAnsi="仿宋_GB2312" w:eastAsia="仿宋_GB2312" w:cs="仿宋_GB2312"/>
          <w:color w:val="000000"/>
          <w:kern w:val="0"/>
          <w:sz w:val="32"/>
          <w:szCs w:val="32"/>
          <w:highlight w:val="none"/>
          <w:lang w:val="en-US" w:eastAsia="zh-CN" w:bidi="ar"/>
        </w:rPr>
        <w:t>正式</w:t>
      </w:r>
      <w:r>
        <w:rPr>
          <w:rFonts w:hint="eastAsia" w:ascii="仿宋_GB2312" w:hAnsi="仿宋_GB2312" w:eastAsia="仿宋_GB2312" w:cs="仿宋_GB2312"/>
          <w:sz w:val="32"/>
          <w:szCs w:val="32"/>
          <w:highlight w:val="none"/>
          <w:lang w:val="en-US" w:eastAsia="zh-CN" w:bidi="en-US"/>
        </w:rPr>
        <w:t>结算单据，但售电公司未足额支付的费用</w:t>
      </w:r>
      <w:r>
        <w:rPr>
          <w:rFonts w:hint="eastAsia" w:ascii="仿宋_GB2312" w:hAnsi="仿宋_GB2312" w:eastAsia="仿宋_GB2312" w:cs="仿宋_GB2312"/>
          <w:color w:val="000000"/>
          <w:kern w:val="0"/>
          <w:sz w:val="32"/>
          <w:szCs w:val="32"/>
          <w:highlight w:val="none"/>
          <w:lang w:val="en-US" w:eastAsia="zh-CN" w:bidi="ar"/>
        </w:rPr>
        <w:t>。</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textAlignment w:val="auto"/>
        <w:rPr>
          <w:rFonts w:hint="eastAsia" w:ascii="仿宋_GB2312" w:hAnsi="仿宋_GB2312" w:eastAsia="仿宋_GB2312" w:cs="仿宋_GB2312"/>
          <w:sz w:val="32"/>
          <w:szCs w:val="32"/>
          <w:highlight w:val="none"/>
          <w:lang w:val="en-US" w:eastAsia="zh-CN" w:bidi="en-US"/>
        </w:rPr>
      </w:pPr>
      <w:r>
        <w:rPr>
          <w:rFonts w:hint="eastAsia" w:ascii="仿宋_GB2312" w:hAnsi="仿宋_GB2312" w:eastAsia="仿宋_GB2312" w:cs="仿宋_GB2312"/>
          <w:sz w:val="32"/>
          <w:szCs w:val="32"/>
          <w:highlight w:val="none"/>
          <w:lang w:val="en-US" w:eastAsia="zh-CN" w:bidi="en-US"/>
        </w:rPr>
        <w:t>（2）未结预估费用</w:t>
      </w:r>
      <w:r>
        <w:rPr>
          <w:rFonts w:hint="eastAsia" w:ascii="仿宋_GB2312" w:hAnsi="仿宋_GB2312" w:eastAsia="仿宋_GB2312" w:cs="仿宋_GB2312"/>
          <w:color w:val="000000"/>
          <w:kern w:val="0"/>
          <w:sz w:val="32"/>
          <w:szCs w:val="32"/>
          <w:highlight w:val="none"/>
          <w:lang w:val="en-US" w:eastAsia="zh-CN" w:bidi="ar"/>
        </w:rPr>
        <w:t>是指，截至T日售电公司已经完成交易，但交易中心尚未出具正式结算账单的预估费用。具体计算如下：</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textAlignment w:val="auto"/>
        <w:rPr>
          <w:rFonts w:hint="eastAsia" w:ascii="仿宋_GB2312" w:hAnsi="仿宋_GB2312" w:eastAsia="仿宋_GB2312" w:cs="仿宋_GB2312"/>
          <w:sz w:val="32"/>
          <w:szCs w:val="32"/>
          <w:highlight w:val="none"/>
          <w:lang w:val="en-US" w:eastAsia="zh-CN" w:bidi="en-US"/>
        </w:rPr>
      </w:pPr>
      <w:r>
        <w:rPr>
          <w:rFonts w:hint="eastAsia" w:ascii="仿宋_GB2312" w:hAnsi="仿宋_GB2312" w:eastAsia="仿宋_GB2312" w:cs="仿宋_GB2312"/>
          <w:sz w:val="32"/>
          <w:szCs w:val="32"/>
          <w:highlight w:val="none"/>
          <w:lang w:val="en-US" w:eastAsia="zh-CN" w:bidi="en-US"/>
        </w:rPr>
        <w:t>未结预估费用=Max{</w:t>
      </w:r>
      <w:r>
        <w:rPr>
          <w:rFonts w:hint="eastAsia" w:ascii="仿宋_GB2312" w:hAnsi="仿宋_GB2312" w:eastAsia="仿宋_GB2312" w:cs="仿宋_GB2312"/>
          <w:color w:val="000000"/>
          <w:kern w:val="0"/>
          <w:sz w:val="32"/>
          <w:szCs w:val="32"/>
          <w:highlight w:val="none"/>
          <w:lang w:val="en-US" w:eastAsia="zh-CN" w:bidi="ar"/>
        </w:rPr>
        <w:t>T日当月</w:t>
      </w:r>
      <w:r>
        <w:rPr>
          <w:rFonts w:hint="eastAsia" w:ascii="仿宋_GB2312" w:hAnsi="仿宋_GB2312" w:eastAsia="仿宋_GB2312" w:cs="仿宋_GB2312"/>
          <w:sz w:val="32"/>
          <w:szCs w:val="32"/>
          <w:highlight w:val="none"/>
          <w:lang w:val="en-US" w:eastAsia="zh-CN" w:bidi="en-US"/>
        </w:rPr>
        <w:t>批发市场中长期交易电量，</w:t>
      </w:r>
      <w:r>
        <w:rPr>
          <w:rFonts w:hint="eastAsia" w:cs="仿宋_GB2312"/>
          <w:sz w:val="32"/>
          <w:szCs w:val="32"/>
          <w:highlight w:val="none"/>
          <w:lang w:val="en-US" w:eastAsia="zh-CN" w:bidi="en-US"/>
        </w:rPr>
        <w:t>T日当月已代理用户过去12个月月均历史电量</w:t>
      </w:r>
      <w:r>
        <w:rPr>
          <w:rFonts w:hint="eastAsia" w:ascii="仿宋_GB2312" w:hAnsi="仿宋_GB2312" w:eastAsia="仿宋_GB2312" w:cs="仿宋_GB2312"/>
          <w:sz w:val="32"/>
          <w:szCs w:val="32"/>
          <w:highlight w:val="none"/>
          <w:lang w:val="en-US" w:eastAsia="zh-CN" w:bidi="en-US"/>
        </w:rPr>
        <w:t>}×Max{</w:t>
      </w:r>
      <w:r>
        <w:rPr>
          <w:rFonts w:hint="eastAsia" w:ascii="仿宋_GB2312" w:hAnsi="仿宋_GB2312" w:eastAsia="仿宋_GB2312" w:cs="仿宋_GB2312"/>
          <w:color w:val="auto"/>
          <w:sz w:val="32"/>
          <w:szCs w:val="32"/>
          <w:highlight w:val="none"/>
          <w:lang w:val="en-US" w:eastAsia="zh-CN" w:bidi="en-US"/>
        </w:rPr>
        <w:t>售电履约</w:t>
      </w:r>
      <w:r>
        <w:rPr>
          <w:rFonts w:hint="eastAsia" w:cs="仿宋_GB2312"/>
          <w:color w:val="auto"/>
          <w:sz w:val="32"/>
          <w:szCs w:val="32"/>
          <w:highlight w:val="none"/>
          <w:lang w:val="en-US" w:eastAsia="zh-CN" w:bidi="en-US"/>
        </w:rPr>
        <w:t>风控</w:t>
      </w:r>
      <w:r>
        <w:rPr>
          <w:rFonts w:hint="eastAsia" w:ascii="仿宋_GB2312" w:hAnsi="仿宋_GB2312" w:eastAsia="仿宋_GB2312" w:cs="仿宋_GB2312"/>
          <w:color w:val="auto"/>
          <w:sz w:val="32"/>
          <w:szCs w:val="32"/>
          <w:highlight w:val="none"/>
          <w:lang w:val="en-US" w:eastAsia="zh-CN" w:bidi="en-US"/>
        </w:rPr>
        <w:t>标准</w:t>
      </w:r>
      <w:r>
        <w:rPr>
          <w:rFonts w:hint="eastAsia" w:ascii="仿宋_GB2312" w:hAnsi="仿宋_GB2312" w:eastAsia="仿宋_GB2312" w:cs="仿宋_GB2312"/>
          <w:sz w:val="32"/>
          <w:szCs w:val="32"/>
          <w:highlight w:val="none"/>
          <w:lang w:val="en-US" w:eastAsia="zh-CN" w:bidi="en-US"/>
        </w:rPr>
        <w:t>，（已清算未结算电量清算均价-最近1个结算月份结算售电均价）}×未结算月数</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textAlignment w:val="auto"/>
        <w:rPr>
          <w:rFonts w:hint="eastAsia" w:ascii="仿宋_GB2312" w:hAnsi="仿宋_GB2312" w:eastAsia="仿宋_GB2312" w:cs="仿宋_GB2312"/>
          <w:sz w:val="32"/>
          <w:szCs w:val="32"/>
          <w:highlight w:val="none"/>
          <w:lang w:val="en-US" w:eastAsia="zh-CN" w:bidi="en-US"/>
        </w:rPr>
      </w:pPr>
      <w:r>
        <w:rPr>
          <w:rFonts w:hint="eastAsia" w:ascii="仿宋_GB2312" w:hAnsi="仿宋_GB2312" w:eastAsia="仿宋_GB2312" w:cs="仿宋_GB2312"/>
          <w:sz w:val="32"/>
          <w:szCs w:val="32"/>
          <w:highlight w:val="none"/>
          <w:lang w:val="en-US" w:eastAsia="zh-CN" w:bidi="en-US"/>
        </w:rPr>
        <w:t>其中，未结算月数=12-当年已正式出具结算单月数</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firstLine="640"/>
        <w:textAlignment w:val="auto"/>
        <w:rPr>
          <w:rFonts w:hint="eastAsia" w:ascii="仿宋_GB2312" w:hAnsi="仿宋_GB2312" w:eastAsia="仿宋_GB2312" w:cs="仿宋_GB2312"/>
          <w:sz w:val="32"/>
          <w:szCs w:val="32"/>
          <w:highlight w:val="none"/>
          <w:lang w:val="en-US" w:eastAsia="zh-CN" w:bidi="en-US"/>
        </w:rPr>
      </w:pPr>
      <w:r>
        <w:rPr>
          <w:rFonts w:hint="eastAsia" w:ascii="仿宋_GB2312" w:hAnsi="仿宋_GB2312" w:eastAsia="仿宋_GB2312" w:cs="仿宋_GB2312"/>
          <w:sz w:val="32"/>
          <w:szCs w:val="32"/>
          <w:highlight w:val="none"/>
          <w:lang w:val="en-US" w:eastAsia="zh-CN" w:bidi="en-US"/>
        </w:rPr>
        <w:t>5.3交易中心根据售电公司信用额度</w:t>
      </w:r>
      <w:r>
        <w:rPr>
          <w:rFonts w:hint="eastAsia" w:cs="仿宋_GB2312"/>
          <w:sz w:val="32"/>
          <w:szCs w:val="32"/>
          <w:highlight w:val="none"/>
          <w:lang w:val="en-US" w:eastAsia="zh-CN" w:bidi="en-US"/>
        </w:rPr>
        <w:t>占用率</w:t>
      </w:r>
      <w:r>
        <w:rPr>
          <w:rFonts w:hint="eastAsia" w:ascii="仿宋_GB2312" w:hAnsi="仿宋_GB2312" w:eastAsia="仿宋_GB2312" w:cs="仿宋_GB2312"/>
          <w:sz w:val="32"/>
          <w:szCs w:val="32"/>
          <w:highlight w:val="none"/>
          <w:lang w:val="en-US" w:eastAsia="zh-CN" w:bidi="en-US"/>
        </w:rPr>
        <w:t>不同，建立</w:t>
      </w:r>
      <w:r>
        <w:rPr>
          <w:rFonts w:hint="eastAsia" w:cs="仿宋_GB2312"/>
          <w:sz w:val="32"/>
          <w:szCs w:val="32"/>
          <w:highlight w:val="none"/>
          <w:lang w:val="en-US" w:eastAsia="zh-CN" w:bidi="en-US"/>
        </w:rPr>
        <w:t>三</w:t>
      </w:r>
      <w:r>
        <w:rPr>
          <w:rFonts w:hint="eastAsia" w:ascii="仿宋_GB2312" w:hAnsi="仿宋_GB2312" w:eastAsia="仿宋_GB2312" w:cs="仿宋_GB2312"/>
          <w:sz w:val="32"/>
          <w:szCs w:val="32"/>
          <w:highlight w:val="none"/>
          <w:lang w:val="en-US" w:eastAsia="zh-CN" w:bidi="en-US"/>
        </w:rPr>
        <w:t>级预警机制，按照履约风险等级由低到高依次为</w:t>
      </w:r>
      <w:r>
        <w:rPr>
          <w:rFonts w:hint="eastAsia" w:cs="仿宋_GB2312"/>
          <w:sz w:val="32"/>
          <w:szCs w:val="32"/>
          <w:highlight w:val="none"/>
          <w:lang w:val="en-US" w:eastAsia="zh-CN" w:bidi="en-US"/>
        </w:rPr>
        <w:t>黄色预警</w:t>
      </w:r>
      <w:r>
        <w:rPr>
          <w:rFonts w:hint="eastAsia" w:ascii="仿宋_GB2312" w:hAnsi="仿宋_GB2312" w:eastAsia="仿宋_GB2312" w:cs="仿宋_GB2312"/>
          <w:sz w:val="32"/>
          <w:szCs w:val="32"/>
          <w:highlight w:val="none"/>
          <w:lang w:val="en-US" w:eastAsia="zh-CN" w:bidi="en-US"/>
        </w:rPr>
        <w:t>（信用额度占用率≥</w:t>
      </w:r>
      <w:r>
        <w:rPr>
          <w:rFonts w:hint="eastAsia" w:cs="仿宋_GB2312"/>
          <w:sz w:val="32"/>
          <w:szCs w:val="32"/>
          <w:highlight w:val="none"/>
          <w:lang w:val="en-US" w:eastAsia="zh-CN" w:bidi="en-US"/>
        </w:rPr>
        <w:t>80</w:t>
      </w:r>
      <w:r>
        <w:rPr>
          <w:rFonts w:hint="eastAsia" w:ascii="仿宋_GB2312" w:hAnsi="仿宋_GB2312" w:eastAsia="仿宋_GB2312" w:cs="仿宋_GB2312"/>
          <w:sz w:val="32"/>
          <w:szCs w:val="32"/>
          <w:highlight w:val="none"/>
          <w:lang w:val="en-US" w:eastAsia="zh-CN" w:bidi="en-US"/>
        </w:rPr>
        <w:t>%）、橙色预警（信用额度占用率≥90%）和红色预警（信用额度占用率≥100%）</w:t>
      </w:r>
    </w:p>
    <w:p>
      <w:pPr>
        <w:pStyle w:val="7"/>
        <w:keepNext/>
        <w:keepLines w:val="0"/>
        <w:pageBreakBefore w:val="0"/>
        <w:widowControl w:val="0"/>
        <w:numPr>
          <w:ilvl w:val="0"/>
          <w:numId w:val="4"/>
        </w:numPr>
        <w:kinsoku/>
        <w:wordWrap/>
        <w:overflowPunct/>
        <w:topLinePunct w:val="0"/>
        <w:autoSpaceDE/>
        <w:autoSpaceDN/>
        <w:bidi w:val="0"/>
        <w:adjustRightInd w:val="0"/>
        <w:snapToGrid w:val="0"/>
        <w:spacing w:beforeLines="0" w:afterLines="0" w:line="560" w:lineRule="exact"/>
        <w:ind w:left="0" w:firstLine="0" w:firstLineChars="0"/>
        <w:jc w:val="left"/>
        <w:textAlignment w:val="auto"/>
        <w:rPr>
          <w:rFonts w:hint="eastAsia" w:ascii="黑体" w:hAnsi="黑体" w:eastAsia="黑体" w:cs="黑体"/>
          <w:sz w:val="32"/>
          <w:szCs w:val="32"/>
          <w:highlight w:val="none"/>
          <w:lang w:val="en-US" w:eastAsia="zh-CN" w:bidi="en-US"/>
        </w:rPr>
      </w:pPr>
      <w:r>
        <w:rPr>
          <w:rFonts w:hint="eastAsia" w:ascii="黑体" w:hAnsi="黑体" w:eastAsia="黑体" w:cs="黑体"/>
          <w:sz w:val="32"/>
          <w:szCs w:val="32"/>
          <w:highlight w:val="none"/>
          <w:lang w:val="en-US" w:eastAsia="zh-CN" w:bidi="en-US"/>
        </w:rPr>
        <w:t>风险预警及处置</w:t>
      </w:r>
    </w:p>
    <w:p>
      <w:pPr>
        <w:keepNext/>
        <w:keepLines w:val="0"/>
        <w:pageBreakBefore w:val="0"/>
        <w:widowControl w:val="0"/>
        <w:suppressLineNumbers w:val="0"/>
        <w:kinsoku/>
        <w:wordWrap/>
        <w:overflowPunct/>
        <w:topLinePunct w:val="0"/>
        <w:autoSpaceDE/>
        <w:autoSpaceDN/>
        <w:bidi w:val="0"/>
        <w:adjustRightInd/>
        <w:snapToGrid/>
        <w:spacing w:beforeLines="0" w:afterLines="0" w:line="560" w:lineRule="exact"/>
        <w:jc w:val="both"/>
        <w:textAlignment w:val="auto"/>
        <w:rPr>
          <w:highlight w:val="none"/>
        </w:rPr>
      </w:pPr>
      <w:r>
        <w:rPr>
          <w:rFonts w:ascii="仿宋_GB2312" w:hAnsi="宋体" w:eastAsia="仿宋_GB2312" w:cs="仿宋_GB2312"/>
          <w:color w:val="000000"/>
          <w:kern w:val="0"/>
          <w:sz w:val="31"/>
          <w:szCs w:val="31"/>
          <w:highlight w:val="none"/>
          <w:lang w:val="en-US" w:eastAsia="zh-CN" w:bidi="ar"/>
        </w:rPr>
        <w:t>6.1黄色预警</w:t>
      </w:r>
    </w:p>
    <w:p>
      <w:pPr>
        <w:keepNext/>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38"/>
        <w:jc w:val="both"/>
        <w:textAlignment w:val="auto"/>
        <w:rPr>
          <w:highlight w:val="none"/>
        </w:rPr>
      </w:pPr>
      <w:r>
        <w:rPr>
          <w:rFonts w:hint="eastAsia" w:ascii="仿宋_GB2312" w:hAnsi="宋体" w:eastAsia="仿宋_GB2312" w:cs="仿宋_GB2312"/>
          <w:color w:val="000000"/>
          <w:kern w:val="0"/>
          <w:sz w:val="31"/>
          <w:szCs w:val="31"/>
          <w:highlight w:val="none"/>
          <w:lang w:val="en-US" w:eastAsia="zh-CN" w:bidi="ar"/>
        </w:rPr>
        <w:t>（</w:t>
      </w:r>
      <w:r>
        <w:rPr>
          <w:rFonts w:hint="eastAsia" w:hAnsi="宋体" w:cs="仿宋_GB2312"/>
          <w:color w:val="000000"/>
          <w:kern w:val="0"/>
          <w:sz w:val="31"/>
          <w:szCs w:val="31"/>
          <w:highlight w:val="none"/>
          <w:lang w:val="en-US" w:eastAsia="zh-CN" w:bidi="ar"/>
        </w:rPr>
        <w:t>1</w:t>
      </w:r>
      <w:r>
        <w:rPr>
          <w:rFonts w:hint="eastAsia" w:ascii="仿宋_GB2312" w:hAnsi="宋体" w:eastAsia="仿宋_GB2312" w:cs="仿宋_GB2312"/>
          <w:color w:val="000000"/>
          <w:kern w:val="0"/>
          <w:sz w:val="31"/>
          <w:szCs w:val="31"/>
          <w:highlight w:val="none"/>
          <w:lang w:val="en-US" w:eastAsia="zh-CN" w:bidi="ar"/>
        </w:rPr>
        <w:t>）当</w:t>
      </w:r>
      <w:r>
        <w:rPr>
          <w:rFonts w:hint="eastAsia" w:hAnsi="宋体" w:cs="仿宋_GB2312"/>
          <w:color w:val="000000"/>
          <w:kern w:val="0"/>
          <w:sz w:val="31"/>
          <w:szCs w:val="31"/>
          <w:highlight w:val="none"/>
          <w:lang w:val="en-US" w:eastAsia="zh-CN" w:bidi="ar"/>
        </w:rPr>
        <w:t>售电公司</w:t>
      </w:r>
      <w:r>
        <w:rPr>
          <w:rFonts w:hint="eastAsia" w:ascii="仿宋_GB2312" w:hAnsi="宋体" w:eastAsia="仿宋_GB2312" w:cs="仿宋_GB2312"/>
          <w:color w:val="000000"/>
          <w:kern w:val="0"/>
          <w:sz w:val="31"/>
          <w:szCs w:val="31"/>
          <w:highlight w:val="none"/>
          <w:lang w:val="en-US" w:eastAsia="zh-CN" w:bidi="ar"/>
        </w:rPr>
        <w:t>的信用额度占用率触发黄色预警时，交易中心向相应</w:t>
      </w:r>
      <w:r>
        <w:rPr>
          <w:rFonts w:hint="eastAsia" w:hAnsi="宋体" w:cs="仿宋_GB2312"/>
          <w:color w:val="000000"/>
          <w:kern w:val="0"/>
          <w:sz w:val="31"/>
          <w:szCs w:val="31"/>
          <w:highlight w:val="none"/>
          <w:lang w:val="en-US" w:eastAsia="zh-CN" w:bidi="ar"/>
        </w:rPr>
        <w:t>售电公司</w:t>
      </w:r>
      <w:r>
        <w:rPr>
          <w:rFonts w:hint="eastAsia" w:ascii="仿宋_GB2312" w:hAnsi="宋体" w:eastAsia="仿宋_GB2312" w:cs="仿宋_GB2312"/>
          <w:color w:val="000000"/>
          <w:kern w:val="0"/>
          <w:sz w:val="31"/>
          <w:szCs w:val="31"/>
          <w:highlight w:val="none"/>
          <w:lang w:val="en-US" w:eastAsia="zh-CN" w:bidi="ar"/>
        </w:rPr>
        <w:t>发布黄色预警通知，提醒</w:t>
      </w:r>
      <w:r>
        <w:rPr>
          <w:rFonts w:hint="eastAsia" w:hAnsi="宋体" w:cs="仿宋_GB2312"/>
          <w:color w:val="000000"/>
          <w:kern w:val="0"/>
          <w:sz w:val="31"/>
          <w:szCs w:val="31"/>
          <w:highlight w:val="none"/>
          <w:lang w:val="en-US" w:eastAsia="zh-CN" w:bidi="ar"/>
        </w:rPr>
        <w:t>售电公司</w:t>
      </w:r>
      <w:r>
        <w:rPr>
          <w:rFonts w:hint="eastAsia" w:ascii="仿宋_GB2312" w:hAnsi="宋体" w:eastAsia="仿宋_GB2312" w:cs="仿宋_GB2312"/>
          <w:color w:val="000000"/>
          <w:kern w:val="0"/>
          <w:sz w:val="31"/>
          <w:szCs w:val="31"/>
          <w:highlight w:val="none"/>
          <w:lang w:val="en-US" w:eastAsia="zh-CN" w:bidi="ar"/>
        </w:rPr>
        <w:t>关注履约风险。</w:t>
      </w:r>
    </w:p>
    <w:p>
      <w:pPr>
        <w:keepNext/>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38"/>
        <w:jc w:val="both"/>
        <w:textAlignment w:val="auto"/>
        <w:rPr>
          <w:highlight w:val="none"/>
        </w:rPr>
      </w:pPr>
      <w:r>
        <w:rPr>
          <w:rFonts w:hint="eastAsia" w:ascii="仿宋_GB2312" w:hAnsi="宋体" w:eastAsia="仿宋_GB2312" w:cs="仿宋_GB2312"/>
          <w:color w:val="000000"/>
          <w:kern w:val="0"/>
          <w:sz w:val="31"/>
          <w:szCs w:val="31"/>
          <w:highlight w:val="none"/>
          <w:lang w:val="en-US" w:eastAsia="zh-CN" w:bidi="ar"/>
        </w:rPr>
        <w:t>（</w:t>
      </w:r>
      <w:r>
        <w:rPr>
          <w:rFonts w:hint="eastAsia" w:hAnsi="宋体" w:cs="仿宋_GB2312"/>
          <w:color w:val="000000"/>
          <w:kern w:val="0"/>
          <w:sz w:val="31"/>
          <w:szCs w:val="31"/>
          <w:highlight w:val="none"/>
          <w:lang w:val="en-US" w:eastAsia="zh-CN" w:bidi="ar"/>
        </w:rPr>
        <w:t>2</w:t>
      </w:r>
      <w:r>
        <w:rPr>
          <w:rFonts w:hint="eastAsia" w:ascii="仿宋_GB2312" w:hAnsi="宋体" w:eastAsia="仿宋_GB2312" w:cs="仿宋_GB2312"/>
          <w:color w:val="000000"/>
          <w:kern w:val="0"/>
          <w:sz w:val="31"/>
          <w:szCs w:val="31"/>
          <w:highlight w:val="none"/>
          <w:lang w:val="en-US" w:eastAsia="zh-CN" w:bidi="ar"/>
        </w:rPr>
        <w:t>）</w:t>
      </w:r>
      <w:r>
        <w:rPr>
          <w:rFonts w:hint="eastAsia" w:hAnsi="宋体" w:cs="仿宋_GB2312"/>
          <w:color w:val="000000"/>
          <w:kern w:val="0"/>
          <w:sz w:val="31"/>
          <w:szCs w:val="31"/>
          <w:highlight w:val="none"/>
          <w:lang w:val="en-US" w:eastAsia="zh-CN" w:bidi="ar"/>
        </w:rPr>
        <w:t>售电公司</w:t>
      </w:r>
      <w:r>
        <w:rPr>
          <w:rFonts w:hint="eastAsia" w:ascii="仿宋_GB2312" w:hAnsi="宋体" w:eastAsia="仿宋_GB2312" w:cs="仿宋_GB2312"/>
          <w:color w:val="000000"/>
          <w:kern w:val="0"/>
          <w:sz w:val="31"/>
          <w:szCs w:val="31"/>
          <w:highlight w:val="none"/>
          <w:lang w:val="en-US" w:eastAsia="zh-CN" w:bidi="ar"/>
        </w:rPr>
        <w:t>在收到黄色预警通知后，</w:t>
      </w:r>
      <w:r>
        <w:rPr>
          <w:rFonts w:hint="eastAsia" w:hAnsi="宋体" w:cs="仿宋_GB2312"/>
          <w:color w:val="000000"/>
          <w:kern w:val="0"/>
          <w:sz w:val="31"/>
          <w:szCs w:val="31"/>
          <w:highlight w:val="none"/>
          <w:lang w:val="en-US" w:eastAsia="zh-CN" w:bidi="ar"/>
        </w:rPr>
        <w:t>应做好</w:t>
      </w:r>
      <w:r>
        <w:rPr>
          <w:rFonts w:hint="eastAsia" w:ascii="仿宋_GB2312" w:hAnsi="宋体" w:eastAsia="仿宋_GB2312" w:cs="仿宋_GB2312"/>
          <w:color w:val="000000"/>
          <w:kern w:val="0"/>
          <w:sz w:val="31"/>
          <w:szCs w:val="31"/>
          <w:highlight w:val="none"/>
          <w:lang w:val="en-US" w:eastAsia="zh-CN" w:bidi="ar"/>
        </w:rPr>
        <w:t>支付</w:t>
      </w:r>
      <w:r>
        <w:rPr>
          <w:rFonts w:hint="eastAsia" w:hAnsi="宋体" w:cs="仿宋_GB2312"/>
          <w:color w:val="000000"/>
          <w:kern w:val="0"/>
          <w:sz w:val="31"/>
          <w:szCs w:val="31"/>
          <w:highlight w:val="none"/>
          <w:lang w:val="en-US" w:eastAsia="zh-CN" w:bidi="ar"/>
        </w:rPr>
        <w:t>市场结算费用</w:t>
      </w:r>
      <w:r>
        <w:rPr>
          <w:rFonts w:hint="eastAsia" w:ascii="仿宋_GB2312" w:hAnsi="宋体" w:eastAsia="仿宋_GB2312" w:cs="仿宋_GB2312"/>
          <w:color w:val="000000"/>
          <w:kern w:val="0"/>
          <w:sz w:val="31"/>
          <w:szCs w:val="31"/>
          <w:highlight w:val="none"/>
          <w:lang w:val="en-US" w:eastAsia="zh-CN" w:bidi="ar"/>
        </w:rPr>
        <w:t>和交易服务费、</w:t>
      </w:r>
      <w:r>
        <w:rPr>
          <w:rFonts w:hint="eastAsia" w:hAnsi="宋体" w:cs="仿宋_GB2312"/>
          <w:color w:val="000000"/>
          <w:kern w:val="0"/>
          <w:sz w:val="31"/>
          <w:szCs w:val="31"/>
          <w:highlight w:val="none"/>
          <w:lang w:val="en-US" w:eastAsia="zh-CN" w:bidi="ar"/>
        </w:rPr>
        <w:t>增缴</w:t>
      </w:r>
      <w:r>
        <w:rPr>
          <w:rFonts w:hint="eastAsia" w:ascii="仿宋_GB2312" w:hAnsi="宋体" w:eastAsia="仿宋_GB2312" w:cs="仿宋_GB2312"/>
          <w:color w:val="000000"/>
          <w:kern w:val="0"/>
          <w:sz w:val="31"/>
          <w:szCs w:val="31"/>
          <w:highlight w:val="none"/>
          <w:lang w:val="en-US" w:eastAsia="zh-CN" w:bidi="ar"/>
        </w:rPr>
        <w:t>履约保障凭证</w:t>
      </w:r>
      <w:r>
        <w:rPr>
          <w:rFonts w:hint="eastAsia" w:cs="仿宋_GB2312"/>
          <w:b w:val="0"/>
          <w:bCs w:val="0"/>
          <w:color w:val="auto"/>
          <w:sz w:val="32"/>
          <w:szCs w:val="32"/>
          <w:highlight w:val="none"/>
          <w:lang w:val="en-US" w:eastAsia="zh-CN"/>
        </w:rPr>
        <w:t>的准备</w:t>
      </w:r>
      <w:r>
        <w:rPr>
          <w:rFonts w:hint="eastAsia" w:ascii="仿宋_GB2312" w:hAnsi="宋体" w:eastAsia="仿宋_GB2312" w:cs="仿宋_GB2312"/>
          <w:color w:val="000000"/>
          <w:kern w:val="0"/>
          <w:sz w:val="31"/>
          <w:szCs w:val="31"/>
          <w:highlight w:val="none"/>
          <w:lang w:val="en-US" w:eastAsia="zh-CN" w:bidi="ar"/>
        </w:rPr>
        <w:t>。</w:t>
      </w:r>
    </w:p>
    <w:p>
      <w:pPr>
        <w:keepNext/>
        <w:keepLines w:val="0"/>
        <w:pageBreakBefore w:val="0"/>
        <w:widowControl w:val="0"/>
        <w:suppressLineNumbers w:val="0"/>
        <w:kinsoku/>
        <w:wordWrap/>
        <w:overflowPunct/>
        <w:topLinePunct w:val="0"/>
        <w:autoSpaceDE/>
        <w:autoSpaceDN/>
        <w:bidi w:val="0"/>
        <w:adjustRightInd/>
        <w:snapToGrid/>
        <w:spacing w:beforeLines="0" w:afterLines="0" w:line="560" w:lineRule="exact"/>
        <w:jc w:val="both"/>
        <w:textAlignment w:val="auto"/>
        <w:rPr>
          <w:highlight w:val="none"/>
        </w:rPr>
      </w:pPr>
      <w:r>
        <w:rPr>
          <w:rFonts w:hint="eastAsia" w:hAnsi="宋体" w:cs="仿宋_GB2312"/>
          <w:color w:val="000000"/>
          <w:kern w:val="0"/>
          <w:sz w:val="31"/>
          <w:szCs w:val="31"/>
          <w:highlight w:val="none"/>
          <w:lang w:val="en-US" w:eastAsia="zh-CN" w:bidi="ar"/>
        </w:rPr>
        <w:t>（3）黄色预警发出后第3个工作日，售电公司</w:t>
      </w:r>
      <w:r>
        <w:rPr>
          <w:rFonts w:hint="eastAsia" w:ascii="仿宋_GB2312" w:hAnsi="仿宋_GB2312" w:eastAsia="仿宋_GB2312" w:cs="仿宋_GB2312"/>
          <w:sz w:val="32"/>
          <w:szCs w:val="32"/>
          <w:highlight w:val="none"/>
          <w:lang w:val="en-US" w:eastAsia="zh-CN" w:bidi="en-US"/>
        </w:rPr>
        <w:t>信用额度占用率</w:t>
      </w:r>
      <w:r>
        <w:rPr>
          <w:rFonts w:hint="eastAsia" w:cs="仿宋_GB2312"/>
          <w:sz w:val="32"/>
          <w:szCs w:val="32"/>
          <w:highlight w:val="none"/>
          <w:lang w:val="en-US" w:eastAsia="zh-CN" w:bidi="en-US"/>
        </w:rPr>
        <w:t>降至80%以下的，交易中心解除预警；预警未降级的，交易中心将黄色</w:t>
      </w:r>
      <w:r>
        <w:rPr>
          <w:rFonts w:hint="eastAsia" w:ascii="仿宋_GB2312" w:hAnsi="宋体" w:eastAsia="仿宋_GB2312" w:cs="仿宋_GB2312"/>
          <w:color w:val="000000"/>
          <w:kern w:val="0"/>
          <w:sz w:val="31"/>
          <w:szCs w:val="31"/>
          <w:highlight w:val="none"/>
          <w:lang w:val="en-US" w:eastAsia="zh-CN" w:bidi="ar"/>
        </w:rPr>
        <w:t>预警状态作为公开信息进行披露。</w:t>
      </w:r>
    </w:p>
    <w:p>
      <w:pPr>
        <w:keepNext/>
        <w:keepLines w:val="0"/>
        <w:pageBreakBefore w:val="0"/>
        <w:widowControl w:val="0"/>
        <w:suppressLineNumbers w:val="0"/>
        <w:kinsoku/>
        <w:wordWrap/>
        <w:overflowPunct/>
        <w:topLinePunct w:val="0"/>
        <w:autoSpaceDE/>
        <w:autoSpaceDN/>
        <w:bidi w:val="0"/>
        <w:spacing w:beforeLines="0" w:afterLines="0" w:line="560" w:lineRule="exact"/>
        <w:jc w:val="both"/>
        <w:textAlignment w:val="auto"/>
        <w:rPr>
          <w:highlight w:val="none"/>
        </w:rPr>
      </w:pPr>
      <w:r>
        <w:rPr>
          <w:rFonts w:hint="eastAsia" w:ascii="仿宋_GB2312" w:hAnsi="宋体" w:eastAsia="仿宋_GB2312" w:cs="仿宋_GB2312"/>
          <w:color w:val="000000"/>
          <w:kern w:val="0"/>
          <w:sz w:val="31"/>
          <w:szCs w:val="31"/>
          <w:highlight w:val="none"/>
          <w:lang w:val="en-US" w:eastAsia="zh-CN" w:bidi="ar"/>
        </w:rPr>
        <w:t>6.2橙色预警</w:t>
      </w:r>
    </w:p>
    <w:p>
      <w:pPr>
        <w:keepNext/>
        <w:keepLines w:val="0"/>
        <w:pageBreakBefore w:val="0"/>
        <w:widowControl w:val="0"/>
        <w:suppressLineNumbers w:val="0"/>
        <w:kinsoku/>
        <w:wordWrap/>
        <w:overflowPunct/>
        <w:topLinePunct w:val="0"/>
        <w:autoSpaceDE/>
        <w:autoSpaceDN/>
        <w:bidi w:val="0"/>
        <w:spacing w:beforeLines="0" w:afterLines="0" w:line="560" w:lineRule="exact"/>
        <w:jc w:val="both"/>
        <w:textAlignment w:val="auto"/>
        <w:rPr>
          <w:highlight w:val="none"/>
        </w:rPr>
      </w:pPr>
      <w:r>
        <w:rPr>
          <w:rFonts w:hint="eastAsia" w:ascii="仿宋_GB2312" w:hAnsi="宋体" w:eastAsia="仿宋_GB2312" w:cs="仿宋_GB2312"/>
          <w:color w:val="000000"/>
          <w:kern w:val="0"/>
          <w:sz w:val="31"/>
          <w:szCs w:val="31"/>
          <w:highlight w:val="none"/>
          <w:lang w:val="en-US" w:eastAsia="zh-CN" w:bidi="ar"/>
        </w:rPr>
        <w:t>（</w:t>
      </w:r>
      <w:r>
        <w:rPr>
          <w:rFonts w:hint="eastAsia" w:hAnsi="宋体" w:cs="仿宋_GB2312"/>
          <w:color w:val="000000"/>
          <w:kern w:val="0"/>
          <w:sz w:val="31"/>
          <w:szCs w:val="31"/>
          <w:highlight w:val="none"/>
          <w:lang w:val="en-US" w:eastAsia="zh-CN" w:bidi="ar"/>
        </w:rPr>
        <w:t>1</w:t>
      </w:r>
      <w:r>
        <w:rPr>
          <w:rFonts w:hint="eastAsia" w:ascii="仿宋_GB2312" w:hAnsi="宋体" w:eastAsia="仿宋_GB2312" w:cs="仿宋_GB2312"/>
          <w:color w:val="000000"/>
          <w:kern w:val="0"/>
          <w:sz w:val="31"/>
          <w:szCs w:val="31"/>
          <w:highlight w:val="none"/>
          <w:lang w:val="en-US" w:eastAsia="zh-CN" w:bidi="ar"/>
        </w:rPr>
        <w:t>）当</w:t>
      </w:r>
      <w:r>
        <w:rPr>
          <w:rFonts w:hint="eastAsia" w:hAnsi="宋体" w:cs="仿宋_GB2312"/>
          <w:color w:val="000000"/>
          <w:kern w:val="0"/>
          <w:sz w:val="31"/>
          <w:szCs w:val="31"/>
          <w:highlight w:val="none"/>
          <w:lang w:val="en-US" w:eastAsia="zh-CN" w:bidi="ar"/>
        </w:rPr>
        <w:t>售电公司</w:t>
      </w:r>
      <w:r>
        <w:rPr>
          <w:rFonts w:hint="eastAsia" w:ascii="仿宋_GB2312" w:hAnsi="宋体" w:eastAsia="仿宋_GB2312" w:cs="仿宋_GB2312"/>
          <w:color w:val="000000"/>
          <w:kern w:val="0"/>
          <w:sz w:val="31"/>
          <w:szCs w:val="31"/>
          <w:highlight w:val="none"/>
          <w:lang w:val="en-US" w:eastAsia="zh-CN" w:bidi="ar"/>
        </w:rPr>
        <w:t>的信用额度占用率触发橙色预警时，交易中心向相应</w:t>
      </w:r>
      <w:r>
        <w:rPr>
          <w:rFonts w:hint="eastAsia" w:hAnsi="宋体" w:cs="仿宋_GB2312"/>
          <w:color w:val="000000"/>
          <w:kern w:val="0"/>
          <w:sz w:val="31"/>
          <w:szCs w:val="31"/>
          <w:highlight w:val="none"/>
          <w:lang w:val="en-US" w:eastAsia="zh-CN" w:bidi="ar"/>
        </w:rPr>
        <w:t>售电公司</w:t>
      </w:r>
      <w:r>
        <w:rPr>
          <w:rFonts w:hint="eastAsia" w:ascii="仿宋_GB2312" w:hAnsi="宋体" w:eastAsia="仿宋_GB2312" w:cs="仿宋_GB2312"/>
          <w:color w:val="000000"/>
          <w:kern w:val="0"/>
          <w:sz w:val="31"/>
          <w:szCs w:val="31"/>
          <w:highlight w:val="none"/>
          <w:lang w:val="en-US" w:eastAsia="zh-CN" w:bidi="ar"/>
        </w:rPr>
        <w:t>发布橙色预警通知，提醒</w:t>
      </w:r>
      <w:r>
        <w:rPr>
          <w:rFonts w:hint="eastAsia" w:hAnsi="宋体" w:cs="仿宋_GB2312"/>
          <w:color w:val="000000"/>
          <w:kern w:val="0"/>
          <w:sz w:val="31"/>
          <w:szCs w:val="31"/>
          <w:highlight w:val="none"/>
          <w:lang w:val="en-US" w:eastAsia="zh-CN" w:bidi="ar"/>
        </w:rPr>
        <w:t>售电公司</w:t>
      </w:r>
      <w:r>
        <w:rPr>
          <w:rFonts w:hint="eastAsia" w:ascii="仿宋_GB2312" w:hAnsi="宋体" w:eastAsia="仿宋_GB2312" w:cs="仿宋_GB2312"/>
          <w:color w:val="000000"/>
          <w:kern w:val="0"/>
          <w:sz w:val="31"/>
          <w:szCs w:val="31"/>
          <w:highlight w:val="none"/>
          <w:lang w:val="en-US" w:eastAsia="zh-CN" w:bidi="ar"/>
        </w:rPr>
        <w:t>在3个工作日内</w:t>
      </w:r>
      <w:r>
        <w:rPr>
          <w:rFonts w:hint="eastAsia" w:hAnsi="宋体" w:cs="仿宋_GB2312"/>
          <w:color w:val="000000"/>
          <w:kern w:val="0"/>
          <w:sz w:val="31"/>
          <w:szCs w:val="31"/>
          <w:highlight w:val="none"/>
          <w:lang w:val="en-US" w:eastAsia="zh-CN" w:bidi="ar"/>
        </w:rPr>
        <w:t>增缴</w:t>
      </w:r>
      <w:r>
        <w:rPr>
          <w:rFonts w:hint="eastAsia" w:ascii="仿宋_GB2312" w:hAnsi="宋体" w:eastAsia="仿宋_GB2312" w:cs="仿宋_GB2312"/>
          <w:color w:val="000000"/>
          <w:kern w:val="0"/>
          <w:sz w:val="31"/>
          <w:szCs w:val="31"/>
          <w:highlight w:val="none"/>
          <w:lang w:val="en-US" w:eastAsia="zh-CN" w:bidi="ar"/>
        </w:rPr>
        <w:t>履约保障凭证</w:t>
      </w:r>
      <w:r>
        <w:rPr>
          <w:rFonts w:hint="eastAsia" w:hAnsi="宋体" w:cs="仿宋_GB2312"/>
          <w:color w:val="000000"/>
          <w:kern w:val="0"/>
          <w:sz w:val="31"/>
          <w:szCs w:val="31"/>
          <w:highlight w:val="none"/>
          <w:lang w:val="en-US" w:eastAsia="zh-CN" w:bidi="ar"/>
        </w:rPr>
        <w:t>，</w:t>
      </w:r>
      <w:r>
        <w:rPr>
          <w:rFonts w:hint="eastAsia" w:ascii="仿宋_GB2312" w:hAnsi="宋体" w:eastAsia="仿宋_GB2312" w:cs="仿宋_GB2312"/>
          <w:color w:val="000000"/>
          <w:kern w:val="0"/>
          <w:sz w:val="31"/>
          <w:szCs w:val="31"/>
          <w:highlight w:val="none"/>
          <w:lang w:val="en-US" w:eastAsia="zh-CN" w:bidi="ar"/>
        </w:rPr>
        <w:t>并将橙色预警状态作为公开信息进行披露。</w:t>
      </w:r>
    </w:p>
    <w:p>
      <w:pPr>
        <w:keepNext/>
        <w:keepLines w:val="0"/>
        <w:pageBreakBefore w:val="0"/>
        <w:widowControl w:val="0"/>
        <w:suppressLineNumbers w:val="0"/>
        <w:kinsoku/>
        <w:wordWrap/>
        <w:overflowPunct/>
        <w:topLinePunct w:val="0"/>
        <w:autoSpaceDE/>
        <w:autoSpaceDN/>
        <w:bidi w:val="0"/>
        <w:spacing w:beforeLines="0" w:afterLines="0" w:line="560" w:lineRule="exact"/>
        <w:jc w:val="both"/>
        <w:textAlignment w:val="auto"/>
        <w:rPr>
          <w:highlight w:val="none"/>
        </w:rPr>
      </w:pPr>
      <w:r>
        <w:rPr>
          <w:rFonts w:hint="eastAsia" w:ascii="仿宋_GB2312" w:hAnsi="宋体" w:eastAsia="仿宋_GB2312" w:cs="仿宋_GB2312"/>
          <w:color w:val="000000"/>
          <w:kern w:val="0"/>
          <w:sz w:val="31"/>
          <w:szCs w:val="31"/>
          <w:highlight w:val="none"/>
          <w:lang w:val="en-US" w:eastAsia="zh-CN" w:bidi="ar"/>
        </w:rPr>
        <w:t>（</w:t>
      </w:r>
      <w:r>
        <w:rPr>
          <w:rFonts w:hint="eastAsia" w:hAnsi="宋体" w:cs="仿宋_GB2312"/>
          <w:color w:val="000000"/>
          <w:kern w:val="0"/>
          <w:sz w:val="31"/>
          <w:szCs w:val="31"/>
          <w:highlight w:val="none"/>
          <w:lang w:val="en-US" w:eastAsia="zh-CN" w:bidi="ar"/>
        </w:rPr>
        <w:t>2</w:t>
      </w:r>
      <w:r>
        <w:rPr>
          <w:rFonts w:hint="eastAsia" w:ascii="仿宋_GB2312" w:hAnsi="宋体" w:eastAsia="仿宋_GB2312" w:cs="仿宋_GB2312"/>
          <w:color w:val="000000"/>
          <w:kern w:val="0"/>
          <w:sz w:val="31"/>
          <w:szCs w:val="31"/>
          <w:highlight w:val="none"/>
          <w:lang w:val="en-US" w:eastAsia="zh-CN" w:bidi="ar"/>
        </w:rPr>
        <w:t>）</w:t>
      </w:r>
      <w:r>
        <w:rPr>
          <w:rFonts w:hint="eastAsia" w:hAnsi="宋体" w:cs="仿宋_GB2312"/>
          <w:color w:val="000000"/>
          <w:kern w:val="0"/>
          <w:sz w:val="31"/>
          <w:szCs w:val="31"/>
          <w:highlight w:val="none"/>
          <w:lang w:val="en-US" w:eastAsia="zh-CN" w:bidi="ar"/>
        </w:rPr>
        <w:t>售电公司</w:t>
      </w:r>
      <w:r>
        <w:rPr>
          <w:rFonts w:hint="eastAsia" w:ascii="仿宋_GB2312" w:hAnsi="宋体" w:eastAsia="仿宋_GB2312" w:cs="仿宋_GB2312"/>
          <w:color w:val="000000"/>
          <w:kern w:val="0"/>
          <w:sz w:val="31"/>
          <w:szCs w:val="31"/>
          <w:highlight w:val="none"/>
          <w:lang w:val="en-US" w:eastAsia="zh-CN" w:bidi="ar"/>
        </w:rPr>
        <w:t>收到橙色预警通知后，应及时采取支付</w:t>
      </w:r>
      <w:r>
        <w:rPr>
          <w:rFonts w:hint="eastAsia" w:hAnsi="宋体" w:cs="仿宋_GB2312"/>
          <w:color w:val="000000"/>
          <w:kern w:val="0"/>
          <w:sz w:val="31"/>
          <w:szCs w:val="31"/>
          <w:highlight w:val="none"/>
          <w:lang w:val="en-US" w:eastAsia="zh-CN" w:bidi="ar"/>
        </w:rPr>
        <w:t>市场结算费用</w:t>
      </w:r>
      <w:r>
        <w:rPr>
          <w:rFonts w:hint="eastAsia" w:ascii="仿宋_GB2312" w:hAnsi="宋体" w:eastAsia="仿宋_GB2312" w:cs="仿宋_GB2312"/>
          <w:color w:val="000000"/>
          <w:kern w:val="0"/>
          <w:sz w:val="31"/>
          <w:szCs w:val="31"/>
          <w:highlight w:val="none"/>
          <w:lang w:val="en-US" w:eastAsia="zh-CN" w:bidi="ar"/>
        </w:rPr>
        <w:t>和交易服务费、</w:t>
      </w:r>
      <w:r>
        <w:rPr>
          <w:rFonts w:hint="eastAsia" w:hAnsi="宋体" w:cs="仿宋_GB2312"/>
          <w:color w:val="000000"/>
          <w:kern w:val="0"/>
          <w:sz w:val="31"/>
          <w:szCs w:val="31"/>
          <w:highlight w:val="none"/>
          <w:lang w:val="en-US" w:eastAsia="zh-CN" w:bidi="ar"/>
        </w:rPr>
        <w:t>增缴</w:t>
      </w:r>
      <w:r>
        <w:rPr>
          <w:rFonts w:hint="eastAsia" w:ascii="仿宋_GB2312" w:hAnsi="宋体" w:eastAsia="仿宋_GB2312" w:cs="仿宋_GB2312"/>
          <w:color w:val="000000"/>
          <w:kern w:val="0"/>
          <w:sz w:val="31"/>
          <w:szCs w:val="31"/>
          <w:highlight w:val="none"/>
          <w:lang w:val="en-US" w:eastAsia="zh-CN" w:bidi="ar"/>
        </w:rPr>
        <w:t>履约保障凭证等措施，避免信用额度占用率进一步升高。</w:t>
      </w:r>
    </w:p>
    <w:p>
      <w:pPr>
        <w:keepNext/>
        <w:keepLines w:val="0"/>
        <w:pageBreakBefore w:val="0"/>
        <w:widowControl w:val="0"/>
        <w:suppressLineNumbers w:val="0"/>
        <w:kinsoku/>
        <w:wordWrap/>
        <w:overflowPunct/>
        <w:topLinePunct w:val="0"/>
        <w:autoSpaceDE/>
        <w:autoSpaceDN/>
        <w:bidi w:val="0"/>
        <w:spacing w:beforeLines="0" w:afterLines="0" w:line="560" w:lineRule="exact"/>
        <w:ind w:firstLine="638"/>
        <w:jc w:val="both"/>
        <w:textAlignment w:val="auto"/>
        <w:rPr>
          <w:highlight w:val="none"/>
        </w:rPr>
      </w:pPr>
      <w:r>
        <w:rPr>
          <w:rFonts w:hint="eastAsia" w:ascii="仿宋_GB2312" w:hAnsi="宋体" w:eastAsia="仿宋_GB2312" w:cs="仿宋_GB2312"/>
          <w:color w:val="000000"/>
          <w:kern w:val="0"/>
          <w:sz w:val="31"/>
          <w:szCs w:val="31"/>
          <w:highlight w:val="none"/>
          <w:lang w:val="en-US" w:eastAsia="zh-CN" w:bidi="ar"/>
        </w:rPr>
        <w:t>（</w:t>
      </w:r>
      <w:r>
        <w:rPr>
          <w:rFonts w:hint="eastAsia" w:hAnsi="宋体" w:cs="仿宋_GB2312"/>
          <w:color w:val="000000"/>
          <w:kern w:val="0"/>
          <w:sz w:val="31"/>
          <w:szCs w:val="31"/>
          <w:highlight w:val="none"/>
          <w:lang w:val="en-US" w:eastAsia="zh-CN" w:bidi="ar"/>
        </w:rPr>
        <w:t>3</w:t>
      </w:r>
      <w:r>
        <w:rPr>
          <w:rFonts w:hint="eastAsia" w:ascii="仿宋_GB2312" w:hAnsi="宋体" w:eastAsia="仿宋_GB2312" w:cs="仿宋_GB2312"/>
          <w:color w:val="000000"/>
          <w:kern w:val="0"/>
          <w:sz w:val="31"/>
          <w:szCs w:val="31"/>
          <w:highlight w:val="none"/>
          <w:lang w:val="en-US" w:eastAsia="zh-CN" w:bidi="ar"/>
        </w:rPr>
        <w:t>）售电公司在接到橙色预警通知3个工作日后，</w:t>
      </w:r>
      <w:r>
        <w:rPr>
          <w:rFonts w:hint="eastAsia" w:hAnsi="宋体" w:cs="仿宋_GB2312"/>
          <w:color w:val="000000"/>
          <w:kern w:val="0"/>
          <w:sz w:val="31"/>
          <w:szCs w:val="31"/>
          <w:highlight w:val="none"/>
          <w:lang w:val="en-US" w:eastAsia="zh-CN" w:bidi="ar"/>
        </w:rPr>
        <w:t>信用额度占用率降至90%以下的，</w:t>
      </w:r>
      <w:r>
        <w:rPr>
          <w:rFonts w:hint="eastAsia" w:ascii="仿宋_GB2312" w:hAnsi="宋体" w:eastAsia="仿宋_GB2312" w:cs="仿宋_GB2312"/>
          <w:color w:val="000000"/>
          <w:kern w:val="0"/>
          <w:sz w:val="31"/>
          <w:szCs w:val="31"/>
          <w:highlight w:val="none"/>
          <w:lang w:val="en-US" w:eastAsia="zh-CN" w:bidi="ar"/>
        </w:rPr>
        <w:t>交易中心</w:t>
      </w:r>
      <w:r>
        <w:rPr>
          <w:rFonts w:hint="eastAsia" w:hAnsi="宋体" w:cs="仿宋_GB2312"/>
          <w:color w:val="000000"/>
          <w:kern w:val="0"/>
          <w:sz w:val="31"/>
          <w:szCs w:val="31"/>
          <w:highlight w:val="none"/>
          <w:lang w:val="en-US" w:eastAsia="zh-CN" w:bidi="ar"/>
        </w:rPr>
        <w:t>降低预警状态或解除预警；若售电公司</w:t>
      </w:r>
      <w:r>
        <w:rPr>
          <w:rFonts w:hint="eastAsia" w:ascii="仿宋_GB2312" w:hAnsi="宋体" w:eastAsia="仿宋_GB2312" w:cs="仿宋_GB2312"/>
          <w:color w:val="000000"/>
          <w:kern w:val="0"/>
          <w:sz w:val="31"/>
          <w:szCs w:val="31"/>
          <w:highlight w:val="none"/>
          <w:lang w:val="en-US" w:eastAsia="zh-CN" w:bidi="ar"/>
        </w:rPr>
        <w:t>信用额度占用率</w:t>
      </w:r>
      <w:r>
        <w:rPr>
          <w:rFonts w:hint="eastAsia" w:hAnsi="宋体" w:cs="仿宋_GB2312"/>
          <w:color w:val="000000"/>
          <w:kern w:val="0"/>
          <w:sz w:val="31"/>
          <w:szCs w:val="31"/>
          <w:highlight w:val="none"/>
          <w:lang w:val="en-US" w:eastAsia="zh-CN" w:bidi="ar"/>
        </w:rPr>
        <w:t>仍超过90%</w:t>
      </w:r>
      <w:r>
        <w:rPr>
          <w:rFonts w:hint="eastAsia" w:ascii="仿宋_GB2312" w:hAnsi="宋体" w:eastAsia="仿宋_GB2312" w:cs="仿宋_GB2312"/>
          <w:color w:val="000000"/>
          <w:kern w:val="0"/>
          <w:sz w:val="31"/>
          <w:szCs w:val="31"/>
          <w:highlight w:val="none"/>
          <w:lang w:val="en-US" w:eastAsia="zh-CN" w:bidi="ar"/>
        </w:rPr>
        <w:t>的，交易中心</w:t>
      </w:r>
      <w:r>
        <w:rPr>
          <w:rFonts w:hint="eastAsia" w:hAnsi="宋体" w:cs="仿宋_GB2312"/>
          <w:color w:val="000000"/>
          <w:kern w:val="0"/>
          <w:sz w:val="31"/>
          <w:szCs w:val="31"/>
          <w:highlight w:val="none"/>
          <w:lang w:val="en-US" w:eastAsia="zh-CN" w:bidi="ar"/>
        </w:rPr>
        <w:t>于次日起</w:t>
      </w:r>
      <w:r>
        <w:rPr>
          <w:rFonts w:hint="eastAsia" w:ascii="仿宋_GB2312" w:hAnsi="宋体" w:eastAsia="仿宋_GB2312" w:cs="仿宋_GB2312"/>
          <w:color w:val="000000"/>
          <w:kern w:val="0"/>
          <w:sz w:val="31"/>
          <w:szCs w:val="31"/>
          <w:highlight w:val="none"/>
          <w:lang w:val="en-US" w:eastAsia="zh-CN" w:bidi="ar"/>
        </w:rPr>
        <w:t>暂停其</w:t>
      </w:r>
      <w:r>
        <w:rPr>
          <w:rFonts w:hint="eastAsia" w:hAnsi="宋体" w:cs="仿宋_GB2312"/>
          <w:color w:val="000000"/>
          <w:kern w:val="0"/>
          <w:sz w:val="31"/>
          <w:szCs w:val="31"/>
          <w:highlight w:val="none"/>
          <w:lang w:val="en-US" w:eastAsia="zh-CN" w:bidi="ar"/>
        </w:rPr>
        <w:t>零售交易资格，直至信用额度占用率降至90%以下，在下一个工作日</w:t>
      </w:r>
      <w:r>
        <w:rPr>
          <w:rFonts w:hint="eastAsia" w:ascii="仿宋_GB2312" w:hAnsi="宋体" w:eastAsia="仿宋_GB2312" w:cs="仿宋_GB2312"/>
          <w:color w:val="000000"/>
          <w:kern w:val="0"/>
          <w:sz w:val="31"/>
          <w:szCs w:val="31"/>
          <w:highlight w:val="none"/>
          <w:lang w:val="en-US" w:eastAsia="zh-CN" w:bidi="ar"/>
        </w:rPr>
        <w:t>恢复其零售</w:t>
      </w:r>
      <w:r>
        <w:rPr>
          <w:rFonts w:hint="eastAsia" w:hAnsi="宋体" w:cs="仿宋_GB2312"/>
          <w:color w:val="000000"/>
          <w:kern w:val="0"/>
          <w:sz w:val="31"/>
          <w:szCs w:val="31"/>
          <w:highlight w:val="none"/>
          <w:lang w:val="en-US" w:eastAsia="zh-CN" w:bidi="ar"/>
        </w:rPr>
        <w:t>交易资格，降低预警状态或解除预警。</w:t>
      </w:r>
    </w:p>
    <w:p>
      <w:pPr>
        <w:keepNext/>
        <w:keepLines w:val="0"/>
        <w:pageBreakBefore w:val="0"/>
        <w:widowControl w:val="0"/>
        <w:suppressLineNumbers w:val="0"/>
        <w:kinsoku/>
        <w:wordWrap/>
        <w:overflowPunct/>
        <w:topLinePunct w:val="0"/>
        <w:autoSpaceDE/>
        <w:autoSpaceDN/>
        <w:bidi w:val="0"/>
        <w:spacing w:beforeLines="0" w:afterLines="0" w:line="560" w:lineRule="exact"/>
        <w:jc w:val="both"/>
        <w:textAlignment w:val="auto"/>
        <w:rPr>
          <w:rFonts w:hint="default"/>
          <w:highlight w:val="none"/>
          <w:lang w:val="en-US"/>
        </w:rPr>
      </w:pPr>
      <w:r>
        <w:rPr>
          <w:rFonts w:hint="eastAsia" w:ascii="仿宋_GB2312" w:hAnsi="宋体" w:eastAsia="仿宋_GB2312" w:cs="仿宋_GB2312"/>
          <w:color w:val="000000"/>
          <w:kern w:val="0"/>
          <w:sz w:val="31"/>
          <w:szCs w:val="31"/>
          <w:highlight w:val="none"/>
          <w:lang w:val="en-US" w:eastAsia="zh-CN" w:bidi="ar"/>
        </w:rPr>
        <w:t>6.3红色预警</w:t>
      </w:r>
    </w:p>
    <w:p>
      <w:pPr>
        <w:keepNext/>
        <w:keepLines w:val="0"/>
        <w:pageBreakBefore w:val="0"/>
        <w:widowControl w:val="0"/>
        <w:suppressLineNumbers w:val="0"/>
        <w:kinsoku/>
        <w:wordWrap/>
        <w:overflowPunct/>
        <w:topLinePunct w:val="0"/>
        <w:autoSpaceDE/>
        <w:autoSpaceDN/>
        <w:bidi w:val="0"/>
        <w:spacing w:beforeLines="0" w:afterLines="0" w:line="560" w:lineRule="exact"/>
        <w:ind w:firstLine="638"/>
        <w:jc w:val="both"/>
        <w:textAlignment w:val="auto"/>
        <w:rPr>
          <w:highlight w:val="none"/>
        </w:rPr>
      </w:pPr>
      <w:r>
        <w:rPr>
          <w:rFonts w:hint="eastAsia" w:ascii="仿宋_GB2312" w:hAnsi="宋体" w:eastAsia="仿宋_GB2312" w:cs="仿宋_GB2312"/>
          <w:color w:val="000000"/>
          <w:kern w:val="0"/>
          <w:sz w:val="31"/>
          <w:szCs w:val="31"/>
          <w:highlight w:val="none"/>
          <w:lang w:val="en-US" w:eastAsia="zh-CN" w:bidi="ar"/>
        </w:rPr>
        <w:t>（</w:t>
      </w:r>
      <w:r>
        <w:rPr>
          <w:rFonts w:hint="eastAsia" w:hAnsi="宋体" w:cs="仿宋_GB2312"/>
          <w:color w:val="000000"/>
          <w:kern w:val="0"/>
          <w:sz w:val="31"/>
          <w:szCs w:val="31"/>
          <w:highlight w:val="none"/>
          <w:lang w:val="en-US" w:eastAsia="zh-CN" w:bidi="ar"/>
        </w:rPr>
        <w:t>1</w:t>
      </w:r>
      <w:r>
        <w:rPr>
          <w:rFonts w:hint="eastAsia" w:ascii="仿宋_GB2312" w:hAnsi="宋体" w:eastAsia="仿宋_GB2312" w:cs="仿宋_GB2312"/>
          <w:color w:val="000000"/>
          <w:kern w:val="0"/>
          <w:sz w:val="31"/>
          <w:szCs w:val="31"/>
          <w:highlight w:val="none"/>
          <w:lang w:val="en-US" w:eastAsia="zh-CN" w:bidi="ar"/>
        </w:rPr>
        <w:t>）当</w:t>
      </w:r>
      <w:r>
        <w:rPr>
          <w:rFonts w:hint="eastAsia" w:hAnsi="宋体" w:cs="仿宋_GB2312"/>
          <w:color w:val="000000"/>
          <w:kern w:val="0"/>
          <w:sz w:val="31"/>
          <w:szCs w:val="31"/>
          <w:highlight w:val="none"/>
          <w:lang w:val="en-US" w:eastAsia="zh-CN" w:bidi="ar"/>
        </w:rPr>
        <w:t>售电公司</w:t>
      </w:r>
      <w:r>
        <w:rPr>
          <w:rFonts w:hint="eastAsia" w:ascii="仿宋_GB2312" w:hAnsi="宋体" w:eastAsia="仿宋_GB2312" w:cs="仿宋_GB2312"/>
          <w:color w:val="000000"/>
          <w:kern w:val="0"/>
          <w:sz w:val="31"/>
          <w:szCs w:val="31"/>
          <w:highlight w:val="none"/>
          <w:lang w:val="en-US" w:eastAsia="zh-CN" w:bidi="ar"/>
        </w:rPr>
        <w:t>的信用额度占用率触发红色预警时，交易中心向相应</w:t>
      </w:r>
      <w:r>
        <w:rPr>
          <w:rFonts w:hint="eastAsia" w:hAnsi="宋体" w:cs="仿宋_GB2312"/>
          <w:color w:val="000000"/>
          <w:kern w:val="0"/>
          <w:sz w:val="31"/>
          <w:szCs w:val="31"/>
          <w:highlight w:val="none"/>
          <w:lang w:val="en-US" w:eastAsia="zh-CN" w:bidi="ar"/>
        </w:rPr>
        <w:t>售电公司</w:t>
      </w:r>
      <w:r>
        <w:rPr>
          <w:rFonts w:hint="eastAsia" w:ascii="仿宋_GB2312" w:hAnsi="宋体" w:eastAsia="仿宋_GB2312" w:cs="仿宋_GB2312"/>
          <w:color w:val="000000"/>
          <w:kern w:val="0"/>
          <w:sz w:val="31"/>
          <w:szCs w:val="31"/>
          <w:highlight w:val="none"/>
          <w:lang w:val="en-US" w:eastAsia="zh-CN" w:bidi="ar"/>
        </w:rPr>
        <w:t>发布</w:t>
      </w:r>
      <w:r>
        <w:rPr>
          <w:rFonts w:hint="eastAsia" w:hAnsi="宋体" w:cs="仿宋_GB2312"/>
          <w:color w:val="000000"/>
          <w:kern w:val="0"/>
          <w:sz w:val="31"/>
          <w:szCs w:val="31"/>
          <w:highlight w:val="none"/>
          <w:lang w:val="en-US" w:eastAsia="zh-CN" w:bidi="ar"/>
        </w:rPr>
        <w:t>红</w:t>
      </w:r>
      <w:r>
        <w:rPr>
          <w:rFonts w:hint="eastAsia" w:ascii="仿宋_GB2312" w:hAnsi="宋体" w:eastAsia="仿宋_GB2312" w:cs="仿宋_GB2312"/>
          <w:color w:val="000000"/>
          <w:kern w:val="0"/>
          <w:sz w:val="31"/>
          <w:szCs w:val="31"/>
          <w:highlight w:val="none"/>
          <w:lang w:val="en-US" w:eastAsia="zh-CN" w:bidi="ar"/>
        </w:rPr>
        <w:t>色预警通知，提醒</w:t>
      </w:r>
      <w:r>
        <w:rPr>
          <w:rFonts w:hint="eastAsia" w:hAnsi="宋体" w:cs="仿宋_GB2312"/>
          <w:color w:val="000000"/>
          <w:kern w:val="0"/>
          <w:sz w:val="31"/>
          <w:szCs w:val="31"/>
          <w:highlight w:val="none"/>
          <w:lang w:val="en-US" w:eastAsia="zh-CN" w:bidi="ar"/>
        </w:rPr>
        <w:t>售电公司</w:t>
      </w:r>
      <w:r>
        <w:rPr>
          <w:rFonts w:hint="eastAsia" w:ascii="仿宋_GB2312" w:hAnsi="宋体" w:eastAsia="仿宋_GB2312" w:cs="仿宋_GB2312"/>
          <w:color w:val="000000"/>
          <w:kern w:val="0"/>
          <w:sz w:val="31"/>
          <w:szCs w:val="31"/>
          <w:highlight w:val="none"/>
          <w:lang w:val="en-US" w:eastAsia="zh-CN" w:bidi="ar"/>
        </w:rPr>
        <w:t>在3个工作日内</w:t>
      </w:r>
      <w:r>
        <w:rPr>
          <w:rFonts w:hint="eastAsia" w:hAnsi="宋体" w:cs="仿宋_GB2312"/>
          <w:color w:val="000000"/>
          <w:kern w:val="0"/>
          <w:sz w:val="31"/>
          <w:szCs w:val="31"/>
          <w:highlight w:val="none"/>
          <w:lang w:val="en-US" w:eastAsia="zh-CN" w:bidi="ar"/>
        </w:rPr>
        <w:t>增缴</w:t>
      </w:r>
      <w:r>
        <w:rPr>
          <w:rFonts w:hint="eastAsia" w:ascii="仿宋_GB2312" w:hAnsi="宋体" w:eastAsia="仿宋_GB2312" w:cs="仿宋_GB2312"/>
          <w:color w:val="000000"/>
          <w:kern w:val="0"/>
          <w:sz w:val="31"/>
          <w:szCs w:val="31"/>
          <w:highlight w:val="none"/>
          <w:lang w:val="en-US" w:eastAsia="zh-CN" w:bidi="ar"/>
        </w:rPr>
        <w:t>履约保障凭证</w:t>
      </w:r>
      <w:r>
        <w:rPr>
          <w:rFonts w:hint="eastAsia" w:hAnsi="宋体" w:cs="仿宋_GB2312"/>
          <w:color w:val="000000"/>
          <w:kern w:val="0"/>
          <w:sz w:val="31"/>
          <w:szCs w:val="31"/>
          <w:highlight w:val="none"/>
          <w:lang w:val="en-US" w:eastAsia="zh-CN" w:bidi="ar"/>
        </w:rPr>
        <w:t>，</w:t>
      </w:r>
      <w:r>
        <w:rPr>
          <w:rFonts w:hint="eastAsia" w:ascii="仿宋_GB2312" w:hAnsi="宋体" w:eastAsia="仿宋_GB2312" w:cs="仿宋_GB2312"/>
          <w:color w:val="000000"/>
          <w:kern w:val="0"/>
          <w:sz w:val="31"/>
          <w:szCs w:val="31"/>
          <w:highlight w:val="none"/>
          <w:lang w:val="en-US" w:eastAsia="zh-CN" w:bidi="ar"/>
        </w:rPr>
        <w:t>并将红色预警信息进行</w:t>
      </w:r>
      <w:r>
        <w:rPr>
          <w:rFonts w:hint="eastAsia" w:hAnsi="宋体" w:cs="仿宋_GB2312"/>
          <w:color w:val="000000"/>
          <w:kern w:val="0"/>
          <w:sz w:val="31"/>
          <w:szCs w:val="31"/>
          <w:highlight w:val="none"/>
          <w:lang w:val="en-US" w:eastAsia="zh-CN" w:bidi="ar"/>
        </w:rPr>
        <w:t>公开</w:t>
      </w:r>
      <w:r>
        <w:rPr>
          <w:rFonts w:hint="eastAsia" w:ascii="仿宋_GB2312" w:hAnsi="宋体" w:eastAsia="仿宋_GB2312" w:cs="仿宋_GB2312"/>
          <w:color w:val="000000"/>
          <w:kern w:val="0"/>
          <w:sz w:val="31"/>
          <w:szCs w:val="31"/>
          <w:highlight w:val="none"/>
          <w:lang w:val="en-US" w:eastAsia="zh-CN" w:bidi="ar"/>
        </w:rPr>
        <w:t>披露</w:t>
      </w:r>
      <w:r>
        <w:rPr>
          <w:rFonts w:hint="eastAsia" w:hAnsi="宋体" w:cs="仿宋_GB2312"/>
          <w:color w:val="000000"/>
          <w:kern w:val="0"/>
          <w:sz w:val="31"/>
          <w:szCs w:val="31"/>
          <w:highlight w:val="none"/>
          <w:lang w:val="en-US" w:eastAsia="zh-CN" w:bidi="ar"/>
        </w:rPr>
        <w:t>。</w:t>
      </w:r>
    </w:p>
    <w:p>
      <w:pPr>
        <w:keepNext/>
        <w:keepLines w:val="0"/>
        <w:pageBreakBefore w:val="0"/>
        <w:widowControl w:val="0"/>
        <w:suppressLineNumbers w:val="0"/>
        <w:kinsoku/>
        <w:wordWrap/>
        <w:overflowPunct/>
        <w:topLinePunct w:val="0"/>
        <w:autoSpaceDE/>
        <w:autoSpaceDN/>
        <w:bidi w:val="0"/>
        <w:spacing w:beforeLines="0" w:afterLines="0" w:line="560" w:lineRule="exact"/>
        <w:jc w:val="both"/>
        <w:textAlignment w:val="auto"/>
        <w:rPr>
          <w:rFonts w:hint="eastAsia" w:ascii="仿宋_GB2312" w:hAnsi="宋体" w:eastAsia="仿宋_GB2312" w:cs="仿宋_GB2312"/>
          <w:color w:val="000000"/>
          <w:kern w:val="0"/>
          <w:sz w:val="31"/>
          <w:szCs w:val="31"/>
          <w:highlight w:val="none"/>
          <w:lang w:val="en-US" w:eastAsia="zh-CN" w:bidi="ar"/>
        </w:rPr>
      </w:pPr>
      <w:r>
        <w:rPr>
          <w:rFonts w:hint="eastAsia" w:ascii="仿宋_GB2312" w:hAnsi="宋体" w:eastAsia="仿宋_GB2312" w:cs="仿宋_GB2312"/>
          <w:color w:val="000000"/>
          <w:kern w:val="0"/>
          <w:sz w:val="31"/>
          <w:szCs w:val="31"/>
          <w:highlight w:val="none"/>
          <w:lang w:val="en-US" w:eastAsia="zh-CN" w:bidi="ar"/>
        </w:rPr>
        <w:t>（</w:t>
      </w:r>
      <w:r>
        <w:rPr>
          <w:rFonts w:hint="eastAsia" w:hAnsi="宋体" w:cs="仿宋_GB2312"/>
          <w:color w:val="000000"/>
          <w:kern w:val="0"/>
          <w:sz w:val="31"/>
          <w:szCs w:val="31"/>
          <w:highlight w:val="none"/>
          <w:lang w:val="en-US" w:eastAsia="zh-CN" w:bidi="ar"/>
        </w:rPr>
        <w:t>2</w:t>
      </w:r>
      <w:r>
        <w:rPr>
          <w:rFonts w:hint="eastAsia" w:ascii="仿宋_GB2312" w:hAnsi="宋体" w:eastAsia="仿宋_GB2312" w:cs="仿宋_GB2312"/>
          <w:color w:val="000000"/>
          <w:kern w:val="0"/>
          <w:sz w:val="31"/>
          <w:szCs w:val="31"/>
          <w:highlight w:val="none"/>
          <w:lang w:val="en-US" w:eastAsia="zh-CN" w:bidi="ar"/>
        </w:rPr>
        <w:t>）</w:t>
      </w:r>
      <w:r>
        <w:rPr>
          <w:rFonts w:hint="eastAsia" w:hAnsi="宋体" w:cs="仿宋_GB2312"/>
          <w:color w:val="000000"/>
          <w:kern w:val="0"/>
          <w:sz w:val="31"/>
          <w:szCs w:val="31"/>
          <w:highlight w:val="none"/>
          <w:lang w:val="en-US" w:eastAsia="zh-CN" w:bidi="ar"/>
        </w:rPr>
        <w:t>售电公司</w:t>
      </w:r>
      <w:r>
        <w:rPr>
          <w:rFonts w:hint="eastAsia" w:ascii="仿宋_GB2312" w:hAnsi="宋体" w:eastAsia="仿宋_GB2312" w:cs="仿宋_GB2312"/>
          <w:color w:val="000000"/>
          <w:kern w:val="0"/>
          <w:sz w:val="31"/>
          <w:szCs w:val="31"/>
          <w:highlight w:val="none"/>
          <w:lang w:val="en-US" w:eastAsia="zh-CN" w:bidi="ar"/>
        </w:rPr>
        <w:t>收到红色</w:t>
      </w:r>
      <w:r>
        <w:rPr>
          <w:rFonts w:hint="eastAsia" w:hAnsi="宋体" w:cs="仿宋_GB2312"/>
          <w:color w:val="000000"/>
          <w:kern w:val="0"/>
          <w:sz w:val="31"/>
          <w:szCs w:val="31"/>
          <w:highlight w:val="none"/>
          <w:lang w:val="en-US" w:eastAsia="zh-CN" w:bidi="ar"/>
        </w:rPr>
        <w:t>预警</w:t>
      </w:r>
      <w:r>
        <w:rPr>
          <w:rFonts w:hint="eastAsia" w:ascii="仿宋_GB2312" w:hAnsi="宋体" w:eastAsia="仿宋_GB2312" w:cs="仿宋_GB2312"/>
          <w:color w:val="000000"/>
          <w:kern w:val="0"/>
          <w:sz w:val="31"/>
          <w:szCs w:val="31"/>
          <w:highlight w:val="none"/>
          <w:lang w:val="en-US" w:eastAsia="zh-CN" w:bidi="ar"/>
        </w:rPr>
        <w:t>通知后，应立即采取支付</w:t>
      </w:r>
      <w:r>
        <w:rPr>
          <w:rFonts w:hint="eastAsia" w:hAnsi="宋体" w:cs="仿宋_GB2312"/>
          <w:color w:val="000000"/>
          <w:kern w:val="0"/>
          <w:sz w:val="31"/>
          <w:szCs w:val="31"/>
          <w:highlight w:val="none"/>
          <w:lang w:val="en-US" w:eastAsia="zh-CN" w:bidi="ar"/>
        </w:rPr>
        <w:t>市场结算费用</w:t>
      </w:r>
      <w:r>
        <w:rPr>
          <w:rFonts w:hint="eastAsia" w:ascii="仿宋_GB2312" w:hAnsi="宋体" w:eastAsia="仿宋_GB2312" w:cs="仿宋_GB2312"/>
          <w:color w:val="000000"/>
          <w:kern w:val="0"/>
          <w:sz w:val="31"/>
          <w:szCs w:val="31"/>
          <w:highlight w:val="none"/>
          <w:lang w:val="en-US" w:eastAsia="zh-CN" w:bidi="ar"/>
        </w:rPr>
        <w:t>和交易服务费、</w:t>
      </w:r>
      <w:r>
        <w:rPr>
          <w:rFonts w:hint="eastAsia" w:hAnsi="宋体" w:cs="仿宋_GB2312"/>
          <w:color w:val="000000"/>
          <w:kern w:val="0"/>
          <w:sz w:val="31"/>
          <w:szCs w:val="31"/>
          <w:highlight w:val="none"/>
          <w:lang w:val="en-US" w:eastAsia="zh-CN" w:bidi="ar"/>
        </w:rPr>
        <w:t>增缴</w:t>
      </w:r>
      <w:r>
        <w:rPr>
          <w:rFonts w:hint="eastAsia" w:ascii="仿宋_GB2312" w:hAnsi="宋体" w:eastAsia="仿宋_GB2312" w:cs="仿宋_GB2312"/>
          <w:color w:val="000000"/>
          <w:kern w:val="0"/>
          <w:sz w:val="31"/>
          <w:szCs w:val="31"/>
          <w:highlight w:val="none"/>
          <w:lang w:val="en-US" w:eastAsia="zh-CN" w:bidi="ar"/>
        </w:rPr>
        <w:t>履约保障凭证等措施，降低信用额度占用率</w:t>
      </w:r>
      <w:r>
        <w:rPr>
          <w:rFonts w:hint="eastAsia" w:hAnsi="宋体" w:cs="仿宋_GB2312"/>
          <w:color w:val="000000"/>
          <w:kern w:val="0"/>
          <w:sz w:val="31"/>
          <w:szCs w:val="31"/>
          <w:highlight w:val="none"/>
          <w:lang w:val="en-US" w:eastAsia="zh-CN" w:bidi="ar"/>
        </w:rPr>
        <w:t>。</w:t>
      </w:r>
    </w:p>
    <w:p>
      <w:pPr>
        <w:keepNext/>
        <w:keepLines w:val="0"/>
        <w:pageBreakBefore w:val="0"/>
        <w:widowControl w:val="0"/>
        <w:suppressLineNumbers w:val="0"/>
        <w:kinsoku/>
        <w:wordWrap/>
        <w:overflowPunct/>
        <w:topLinePunct w:val="0"/>
        <w:autoSpaceDE/>
        <w:autoSpaceDN/>
        <w:bidi w:val="0"/>
        <w:spacing w:beforeLines="0" w:afterLines="0" w:line="560" w:lineRule="exact"/>
        <w:ind w:firstLine="620"/>
        <w:jc w:val="both"/>
        <w:textAlignment w:val="auto"/>
        <w:rPr>
          <w:rFonts w:hint="eastAsia" w:hAnsi="宋体" w:cs="仿宋_GB2312"/>
          <w:color w:val="000000"/>
          <w:kern w:val="0"/>
          <w:sz w:val="31"/>
          <w:szCs w:val="31"/>
          <w:highlight w:val="none"/>
          <w:lang w:bidi="ar"/>
        </w:rPr>
      </w:pPr>
      <w:r>
        <w:rPr>
          <w:rFonts w:hint="eastAsia" w:ascii="仿宋_GB2312" w:hAnsi="宋体" w:eastAsia="仿宋_GB2312" w:cs="仿宋_GB2312"/>
          <w:color w:val="000000"/>
          <w:kern w:val="0"/>
          <w:sz w:val="31"/>
          <w:szCs w:val="31"/>
          <w:highlight w:val="none"/>
          <w:lang w:val="en-US" w:eastAsia="zh-CN" w:bidi="ar"/>
        </w:rPr>
        <w:t>（</w:t>
      </w:r>
      <w:r>
        <w:rPr>
          <w:rFonts w:hint="eastAsia" w:hAnsi="宋体" w:cs="仿宋_GB2312"/>
          <w:color w:val="000000"/>
          <w:kern w:val="0"/>
          <w:sz w:val="31"/>
          <w:szCs w:val="31"/>
          <w:highlight w:val="none"/>
          <w:lang w:val="en-US" w:eastAsia="zh-CN" w:bidi="ar"/>
        </w:rPr>
        <w:t>3</w:t>
      </w:r>
      <w:r>
        <w:rPr>
          <w:rFonts w:hint="eastAsia" w:ascii="仿宋_GB2312" w:hAnsi="宋体" w:eastAsia="仿宋_GB2312" w:cs="仿宋_GB2312"/>
          <w:color w:val="000000"/>
          <w:kern w:val="0"/>
          <w:sz w:val="31"/>
          <w:szCs w:val="31"/>
          <w:highlight w:val="none"/>
          <w:lang w:val="en-US" w:eastAsia="zh-CN" w:bidi="ar"/>
        </w:rPr>
        <w:t>）</w:t>
      </w:r>
      <w:r>
        <w:rPr>
          <w:rFonts w:hint="eastAsia" w:hAnsi="宋体" w:cs="仿宋_GB2312"/>
          <w:color w:val="000000"/>
          <w:kern w:val="0"/>
          <w:sz w:val="31"/>
          <w:szCs w:val="31"/>
          <w:highlight w:val="none"/>
          <w:lang w:val="en-US" w:eastAsia="zh-CN" w:bidi="ar"/>
        </w:rPr>
        <w:t>售电公司</w:t>
      </w:r>
      <w:r>
        <w:rPr>
          <w:rFonts w:hint="eastAsia" w:hAnsi="宋体" w:cs="仿宋_GB2312"/>
          <w:color w:val="000000"/>
          <w:kern w:val="0"/>
          <w:sz w:val="31"/>
          <w:szCs w:val="31"/>
          <w:highlight w:val="none"/>
          <w:lang w:bidi="ar"/>
        </w:rPr>
        <w:t>收到通知</w:t>
      </w:r>
      <w:r>
        <w:rPr>
          <w:rFonts w:hint="eastAsia" w:hAnsi="宋体" w:cs="仿宋_GB2312"/>
          <w:color w:val="000000"/>
          <w:kern w:val="0"/>
          <w:sz w:val="31"/>
          <w:szCs w:val="31"/>
          <w:highlight w:val="none"/>
          <w:lang w:val="en-US" w:eastAsia="zh-CN" w:bidi="ar"/>
        </w:rPr>
        <w:t>的3</w:t>
      </w:r>
      <w:r>
        <w:rPr>
          <w:rFonts w:hint="eastAsia" w:ascii="仿宋_GB2312" w:hAnsi="宋体" w:eastAsia="仿宋_GB2312" w:cs="仿宋_GB2312"/>
          <w:color w:val="000000"/>
          <w:kern w:val="0"/>
          <w:sz w:val="31"/>
          <w:szCs w:val="31"/>
          <w:highlight w:val="none"/>
          <w:lang w:val="en-US" w:eastAsia="zh-CN" w:bidi="ar"/>
        </w:rPr>
        <w:t>个工作日</w:t>
      </w:r>
      <w:r>
        <w:rPr>
          <w:rFonts w:hint="eastAsia" w:hAnsi="宋体" w:cs="仿宋_GB2312"/>
          <w:color w:val="000000"/>
          <w:kern w:val="0"/>
          <w:sz w:val="31"/>
          <w:szCs w:val="31"/>
          <w:highlight w:val="none"/>
          <w:lang w:val="en-US" w:eastAsia="zh-CN" w:bidi="ar"/>
        </w:rPr>
        <w:t>后，信用额度占用率降至90%以下的，</w:t>
      </w:r>
      <w:r>
        <w:rPr>
          <w:rFonts w:hint="eastAsia" w:ascii="仿宋_GB2312" w:hAnsi="宋体" w:eastAsia="仿宋_GB2312" w:cs="仿宋_GB2312"/>
          <w:color w:val="000000"/>
          <w:kern w:val="0"/>
          <w:sz w:val="31"/>
          <w:szCs w:val="31"/>
          <w:highlight w:val="none"/>
          <w:lang w:val="en-US" w:eastAsia="zh-CN" w:bidi="ar"/>
        </w:rPr>
        <w:t>交易中心</w:t>
      </w:r>
      <w:r>
        <w:rPr>
          <w:rFonts w:hint="eastAsia" w:hAnsi="宋体" w:cs="仿宋_GB2312"/>
          <w:color w:val="000000"/>
          <w:kern w:val="0"/>
          <w:sz w:val="31"/>
          <w:szCs w:val="31"/>
          <w:highlight w:val="none"/>
          <w:lang w:val="en-US" w:eastAsia="zh-CN" w:bidi="ar"/>
        </w:rPr>
        <w:t>降低预警状态或解除预警；</w:t>
      </w:r>
      <w:r>
        <w:rPr>
          <w:rFonts w:hint="eastAsia" w:ascii="仿宋_GB2312" w:hAnsi="宋体" w:eastAsia="仿宋_GB2312" w:cs="仿宋_GB2312"/>
          <w:color w:val="000000"/>
          <w:kern w:val="0"/>
          <w:sz w:val="31"/>
          <w:szCs w:val="31"/>
          <w:highlight w:val="none"/>
          <w:lang w:val="en-US" w:eastAsia="zh-CN" w:bidi="ar"/>
        </w:rPr>
        <w:t>信用额度占用率</w:t>
      </w:r>
      <w:r>
        <w:rPr>
          <w:rFonts w:hint="eastAsia" w:hAnsi="宋体" w:cs="仿宋_GB2312"/>
          <w:color w:val="000000"/>
          <w:kern w:val="0"/>
          <w:sz w:val="31"/>
          <w:szCs w:val="31"/>
          <w:highlight w:val="none"/>
          <w:lang w:val="en-US" w:eastAsia="zh-CN" w:bidi="ar"/>
        </w:rPr>
        <w:t>仍超过90%的，</w:t>
      </w:r>
      <w:r>
        <w:rPr>
          <w:rFonts w:hint="eastAsia" w:ascii="仿宋_GB2312" w:hAnsi="宋体" w:eastAsia="仿宋_GB2312" w:cs="仿宋_GB2312"/>
          <w:color w:val="000000"/>
          <w:kern w:val="0"/>
          <w:sz w:val="31"/>
          <w:szCs w:val="31"/>
          <w:highlight w:val="none"/>
          <w:lang w:val="en-US" w:eastAsia="zh-CN" w:bidi="ar"/>
        </w:rPr>
        <w:t>交易中心</w:t>
      </w:r>
      <w:r>
        <w:rPr>
          <w:rFonts w:hint="eastAsia" w:hAnsi="宋体" w:cs="仿宋_GB2312"/>
          <w:color w:val="000000"/>
          <w:kern w:val="0"/>
          <w:sz w:val="31"/>
          <w:szCs w:val="31"/>
          <w:highlight w:val="none"/>
          <w:lang w:val="en-US" w:eastAsia="zh-CN" w:bidi="ar"/>
        </w:rPr>
        <w:t>于次日起暂停其中长期批发交易、零售交易资格，并</w:t>
      </w:r>
      <w:r>
        <w:rPr>
          <w:rFonts w:hint="eastAsia" w:ascii="仿宋_GB2312" w:hAnsi="宋体" w:eastAsia="仿宋_GB2312" w:cs="仿宋_GB2312"/>
          <w:color w:val="000000"/>
          <w:kern w:val="0"/>
          <w:sz w:val="31"/>
          <w:szCs w:val="31"/>
          <w:highlight w:val="none"/>
          <w:lang w:val="en-US" w:eastAsia="zh-CN" w:bidi="ar"/>
        </w:rPr>
        <w:t>将其履约风险情况</w:t>
      </w:r>
      <w:r>
        <w:rPr>
          <w:rFonts w:hint="eastAsia" w:hAnsi="宋体" w:cs="仿宋_GB2312"/>
          <w:color w:val="000000"/>
          <w:kern w:val="0"/>
          <w:sz w:val="31"/>
          <w:szCs w:val="31"/>
          <w:highlight w:val="none"/>
          <w:lang w:val="en-US" w:eastAsia="zh-CN" w:bidi="ar"/>
        </w:rPr>
        <w:t>及已</w:t>
      </w:r>
      <w:r>
        <w:rPr>
          <w:rFonts w:hint="eastAsia" w:ascii="仿宋_GB2312" w:hAnsi="宋体" w:eastAsia="仿宋_GB2312" w:cs="仿宋_GB2312"/>
          <w:color w:val="000000"/>
          <w:kern w:val="0"/>
          <w:sz w:val="31"/>
          <w:szCs w:val="31"/>
          <w:highlight w:val="none"/>
          <w:lang w:val="en-US" w:eastAsia="zh-CN" w:bidi="ar"/>
        </w:rPr>
        <w:t>实施的风险防控措施通知其</w:t>
      </w:r>
      <w:r>
        <w:rPr>
          <w:rFonts w:hint="eastAsia" w:hAnsi="宋体" w:cs="仿宋_GB2312"/>
          <w:color w:val="000000"/>
          <w:kern w:val="0"/>
          <w:sz w:val="31"/>
          <w:szCs w:val="31"/>
          <w:highlight w:val="none"/>
          <w:lang w:val="en-US" w:eastAsia="zh-CN" w:bidi="ar"/>
        </w:rPr>
        <w:t>批发和零售</w:t>
      </w:r>
      <w:r>
        <w:rPr>
          <w:rFonts w:hint="eastAsia" w:ascii="仿宋_GB2312" w:hAnsi="宋体" w:eastAsia="仿宋_GB2312" w:cs="仿宋_GB2312"/>
          <w:color w:val="000000"/>
          <w:kern w:val="0"/>
          <w:sz w:val="31"/>
          <w:szCs w:val="31"/>
          <w:highlight w:val="none"/>
          <w:lang w:val="en-US" w:eastAsia="zh-CN" w:bidi="ar"/>
        </w:rPr>
        <w:t>交易合同相关方</w:t>
      </w:r>
      <w:r>
        <w:rPr>
          <w:rFonts w:hint="eastAsia" w:hAnsi="宋体" w:cs="仿宋_GB2312"/>
          <w:color w:val="000000"/>
          <w:kern w:val="0"/>
          <w:sz w:val="31"/>
          <w:szCs w:val="31"/>
          <w:highlight w:val="none"/>
          <w:lang w:val="en-US" w:eastAsia="zh-CN" w:bidi="ar"/>
        </w:rPr>
        <w:t>，直至信用额度占用率降至90%以下，在下一个工作日</w:t>
      </w:r>
      <w:r>
        <w:rPr>
          <w:rFonts w:hint="eastAsia" w:ascii="仿宋_GB2312" w:hAnsi="宋体" w:eastAsia="仿宋_GB2312" w:cs="仿宋_GB2312"/>
          <w:color w:val="000000"/>
          <w:kern w:val="0"/>
          <w:sz w:val="31"/>
          <w:szCs w:val="31"/>
          <w:highlight w:val="none"/>
          <w:lang w:val="en-US" w:eastAsia="zh-CN" w:bidi="ar"/>
        </w:rPr>
        <w:t>恢复其</w:t>
      </w:r>
      <w:r>
        <w:rPr>
          <w:rFonts w:hint="eastAsia" w:hAnsi="宋体" w:cs="仿宋_GB2312"/>
          <w:color w:val="000000"/>
          <w:kern w:val="0"/>
          <w:sz w:val="31"/>
          <w:szCs w:val="31"/>
          <w:highlight w:val="none"/>
          <w:lang w:val="en-US" w:eastAsia="zh-CN" w:bidi="ar"/>
        </w:rPr>
        <w:t>交易资格。售电公司交易资格变化等信息当日共享至</w:t>
      </w:r>
      <w:r>
        <w:rPr>
          <w:rFonts w:hint="eastAsia" w:ascii="仿宋_GB2312" w:hAnsi="宋体" w:eastAsia="仿宋_GB2312" w:cs="仿宋_GB2312"/>
          <w:color w:val="000000"/>
          <w:kern w:val="0"/>
          <w:sz w:val="31"/>
          <w:szCs w:val="31"/>
          <w:highlight w:val="none"/>
          <w:lang w:val="en-US" w:eastAsia="zh-CN" w:bidi="ar"/>
        </w:rPr>
        <w:t>广州电力交易中心。</w:t>
      </w:r>
    </w:p>
    <w:p>
      <w:pPr>
        <w:keepNext/>
        <w:keepLines w:val="0"/>
        <w:pageBreakBefore w:val="0"/>
        <w:widowControl w:val="0"/>
        <w:suppressLineNumbers w:val="0"/>
        <w:kinsoku/>
        <w:wordWrap/>
        <w:overflowPunct/>
        <w:topLinePunct w:val="0"/>
        <w:autoSpaceDE/>
        <w:autoSpaceDN/>
        <w:bidi w:val="0"/>
        <w:spacing w:beforeLines="0" w:afterLines="0" w:line="560" w:lineRule="exact"/>
        <w:ind w:firstLine="620" w:firstLineChars="200"/>
        <w:jc w:val="both"/>
        <w:textAlignment w:val="auto"/>
        <w:rPr>
          <w:rFonts w:hint="eastAsia" w:ascii="仿宋_GB2312" w:hAnsi="宋体" w:eastAsia="仿宋_GB2312" w:cs="仿宋_GB2312"/>
          <w:color w:val="000000"/>
          <w:kern w:val="0"/>
          <w:sz w:val="31"/>
          <w:szCs w:val="31"/>
          <w:highlight w:val="none"/>
          <w:lang w:val="en-US" w:eastAsia="zh-CN" w:bidi="ar"/>
        </w:rPr>
      </w:pPr>
      <w:r>
        <w:rPr>
          <w:rFonts w:hint="eastAsia" w:ascii="仿宋_GB2312" w:hAnsi="宋体" w:eastAsia="仿宋_GB2312" w:cs="仿宋_GB2312"/>
          <w:color w:val="000000"/>
          <w:kern w:val="0"/>
          <w:sz w:val="31"/>
          <w:szCs w:val="31"/>
          <w:highlight w:val="none"/>
          <w:lang w:val="en-US" w:eastAsia="zh-CN" w:bidi="ar"/>
        </w:rPr>
        <w:t>（</w:t>
      </w:r>
      <w:r>
        <w:rPr>
          <w:rFonts w:hint="eastAsia" w:hAnsi="宋体" w:cs="仿宋_GB2312"/>
          <w:color w:val="000000"/>
          <w:kern w:val="0"/>
          <w:sz w:val="31"/>
          <w:szCs w:val="31"/>
          <w:highlight w:val="none"/>
          <w:lang w:val="en-US" w:eastAsia="zh-CN" w:bidi="ar"/>
        </w:rPr>
        <w:t>4</w:t>
      </w:r>
      <w:r>
        <w:rPr>
          <w:rFonts w:hint="eastAsia" w:ascii="仿宋_GB2312" w:hAnsi="宋体" w:eastAsia="仿宋_GB2312" w:cs="仿宋_GB2312"/>
          <w:color w:val="000000"/>
          <w:kern w:val="0"/>
          <w:sz w:val="31"/>
          <w:szCs w:val="31"/>
          <w:highlight w:val="none"/>
          <w:lang w:val="en-US" w:eastAsia="zh-CN" w:bidi="ar"/>
        </w:rPr>
        <w:t>）交易中心发出红色预警后第10个工作日，售电公司信用额度占用率仍超过</w:t>
      </w:r>
      <w:r>
        <w:rPr>
          <w:rFonts w:hint="eastAsia" w:hAnsi="宋体" w:cs="仿宋_GB2312"/>
          <w:color w:val="000000"/>
          <w:kern w:val="0"/>
          <w:sz w:val="31"/>
          <w:szCs w:val="31"/>
          <w:highlight w:val="none"/>
          <w:lang w:val="en-US" w:eastAsia="zh-CN" w:bidi="ar"/>
        </w:rPr>
        <w:t>10</w:t>
      </w:r>
      <w:r>
        <w:rPr>
          <w:rFonts w:hint="eastAsia" w:ascii="仿宋_GB2312" w:hAnsi="宋体" w:eastAsia="仿宋_GB2312" w:cs="仿宋_GB2312"/>
          <w:color w:val="000000"/>
          <w:kern w:val="0"/>
          <w:sz w:val="31"/>
          <w:szCs w:val="31"/>
          <w:highlight w:val="none"/>
          <w:lang w:val="en-US" w:eastAsia="zh-CN" w:bidi="ar"/>
        </w:rPr>
        <w:t>0%的，经政府主管部门</w:t>
      </w:r>
      <w:r>
        <w:rPr>
          <w:rFonts w:hint="eastAsia" w:hAnsi="宋体" w:cs="仿宋_GB2312"/>
          <w:color w:val="000000"/>
          <w:kern w:val="0"/>
          <w:sz w:val="31"/>
          <w:szCs w:val="31"/>
          <w:highlight w:val="none"/>
          <w:lang w:val="en-US" w:eastAsia="zh-CN" w:bidi="ar"/>
        </w:rPr>
        <w:t>同意</w:t>
      </w:r>
      <w:r>
        <w:rPr>
          <w:rFonts w:hint="eastAsia" w:ascii="仿宋_GB2312" w:hAnsi="宋体" w:eastAsia="仿宋_GB2312" w:cs="仿宋_GB2312"/>
          <w:color w:val="000000"/>
          <w:kern w:val="0"/>
          <w:sz w:val="31"/>
          <w:szCs w:val="31"/>
          <w:highlight w:val="none"/>
          <w:lang w:val="en-US" w:eastAsia="zh-CN" w:bidi="ar"/>
        </w:rPr>
        <w:t>，启动保底售电流程处置措施。</w:t>
      </w:r>
    </w:p>
    <w:p>
      <w:pPr>
        <w:keepNext/>
        <w:keepLines w:val="0"/>
        <w:pageBreakBefore w:val="0"/>
        <w:widowControl w:val="0"/>
        <w:suppressLineNumbers w:val="0"/>
        <w:kinsoku/>
        <w:wordWrap/>
        <w:overflowPunct/>
        <w:topLinePunct w:val="0"/>
        <w:autoSpaceDE/>
        <w:autoSpaceDN/>
        <w:bidi w:val="0"/>
        <w:spacing w:beforeLines="0" w:afterLines="0" w:line="560" w:lineRule="exact"/>
        <w:ind w:firstLine="620" w:firstLineChars="200"/>
        <w:jc w:val="both"/>
        <w:textAlignment w:val="auto"/>
        <w:rPr>
          <w:rFonts w:hint="default" w:ascii="仿宋_GB2312" w:hAnsi="宋体" w:eastAsia="仿宋_GB2312" w:cs="仿宋_GB2312"/>
          <w:color w:val="000000"/>
          <w:kern w:val="0"/>
          <w:sz w:val="31"/>
          <w:szCs w:val="31"/>
          <w:highlight w:val="none"/>
          <w:lang w:val="en-US" w:eastAsia="zh-CN" w:bidi="ar"/>
        </w:rPr>
      </w:pPr>
      <w:r>
        <w:rPr>
          <w:rFonts w:hint="eastAsia" w:ascii="仿宋_GB2312" w:hAnsi="宋体" w:eastAsia="仿宋_GB2312" w:cs="仿宋_GB2312"/>
          <w:color w:val="000000"/>
          <w:kern w:val="0"/>
          <w:sz w:val="31"/>
          <w:szCs w:val="31"/>
          <w:highlight w:val="none"/>
          <w:lang w:val="en-US" w:eastAsia="zh-CN" w:bidi="ar"/>
        </w:rPr>
        <w:t>6.</w:t>
      </w:r>
      <w:r>
        <w:rPr>
          <w:rFonts w:hint="eastAsia" w:hAnsi="宋体" w:cs="仿宋_GB2312"/>
          <w:color w:val="000000"/>
          <w:kern w:val="0"/>
          <w:sz w:val="31"/>
          <w:szCs w:val="31"/>
          <w:highlight w:val="none"/>
          <w:lang w:val="en-US" w:eastAsia="zh-CN" w:bidi="ar"/>
        </w:rPr>
        <w:t>4</w:t>
      </w:r>
      <w:r>
        <w:rPr>
          <w:rFonts w:hint="eastAsia" w:cs="仿宋_GB2312"/>
          <w:color w:val="auto"/>
          <w:sz w:val="32"/>
          <w:szCs w:val="32"/>
          <w:highlight w:val="none"/>
          <w:lang w:val="en-US" w:eastAsia="zh-CN" w:bidi="en-US"/>
        </w:rPr>
        <w:t>中长期签约不足风险处置</w:t>
      </w:r>
    </w:p>
    <w:p>
      <w:pPr>
        <w:keepNext/>
        <w:keepLines w:val="0"/>
        <w:pageBreakBefore w:val="0"/>
        <w:widowControl w:val="0"/>
        <w:suppressLineNumbers w:val="0"/>
        <w:kinsoku/>
        <w:wordWrap/>
        <w:overflowPunct/>
        <w:topLinePunct w:val="0"/>
        <w:autoSpaceDE/>
        <w:autoSpaceDN/>
        <w:bidi w:val="0"/>
        <w:spacing w:beforeLines="0" w:afterLines="0" w:line="560" w:lineRule="exact"/>
        <w:ind w:firstLine="640" w:firstLineChars="200"/>
        <w:jc w:val="both"/>
        <w:textAlignment w:val="auto"/>
        <w:rPr>
          <w:rFonts w:hint="eastAsia" w:cs="仿宋_GB2312"/>
          <w:color w:val="auto"/>
          <w:sz w:val="32"/>
          <w:szCs w:val="32"/>
          <w:highlight w:val="none"/>
          <w:lang w:val="en-US" w:eastAsia="zh-CN" w:bidi="en-US"/>
        </w:rPr>
      </w:pPr>
      <w:r>
        <w:rPr>
          <w:rFonts w:hint="eastAsia" w:cs="仿宋_GB2312"/>
          <w:color w:val="auto"/>
          <w:sz w:val="32"/>
          <w:szCs w:val="32"/>
          <w:highlight w:val="none"/>
          <w:lang w:val="en-US" w:eastAsia="zh-CN" w:bidi="en-US"/>
        </w:rPr>
        <w:t>售电公司须在交易中心发布中长期签约不足风险金额后7个工作日内向交易中心提交相应金额的履约保障凭证。未按要求提交的，经政府主管部门同意，交易中心对其采取以下措施：</w:t>
      </w:r>
    </w:p>
    <w:p>
      <w:pPr>
        <w:keepNext/>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cs="仿宋_GB2312"/>
          <w:color w:val="auto"/>
          <w:sz w:val="32"/>
          <w:szCs w:val="32"/>
          <w:highlight w:val="none"/>
          <w:lang w:val="en-US" w:eastAsia="zh-CN" w:bidi="en-US"/>
        </w:rPr>
      </w:pPr>
      <w:r>
        <w:rPr>
          <w:rFonts w:hint="eastAsia" w:cs="仿宋_GB2312"/>
          <w:color w:val="auto"/>
          <w:sz w:val="32"/>
          <w:szCs w:val="32"/>
          <w:highlight w:val="none"/>
          <w:lang w:val="en-US" w:eastAsia="zh-CN" w:bidi="en-US"/>
        </w:rPr>
        <w:t>（1）暂停售电公司中长期批发交易、零售交易资格，直至按要求增缴后次日恢复；</w:t>
      </w:r>
    </w:p>
    <w:p>
      <w:pPr>
        <w:keepNext/>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cs="仿宋_GB2312"/>
          <w:color w:val="auto"/>
          <w:sz w:val="32"/>
          <w:szCs w:val="32"/>
          <w:highlight w:val="none"/>
          <w:lang w:val="en-US" w:eastAsia="zh-CN" w:bidi="en-US"/>
        </w:rPr>
      </w:pPr>
      <w:r>
        <w:rPr>
          <w:rFonts w:hint="eastAsia" w:cs="仿宋_GB2312"/>
          <w:color w:val="auto"/>
          <w:sz w:val="32"/>
          <w:szCs w:val="32"/>
          <w:highlight w:val="none"/>
          <w:lang w:val="en-US" w:eastAsia="zh-CN" w:bidi="en-US"/>
        </w:rPr>
        <w:t>（2）暂停向其支付市场化交易结算费用，直至按要求缴纳后的次月恢复；</w:t>
      </w:r>
    </w:p>
    <w:p>
      <w:pPr>
        <w:keepNext/>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cs="仿宋_GB2312"/>
          <w:color w:val="auto"/>
          <w:sz w:val="32"/>
          <w:szCs w:val="32"/>
          <w:highlight w:val="none"/>
          <w:lang w:val="en-US" w:eastAsia="zh-CN" w:bidi="en-US"/>
        </w:rPr>
      </w:pPr>
      <w:r>
        <w:rPr>
          <w:rFonts w:hint="eastAsia" w:cs="仿宋_GB2312"/>
          <w:color w:val="auto"/>
          <w:sz w:val="32"/>
          <w:szCs w:val="32"/>
          <w:highlight w:val="none"/>
          <w:lang w:val="en-US" w:eastAsia="zh-CN" w:bidi="en-US"/>
        </w:rPr>
        <w:t>（3）全市场公开通报；</w:t>
      </w:r>
    </w:p>
    <w:p>
      <w:pPr>
        <w:keepNext/>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仿宋_GB2312" w:hAnsi="宋体" w:eastAsia="仿宋_GB2312" w:cs="仿宋_GB2312"/>
          <w:color w:val="000000"/>
          <w:kern w:val="0"/>
          <w:sz w:val="31"/>
          <w:szCs w:val="31"/>
          <w:highlight w:val="none"/>
          <w:lang w:val="en-US" w:eastAsia="zh-CN" w:bidi="ar"/>
        </w:rPr>
      </w:pPr>
      <w:r>
        <w:rPr>
          <w:rFonts w:hint="eastAsia" w:cs="仿宋_GB2312"/>
          <w:color w:val="auto"/>
          <w:sz w:val="32"/>
          <w:szCs w:val="32"/>
          <w:highlight w:val="none"/>
          <w:lang w:val="en-US" w:eastAsia="zh-CN" w:bidi="en-US"/>
        </w:rPr>
        <w:t>（4）暂停市场交易权限满一个月后，仍未按要求增缴履约保障凭证的，</w:t>
      </w:r>
      <w:r>
        <w:rPr>
          <w:rFonts w:hint="eastAsia" w:ascii="仿宋_GB2312" w:hAnsi="宋体" w:eastAsia="仿宋_GB2312" w:cs="仿宋_GB2312"/>
          <w:color w:val="000000"/>
          <w:kern w:val="0"/>
          <w:sz w:val="31"/>
          <w:szCs w:val="31"/>
          <w:highlight w:val="none"/>
          <w:lang w:val="en-US" w:eastAsia="zh-CN" w:bidi="ar"/>
        </w:rPr>
        <w:t>启动保底售电流程。</w:t>
      </w:r>
    </w:p>
    <w:p>
      <w:pPr>
        <w:pStyle w:val="7"/>
        <w:keepNext/>
        <w:keepLines w:val="0"/>
        <w:pageBreakBefore w:val="0"/>
        <w:widowControl w:val="0"/>
        <w:numPr>
          <w:ilvl w:val="0"/>
          <w:numId w:val="4"/>
        </w:numPr>
        <w:suppressLineNumbers w:val="0"/>
        <w:tabs>
          <w:tab w:val="left" w:pos="0"/>
          <w:tab w:val="clear" w:pos="420"/>
        </w:tabs>
        <w:kinsoku/>
        <w:wordWrap/>
        <w:overflowPunct/>
        <w:topLinePunct w:val="0"/>
        <w:autoSpaceDE/>
        <w:autoSpaceDN/>
        <w:bidi w:val="0"/>
        <w:adjustRightInd/>
        <w:snapToGrid/>
        <w:spacing w:beforeLines="0" w:afterLines="0" w:line="560" w:lineRule="exact"/>
        <w:ind w:left="0" w:hanging="524" w:hangingChars="164"/>
        <w:jc w:val="left"/>
        <w:textAlignment w:val="auto"/>
        <w:rPr>
          <w:rFonts w:hint="eastAsia" w:ascii="黑体" w:hAnsi="黑体" w:eastAsia="黑体" w:cs="黑体"/>
          <w:sz w:val="32"/>
          <w:szCs w:val="32"/>
          <w:highlight w:val="none"/>
          <w:lang w:bidi="en-US"/>
        </w:rPr>
      </w:pPr>
      <w:r>
        <w:rPr>
          <w:rFonts w:hint="eastAsia" w:ascii="黑体" w:hAnsi="黑体" w:eastAsia="黑体" w:cs="黑体"/>
          <w:kern w:val="2"/>
          <w:sz w:val="32"/>
          <w:szCs w:val="32"/>
          <w:highlight w:val="none"/>
          <w:lang w:val="en-US" w:eastAsia="zh-CN" w:bidi="en-US"/>
        </w:rPr>
        <w:t>履约保障凭证</w:t>
      </w:r>
      <w:r>
        <w:rPr>
          <w:rFonts w:hint="eastAsia" w:ascii="黑体" w:hAnsi="黑体" w:eastAsia="黑体" w:cs="黑体"/>
          <w:sz w:val="32"/>
          <w:szCs w:val="32"/>
          <w:highlight w:val="none"/>
          <w:lang w:bidi="en-US"/>
        </w:rPr>
        <w:t>索赔</w:t>
      </w:r>
      <w:r>
        <w:rPr>
          <w:rFonts w:hint="eastAsia" w:ascii="黑体" w:hAnsi="黑体" w:eastAsia="黑体" w:cs="黑体"/>
          <w:kern w:val="2"/>
          <w:sz w:val="32"/>
          <w:szCs w:val="32"/>
          <w:highlight w:val="none"/>
          <w:lang w:val="en-US" w:eastAsia="zh-CN" w:bidi="en-US"/>
        </w:rPr>
        <w:t>要求</w:t>
      </w:r>
    </w:p>
    <w:p>
      <w:pPr>
        <w:keepNext/>
        <w:keepLines w:val="0"/>
        <w:pageBreakBefore w:val="0"/>
        <w:widowControl w:val="0"/>
        <w:suppressLineNumbers w:val="0"/>
        <w:kinsoku/>
        <w:wordWrap/>
        <w:overflowPunct/>
        <w:topLinePunct w:val="0"/>
        <w:autoSpaceDE/>
        <w:autoSpaceDN/>
        <w:bidi w:val="0"/>
        <w:adjustRightInd/>
        <w:snapToGrid/>
        <w:spacing w:beforeLines="0" w:afterLines="0" w:line="560" w:lineRule="exact"/>
        <w:ind w:firstLine="638"/>
        <w:jc w:val="both"/>
        <w:textAlignment w:val="auto"/>
        <w:rPr>
          <w:highlight w:val="none"/>
        </w:rPr>
      </w:pPr>
      <w:r>
        <w:rPr>
          <w:rFonts w:hint="eastAsia" w:hAnsi="宋体" w:cs="仿宋_GB2312"/>
          <w:color w:val="000000"/>
          <w:kern w:val="0"/>
          <w:sz w:val="31"/>
          <w:szCs w:val="31"/>
          <w:highlight w:val="none"/>
          <w:lang w:val="en-US" w:eastAsia="zh-CN" w:bidi="ar"/>
        </w:rPr>
        <w:t>7.1</w:t>
      </w:r>
      <w:r>
        <w:rPr>
          <w:rFonts w:hint="eastAsia" w:ascii="仿宋_GB2312" w:hAnsi="宋体" w:eastAsia="仿宋_GB2312" w:cs="仿宋_GB2312"/>
          <w:color w:val="000000"/>
          <w:kern w:val="0"/>
          <w:sz w:val="31"/>
          <w:szCs w:val="31"/>
          <w:highlight w:val="none"/>
          <w:lang w:val="en-US" w:eastAsia="zh-CN" w:bidi="ar"/>
        </w:rPr>
        <w:t>当</w:t>
      </w:r>
      <w:r>
        <w:rPr>
          <w:rFonts w:hint="eastAsia" w:hAnsi="宋体" w:cs="仿宋_GB2312"/>
          <w:color w:val="000000"/>
          <w:kern w:val="0"/>
          <w:sz w:val="31"/>
          <w:szCs w:val="31"/>
          <w:highlight w:val="none"/>
          <w:lang w:val="en-US" w:eastAsia="zh-CN" w:bidi="ar"/>
        </w:rPr>
        <w:t>售电公司</w:t>
      </w:r>
      <w:r>
        <w:rPr>
          <w:rFonts w:hint="eastAsia" w:ascii="仿宋_GB2312" w:hAnsi="宋体" w:eastAsia="仿宋_GB2312" w:cs="仿宋_GB2312"/>
          <w:color w:val="000000"/>
          <w:kern w:val="0"/>
          <w:sz w:val="31"/>
          <w:szCs w:val="31"/>
          <w:highlight w:val="none"/>
          <w:lang w:val="en-US" w:eastAsia="zh-CN" w:bidi="ar"/>
        </w:rPr>
        <w:t>出现欠缴</w:t>
      </w:r>
      <w:r>
        <w:rPr>
          <w:rFonts w:hint="eastAsia" w:hAnsi="宋体" w:cs="仿宋_GB2312"/>
          <w:color w:val="000000"/>
          <w:kern w:val="0"/>
          <w:sz w:val="31"/>
          <w:szCs w:val="31"/>
          <w:highlight w:val="none"/>
          <w:lang w:val="en-US" w:eastAsia="zh-CN" w:bidi="ar"/>
        </w:rPr>
        <w:t>市场结算费用</w:t>
      </w:r>
      <w:r>
        <w:rPr>
          <w:rFonts w:hint="eastAsia" w:ascii="仿宋_GB2312" w:hAnsi="宋体" w:eastAsia="仿宋_GB2312" w:cs="仿宋_GB2312"/>
          <w:color w:val="000000"/>
          <w:kern w:val="0"/>
          <w:sz w:val="31"/>
          <w:szCs w:val="31"/>
          <w:highlight w:val="none"/>
          <w:lang w:val="en-US" w:eastAsia="zh-CN" w:bidi="ar"/>
        </w:rPr>
        <w:t>时，将采取以下风险处置措施：</w:t>
      </w:r>
    </w:p>
    <w:p>
      <w:pPr>
        <w:keepNext/>
        <w:keepLines w:val="0"/>
        <w:pageBreakBefore w:val="0"/>
        <w:widowControl w:val="0"/>
        <w:numPr>
          <w:ilvl w:val="0"/>
          <w:numId w:val="10"/>
        </w:numPr>
        <w:suppressLineNumbers w:val="0"/>
        <w:kinsoku/>
        <w:wordWrap/>
        <w:overflowPunct/>
        <w:topLinePunct w:val="0"/>
        <w:autoSpaceDE/>
        <w:autoSpaceDN/>
        <w:bidi w:val="0"/>
        <w:adjustRightInd/>
        <w:snapToGrid/>
        <w:spacing w:beforeLines="0" w:afterLines="0" w:line="560" w:lineRule="exact"/>
        <w:ind w:firstLine="638"/>
        <w:jc w:val="both"/>
        <w:textAlignment w:val="auto"/>
        <w:rPr>
          <w:rFonts w:hint="eastAsia" w:ascii="仿宋_GB2312" w:hAnsi="宋体" w:eastAsia="仿宋_GB2312" w:cs="仿宋_GB2312"/>
          <w:color w:val="000000"/>
          <w:kern w:val="0"/>
          <w:sz w:val="31"/>
          <w:szCs w:val="31"/>
          <w:highlight w:val="none"/>
          <w:lang w:val="en-US" w:eastAsia="zh-CN" w:bidi="ar"/>
        </w:rPr>
      </w:pPr>
      <w:r>
        <w:rPr>
          <w:rFonts w:hint="eastAsia" w:ascii="仿宋_GB2312" w:hAnsi="宋体" w:eastAsia="仿宋_GB2312" w:cs="仿宋_GB2312"/>
          <w:color w:val="000000"/>
          <w:kern w:val="0"/>
          <w:sz w:val="31"/>
          <w:szCs w:val="31"/>
          <w:highlight w:val="none"/>
          <w:lang w:val="en-US" w:eastAsia="zh-CN" w:bidi="ar"/>
        </w:rPr>
        <w:t>提出履约保障凭证</w:t>
      </w:r>
      <w:r>
        <w:rPr>
          <w:rFonts w:hint="eastAsia" w:hAnsi="宋体" w:cs="仿宋_GB2312"/>
          <w:color w:val="000000"/>
          <w:kern w:val="0"/>
          <w:sz w:val="31"/>
          <w:szCs w:val="31"/>
          <w:highlight w:val="none"/>
          <w:lang w:bidi="ar"/>
        </w:rPr>
        <w:t>索赔</w:t>
      </w:r>
      <w:r>
        <w:rPr>
          <w:rFonts w:hint="eastAsia" w:hAnsi="宋体" w:cs="仿宋_GB2312"/>
          <w:color w:val="000000"/>
          <w:kern w:val="0"/>
          <w:sz w:val="31"/>
          <w:szCs w:val="31"/>
          <w:highlight w:val="none"/>
          <w:lang w:val="en-US" w:eastAsia="zh-CN" w:bidi="ar"/>
        </w:rPr>
        <w:t>申请</w:t>
      </w:r>
      <w:r>
        <w:rPr>
          <w:rFonts w:hint="eastAsia" w:ascii="仿宋_GB2312" w:hAnsi="宋体" w:eastAsia="仿宋_GB2312" w:cs="仿宋_GB2312"/>
          <w:color w:val="000000"/>
          <w:kern w:val="0"/>
          <w:sz w:val="31"/>
          <w:szCs w:val="31"/>
          <w:highlight w:val="none"/>
          <w:lang w:val="en-US" w:eastAsia="zh-CN" w:bidi="ar"/>
        </w:rPr>
        <w:t>。</w:t>
      </w:r>
      <w:r>
        <w:rPr>
          <w:rFonts w:hint="eastAsia" w:hAnsi="宋体" w:cs="仿宋_GB2312"/>
          <w:color w:val="000000"/>
          <w:kern w:val="0"/>
          <w:sz w:val="31"/>
          <w:szCs w:val="31"/>
          <w:highlight w:val="none"/>
          <w:lang w:val="en-US" w:eastAsia="zh-CN" w:bidi="ar"/>
        </w:rPr>
        <w:t>售电公司</w:t>
      </w:r>
      <w:r>
        <w:rPr>
          <w:rFonts w:hint="eastAsia" w:ascii="仿宋_GB2312" w:hAnsi="宋体" w:eastAsia="仿宋_GB2312" w:cs="仿宋_GB2312"/>
          <w:color w:val="000000"/>
          <w:kern w:val="0"/>
          <w:sz w:val="31"/>
          <w:szCs w:val="31"/>
          <w:highlight w:val="none"/>
          <w:lang w:val="en-US" w:eastAsia="zh-CN" w:bidi="ar"/>
        </w:rPr>
        <w:t>出现欠缴交易服务费时，交易中心向电网公司提出履约保障凭证索赔主张</w:t>
      </w:r>
      <w:r>
        <w:rPr>
          <w:rFonts w:hint="eastAsia" w:hAnsi="宋体" w:cs="仿宋_GB2312"/>
          <w:color w:val="000000"/>
          <w:kern w:val="0"/>
          <w:sz w:val="31"/>
          <w:szCs w:val="31"/>
          <w:highlight w:val="none"/>
          <w:lang w:val="en-US" w:eastAsia="zh-CN" w:bidi="ar"/>
        </w:rPr>
        <w:t>；售电公司</w:t>
      </w:r>
      <w:r>
        <w:rPr>
          <w:rFonts w:hint="eastAsia" w:ascii="仿宋_GB2312" w:hAnsi="宋体" w:eastAsia="仿宋_GB2312" w:cs="仿宋_GB2312"/>
          <w:color w:val="000000"/>
          <w:kern w:val="0"/>
          <w:sz w:val="31"/>
          <w:szCs w:val="31"/>
          <w:highlight w:val="none"/>
          <w:lang w:val="en-US" w:eastAsia="zh-CN" w:bidi="ar"/>
        </w:rPr>
        <w:t>出现欠缴</w:t>
      </w:r>
      <w:r>
        <w:rPr>
          <w:rFonts w:hint="eastAsia" w:hAnsi="宋体" w:cs="仿宋_GB2312"/>
          <w:color w:val="000000"/>
          <w:kern w:val="0"/>
          <w:sz w:val="31"/>
          <w:szCs w:val="31"/>
          <w:highlight w:val="none"/>
          <w:lang w:val="en-US" w:eastAsia="zh-CN" w:bidi="ar"/>
        </w:rPr>
        <w:t>市场结算费用</w:t>
      </w:r>
      <w:r>
        <w:rPr>
          <w:rFonts w:hint="eastAsia" w:ascii="仿宋_GB2312" w:hAnsi="宋体" w:eastAsia="仿宋_GB2312" w:cs="仿宋_GB2312"/>
          <w:color w:val="000000"/>
          <w:kern w:val="0"/>
          <w:sz w:val="31"/>
          <w:szCs w:val="31"/>
          <w:highlight w:val="none"/>
          <w:lang w:val="en-US" w:eastAsia="zh-CN" w:bidi="ar"/>
        </w:rPr>
        <w:t>时，电网公司提出履约保障凭证索赔主张</w:t>
      </w:r>
      <w:r>
        <w:rPr>
          <w:rFonts w:hint="eastAsia" w:hAnsi="宋体" w:cs="仿宋_GB2312"/>
          <w:color w:val="000000"/>
          <w:kern w:val="0"/>
          <w:sz w:val="31"/>
          <w:szCs w:val="31"/>
          <w:highlight w:val="none"/>
          <w:lang w:val="en-US" w:eastAsia="zh-CN" w:bidi="ar"/>
        </w:rPr>
        <w:t>前</w:t>
      </w:r>
      <w:r>
        <w:rPr>
          <w:rFonts w:hint="eastAsia" w:ascii="仿宋_GB2312" w:hAnsi="宋体" w:eastAsia="仿宋_GB2312" w:cs="仿宋_GB2312"/>
          <w:color w:val="000000"/>
          <w:kern w:val="0"/>
          <w:sz w:val="31"/>
          <w:szCs w:val="31"/>
          <w:highlight w:val="none"/>
          <w:lang w:val="en-US" w:eastAsia="zh-CN" w:bidi="ar"/>
        </w:rPr>
        <w:t>，需了解</w:t>
      </w:r>
      <w:r>
        <w:rPr>
          <w:rFonts w:hint="eastAsia" w:hAnsi="宋体" w:cs="仿宋_GB2312"/>
          <w:color w:val="000000"/>
          <w:kern w:val="0"/>
          <w:sz w:val="31"/>
          <w:szCs w:val="31"/>
          <w:highlight w:val="none"/>
          <w:lang w:val="en-US" w:eastAsia="zh-CN" w:bidi="ar"/>
        </w:rPr>
        <w:t>交易中心</w:t>
      </w:r>
      <w:r>
        <w:rPr>
          <w:rFonts w:hint="eastAsia" w:ascii="仿宋_GB2312" w:hAnsi="宋体" w:eastAsia="仿宋_GB2312" w:cs="仿宋_GB2312"/>
          <w:color w:val="000000"/>
          <w:kern w:val="0"/>
          <w:sz w:val="31"/>
          <w:szCs w:val="31"/>
          <w:highlight w:val="none"/>
          <w:lang w:val="en-US" w:eastAsia="zh-CN" w:bidi="ar"/>
        </w:rPr>
        <w:t>是否有索赔主张，将所有索赔主张合并提交，分别列明各部分金额</w:t>
      </w:r>
      <w:r>
        <w:rPr>
          <w:rFonts w:hint="eastAsia" w:hAnsi="宋体" w:cs="仿宋_GB2312"/>
          <w:color w:val="000000"/>
          <w:kern w:val="0"/>
          <w:sz w:val="31"/>
          <w:szCs w:val="31"/>
          <w:highlight w:val="none"/>
          <w:lang w:val="en-US" w:eastAsia="zh-CN" w:bidi="ar"/>
        </w:rPr>
        <w:t>，</w:t>
      </w:r>
      <w:r>
        <w:rPr>
          <w:rFonts w:hint="eastAsia" w:ascii="仿宋_GB2312" w:hAnsi="宋体" w:eastAsia="仿宋_GB2312" w:cs="仿宋_GB2312"/>
          <w:color w:val="000000"/>
          <w:kern w:val="0"/>
          <w:sz w:val="31"/>
          <w:szCs w:val="31"/>
          <w:highlight w:val="none"/>
          <w:lang w:val="en-US" w:eastAsia="zh-CN" w:bidi="ar"/>
        </w:rPr>
        <w:t>同步将欠费情况共享至交易中心</w:t>
      </w:r>
      <w:r>
        <w:rPr>
          <w:rFonts w:hint="eastAsia" w:hAnsi="宋体" w:cs="仿宋_GB2312"/>
          <w:color w:val="000000"/>
          <w:kern w:val="0"/>
          <w:sz w:val="31"/>
          <w:szCs w:val="31"/>
          <w:highlight w:val="none"/>
          <w:lang w:val="en-US" w:eastAsia="zh-CN" w:bidi="ar"/>
        </w:rPr>
        <w:t>：</w:t>
      </w:r>
    </w:p>
    <w:p>
      <w:pPr>
        <w:keepNext/>
        <w:keepLines w:val="0"/>
        <w:pageBreakBefore w:val="0"/>
        <w:widowControl w:val="0"/>
        <w:numPr>
          <w:ilvl w:val="-1"/>
          <w:numId w:val="0"/>
        </w:numPr>
        <w:suppressLineNumbers w:val="0"/>
        <w:kinsoku/>
        <w:wordWrap/>
        <w:overflowPunct/>
        <w:topLinePunct w:val="0"/>
        <w:autoSpaceDE/>
        <w:autoSpaceDN/>
        <w:bidi w:val="0"/>
        <w:adjustRightInd/>
        <w:snapToGrid/>
        <w:spacing w:beforeLines="0" w:afterLines="0" w:line="560" w:lineRule="exact"/>
        <w:ind w:firstLine="620"/>
        <w:jc w:val="both"/>
        <w:textAlignment w:val="auto"/>
        <w:rPr>
          <w:rFonts w:hint="eastAsia" w:hAnsi="宋体" w:cs="仿宋_GB2312"/>
          <w:color w:val="000000"/>
          <w:kern w:val="0"/>
          <w:sz w:val="31"/>
          <w:szCs w:val="31"/>
          <w:highlight w:val="none"/>
          <w:lang w:eastAsia="zh-CN" w:bidi="ar"/>
        </w:rPr>
      </w:pPr>
      <w:r>
        <w:rPr>
          <w:rFonts w:hint="eastAsia" w:ascii="仿宋_GB2312" w:hAnsi="宋体" w:cs="仿宋_GB2312"/>
          <w:color w:val="000000"/>
          <w:kern w:val="0"/>
          <w:sz w:val="31"/>
          <w:szCs w:val="31"/>
          <w:highlight w:val="none"/>
          <w:lang w:val="en-US" w:eastAsia="zh-CN" w:bidi="ar"/>
        </w:rPr>
        <w:t>①</w:t>
      </w:r>
      <w:r>
        <w:rPr>
          <w:rFonts w:hint="eastAsia" w:hAnsi="宋体" w:cs="仿宋_GB2312"/>
          <w:color w:val="000000"/>
          <w:kern w:val="0"/>
          <w:sz w:val="31"/>
          <w:szCs w:val="31"/>
          <w:highlight w:val="none"/>
          <w:lang w:bidi="ar"/>
        </w:rPr>
        <w:t>交易中心提出索赔主张</w:t>
      </w:r>
      <w:r>
        <w:rPr>
          <w:rFonts w:hint="eastAsia" w:hAnsi="宋体" w:cs="仿宋_GB2312"/>
          <w:color w:val="000000"/>
          <w:kern w:val="0"/>
          <w:sz w:val="31"/>
          <w:szCs w:val="31"/>
          <w:highlight w:val="none"/>
          <w:lang w:eastAsia="zh-CN" w:bidi="ar"/>
        </w:rPr>
        <w:t>，</w:t>
      </w:r>
      <w:r>
        <w:rPr>
          <w:rFonts w:hint="eastAsia" w:hAnsi="宋体" w:cs="仿宋_GB2312"/>
          <w:color w:val="000000"/>
          <w:kern w:val="0"/>
          <w:sz w:val="31"/>
          <w:szCs w:val="31"/>
          <w:highlight w:val="none"/>
          <w:lang w:val="en-US" w:eastAsia="zh-CN" w:bidi="ar"/>
        </w:rPr>
        <w:t>应准备：</w:t>
      </w:r>
      <w:r>
        <w:rPr>
          <w:rFonts w:hint="eastAsia" w:hAnsi="宋体" w:cs="仿宋_GB2312"/>
          <w:color w:val="000000"/>
          <w:kern w:val="0"/>
          <w:sz w:val="31"/>
          <w:szCs w:val="31"/>
          <w:highlight w:val="none"/>
          <w:lang w:bidi="ar"/>
        </w:rPr>
        <w:t>向电网公司提出索赔主张的正式函件</w:t>
      </w:r>
      <w:r>
        <w:rPr>
          <w:rFonts w:hint="eastAsia" w:hAnsi="宋体" w:cs="仿宋_GB2312"/>
          <w:color w:val="000000"/>
          <w:kern w:val="0"/>
          <w:sz w:val="31"/>
          <w:szCs w:val="31"/>
          <w:highlight w:val="none"/>
          <w:lang w:eastAsia="zh-CN" w:bidi="ar"/>
        </w:rPr>
        <w:t>、</w:t>
      </w:r>
      <w:r>
        <w:rPr>
          <w:rFonts w:hint="eastAsia" w:hAnsi="宋体" w:cs="仿宋_GB2312"/>
          <w:color w:val="000000"/>
          <w:kern w:val="0"/>
          <w:sz w:val="31"/>
          <w:szCs w:val="31"/>
          <w:highlight w:val="none"/>
          <w:lang w:bidi="ar"/>
        </w:rPr>
        <w:t>履约保障凭证</w:t>
      </w:r>
      <w:r>
        <w:rPr>
          <w:rFonts w:hint="eastAsia" w:hAnsi="宋体" w:cs="仿宋_GB2312"/>
          <w:color w:val="000000"/>
          <w:kern w:val="0"/>
          <w:sz w:val="31"/>
          <w:szCs w:val="31"/>
          <w:highlight w:val="none"/>
          <w:lang w:val="en-US" w:eastAsia="zh-CN" w:bidi="ar"/>
        </w:rPr>
        <w:t>索赔</w:t>
      </w:r>
      <w:r>
        <w:rPr>
          <w:rFonts w:hint="eastAsia" w:hAnsi="宋体" w:cs="仿宋_GB2312"/>
          <w:color w:val="000000"/>
          <w:kern w:val="0"/>
          <w:sz w:val="31"/>
          <w:szCs w:val="31"/>
          <w:highlight w:val="none"/>
          <w:lang w:bidi="ar"/>
        </w:rPr>
        <w:t>申请单</w:t>
      </w:r>
      <w:r>
        <w:rPr>
          <w:rFonts w:hint="eastAsia" w:hAnsi="宋体" w:cs="仿宋_GB2312"/>
          <w:color w:val="000000"/>
          <w:kern w:val="0"/>
          <w:sz w:val="31"/>
          <w:szCs w:val="31"/>
          <w:highlight w:val="none"/>
          <w:lang w:val="en-US" w:eastAsia="zh-CN" w:bidi="ar"/>
        </w:rPr>
        <w:t>（详见附录8）</w:t>
      </w:r>
      <w:r>
        <w:rPr>
          <w:rFonts w:hint="eastAsia" w:hAnsi="宋体" w:cs="仿宋_GB2312"/>
          <w:color w:val="000000"/>
          <w:kern w:val="0"/>
          <w:sz w:val="31"/>
          <w:szCs w:val="31"/>
          <w:highlight w:val="none"/>
          <w:lang w:eastAsia="zh-CN" w:bidi="ar"/>
        </w:rPr>
        <w:t>、</w:t>
      </w:r>
      <w:r>
        <w:rPr>
          <w:rFonts w:hint="eastAsia" w:hAnsi="宋体" w:cs="仿宋_GB2312"/>
          <w:color w:val="000000"/>
          <w:kern w:val="0"/>
          <w:sz w:val="31"/>
          <w:szCs w:val="31"/>
          <w:highlight w:val="none"/>
          <w:lang w:bidi="ar"/>
        </w:rPr>
        <w:t>交易服务费账单</w:t>
      </w:r>
      <w:r>
        <w:rPr>
          <w:rFonts w:hint="eastAsia" w:hAnsi="宋体" w:cs="仿宋_GB2312"/>
          <w:color w:val="000000"/>
          <w:kern w:val="0"/>
          <w:sz w:val="31"/>
          <w:szCs w:val="31"/>
          <w:highlight w:val="none"/>
          <w:lang w:val="en-US" w:eastAsia="zh-CN" w:bidi="ar"/>
        </w:rPr>
        <w:t>和</w:t>
      </w:r>
      <w:r>
        <w:rPr>
          <w:rFonts w:hint="eastAsia" w:hAnsi="宋体" w:cs="仿宋_GB2312"/>
          <w:color w:val="000000"/>
          <w:kern w:val="0"/>
          <w:sz w:val="31"/>
          <w:szCs w:val="31"/>
          <w:highlight w:val="none"/>
          <w:lang w:bidi="ar"/>
        </w:rPr>
        <w:t>欠费催缴通知书及送达证明（如快递签收记录、电子邮件回执等）</w:t>
      </w:r>
      <w:r>
        <w:rPr>
          <w:rFonts w:hint="eastAsia" w:hAnsi="宋体" w:cs="仿宋_GB2312"/>
          <w:color w:val="000000"/>
          <w:kern w:val="0"/>
          <w:sz w:val="31"/>
          <w:szCs w:val="31"/>
          <w:highlight w:val="none"/>
          <w:lang w:eastAsia="zh-CN" w:bidi="ar"/>
        </w:rPr>
        <w:t>。</w:t>
      </w:r>
    </w:p>
    <w:p>
      <w:pPr>
        <w:keepNext/>
        <w:keepLines w:val="0"/>
        <w:pageBreakBefore w:val="0"/>
        <w:widowControl w:val="0"/>
        <w:numPr>
          <w:ilvl w:val="-1"/>
          <w:numId w:val="0"/>
        </w:numPr>
        <w:suppressLineNumbers w:val="0"/>
        <w:kinsoku/>
        <w:wordWrap/>
        <w:overflowPunct/>
        <w:topLinePunct w:val="0"/>
        <w:autoSpaceDE/>
        <w:autoSpaceDN/>
        <w:bidi w:val="0"/>
        <w:spacing w:beforeLines="0" w:afterLines="0" w:line="560" w:lineRule="exact"/>
        <w:ind w:firstLine="620"/>
        <w:jc w:val="both"/>
        <w:textAlignment w:val="auto"/>
        <w:rPr>
          <w:rFonts w:hint="eastAsia" w:ascii="仿宋_GB2312" w:hAnsi="宋体" w:eastAsia="仿宋_GB2312" w:cs="仿宋_GB2312"/>
          <w:color w:val="000000"/>
          <w:kern w:val="0"/>
          <w:sz w:val="31"/>
          <w:szCs w:val="31"/>
          <w:highlight w:val="none"/>
          <w:lang w:val="en-US" w:eastAsia="zh-CN" w:bidi="ar"/>
        </w:rPr>
      </w:pPr>
      <w:r>
        <w:rPr>
          <w:rFonts w:hint="eastAsia" w:ascii="仿宋_GB2312" w:hAnsi="宋体" w:cs="仿宋_GB2312"/>
          <w:color w:val="000000"/>
          <w:kern w:val="0"/>
          <w:sz w:val="31"/>
          <w:szCs w:val="31"/>
          <w:highlight w:val="none"/>
          <w:lang w:eastAsia="zh-CN" w:bidi="ar"/>
        </w:rPr>
        <w:t>②</w:t>
      </w:r>
      <w:r>
        <w:rPr>
          <w:rFonts w:hint="eastAsia" w:hAnsi="宋体" w:cs="仿宋_GB2312"/>
          <w:color w:val="000000"/>
          <w:kern w:val="0"/>
          <w:sz w:val="31"/>
          <w:szCs w:val="31"/>
          <w:highlight w:val="none"/>
          <w:lang w:val="en-US" w:eastAsia="zh-CN" w:bidi="ar"/>
        </w:rPr>
        <w:t>电网公司</w:t>
      </w:r>
      <w:r>
        <w:rPr>
          <w:rFonts w:hint="eastAsia" w:hAnsi="宋体" w:cs="仿宋_GB2312"/>
          <w:color w:val="000000"/>
          <w:kern w:val="0"/>
          <w:sz w:val="31"/>
          <w:szCs w:val="31"/>
          <w:highlight w:val="none"/>
          <w:lang w:bidi="ar"/>
        </w:rPr>
        <w:t>提出索赔主张，应准备：电网公司和售电公司签订的市场交易费用结算合同</w:t>
      </w:r>
      <w:r>
        <w:rPr>
          <w:rFonts w:hint="eastAsia" w:hAnsi="宋体" w:cs="仿宋_GB2312"/>
          <w:color w:val="000000"/>
          <w:kern w:val="0"/>
          <w:sz w:val="31"/>
          <w:szCs w:val="31"/>
          <w:highlight w:val="none"/>
          <w:lang w:eastAsia="zh-CN" w:bidi="ar"/>
        </w:rPr>
        <w:t>（</w:t>
      </w:r>
      <w:r>
        <w:rPr>
          <w:rFonts w:hint="eastAsia" w:hAnsi="宋体" w:cs="仿宋_GB2312"/>
          <w:color w:val="000000"/>
          <w:kern w:val="0"/>
          <w:sz w:val="31"/>
          <w:szCs w:val="31"/>
          <w:highlight w:val="none"/>
          <w:lang w:val="en-US" w:eastAsia="zh-CN" w:bidi="ar"/>
        </w:rPr>
        <w:t>协议</w:t>
      </w:r>
      <w:r>
        <w:rPr>
          <w:rFonts w:hint="eastAsia" w:hAnsi="宋体" w:cs="仿宋_GB2312"/>
          <w:color w:val="000000"/>
          <w:kern w:val="0"/>
          <w:sz w:val="31"/>
          <w:szCs w:val="31"/>
          <w:highlight w:val="none"/>
          <w:lang w:eastAsia="zh-CN" w:bidi="ar"/>
        </w:rPr>
        <w:t>）、</w:t>
      </w:r>
      <w:r>
        <w:rPr>
          <w:rFonts w:hint="eastAsia" w:hAnsi="宋体" w:cs="仿宋_GB2312"/>
          <w:color w:val="000000"/>
          <w:kern w:val="0"/>
          <w:sz w:val="31"/>
          <w:szCs w:val="31"/>
          <w:highlight w:val="none"/>
          <w:lang w:bidi="ar"/>
        </w:rPr>
        <w:t>履约保障凭证</w:t>
      </w:r>
      <w:r>
        <w:rPr>
          <w:rFonts w:hint="eastAsia" w:hAnsi="宋体" w:cs="仿宋_GB2312"/>
          <w:color w:val="000000"/>
          <w:kern w:val="0"/>
          <w:sz w:val="31"/>
          <w:szCs w:val="31"/>
          <w:highlight w:val="none"/>
          <w:lang w:val="en-US" w:eastAsia="zh-CN" w:bidi="ar"/>
        </w:rPr>
        <w:t>索赔</w:t>
      </w:r>
      <w:r>
        <w:rPr>
          <w:rFonts w:hint="eastAsia" w:hAnsi="宋体" w:cs="仿宋_GB2312"/>
          <w:color w:val="000000"/>
          <w:kern w:val="0"/>
          <w:sz w:val="31"/>
          <w:szCs w:val="31"/>
          <w:highlight w:val="none"/>
          <w:lang w:bidi="ar"/>
        </w:rPr>
        <w:t>申请单</w:t>
      </w:r>
      <w:r>
        <w:rPr>
          <w:rFonts w:hint="eastAsia" w:hAnsi="宋体" w:cs="仿宋_GB2312"/>
          <w:color w:val="000000"/>
          <w:kern w:val="0"/>
          <w:sz w:val="31"/>
          <w:szCs w:val="31"/>
          <w:highlight w:val="none"/>
          <w:lang w:eastAsia="zh-CN" w:bidi="ar"/>
        </w:rPr>
        <w:t>、</w:t>
      </w:r>
      <w:r>
        <w:rPr>
          <w:rFonts w:hint="eastAsia" w:hAnsi="宋体" w:cs="仿宋_GB2312"/>
          <w:color w:val="000000"/>
          <w:kern w:val="0"/>
          <w:sz w:val="31"/>
          <w:szCs w:val="31"/>
          <w:highlight w:val="none"/>
          <w:lang w:bidi="ar"/>
        </w:rPr>
        <w:t>市场交易费用账单</w:t>
      </w:r>
      <w:r>
        <w:rPr>
          <w:rFonts w:hint="eastAsia" w:hAnsi="宋体" w:cs="仿宋_GB2312"/>
          <w:color w:val="000000"/>
          <w:kern w:val="0"/>
          <w:sz w:val="31"/>
          <w:szCs w:val="31"/>
          <w:highlight w:val="none"/>
          <w:lang w:val="en-US" w:eastAsia="zh-CN" w:bidi="ar"/>
        </w:rPr>
        <w:t>和</w:t>
      </w:r>
      <w:r>
        <w:rPr>
          <w:rFonts w:hint="eastAsia" w:hAnsi="宋体" w:cs="仿宋_GB2312"/>
          <w:color w:val="000000"/>
          <w:kern w:val="0"/>
          <w:sz w:val="31"/>
          <w:szCs w:val="31"/>
          <w:highlight w:val="none"/>
          <w:lang w:bidi="ar"/>
        </w:rPr>
        <w:t>欠费催缴通知书及送达证明（如快递签收记录、电子邮件回执等）</w:t>
      </w:r>
    </w:p>
    <w:p>
      <w:pPr>
        <w:pStyle w:val="6"/>
        <w:keepNext/>
        <w:keepLines w:val="0"/>
        <w:pageBreakBefore w:val="0"/>
        <w:widowControl w:val="0"/>
        <w:numPr>
          <w:ilvl w:val="-1"/>
          <w:numId w:val="0"/>
        </w:numPr>
        <w:kinsoku/>
        <w:wordWrap/>
        <w:overflowPunct/>
        <w:topLinePunct w:val="0"/>
        <w:autoSpaceDE/>
        <w:autoSpaceDN/>
        <w:bidi w:val="0"/>
        <w:spacing w:beforeLines="0" w:afterLines="0" w:line="560" w:lineRule="exact"/>
        <w:ind w:left="0" w:leftChars="0" w:firstLine="620" w:firstLineChars="200"/>
        <w:jc w:val="both"/>
        <w:textAlignment w:val="auto"/>
        <w:rPr>
          <w:rFonts w:hint="eastAsia" w:hAnsi="宋体" w:cs="仿宋_GB2312"/>
          <w:color w:val="000000"/>
          <w:kern w:val="0"/>
          <w:sz w:val="31"/>
          <w:szCs w:val="31"/>
          <w:highlight w:val="none"/>
          <w:lang w:val="en-US" w:eastAsia="zh-CN" w:bidi="ar"/>
        </w:rPr>
      </w:pPr>
      <w:r>
        <w:rPr>
          <w:rFonts w:hint="eastAsia" w:ascii="仿宋_GB2312" w:hAnsi="宋体" w:eastAsia="仿宋_GB2312" w:cs="仿宋_GB2312"/>
          <w:color w:val="000000"/>
          <w:kern w:val="0"/>
          <w:sz w:val="31"/>
          <w:szCs w:val="31"/>
          <w:highlight w:val="none"/>
          <w:lang w:val="en-US" w:eastAsia="zh-CN" w:bidi="ar"/>
        </w:rPr>
        <w:t>（</w:t>
      </w:r>
      <w:r>
        <w:rPr>
          <w:rFonts w:hint="eastAsia" w:hAnsi="宋体" w:cs="仿宋_GB2312"/>
          <w:color w:val="000000"/>
          <w:kern w:val="0"/>
          <w:sz w:val="31"/>
          <w:szCs w:val="31"/>
          <w:highlight w:val="none"/>
          <w:lang w:val="en-US" w:eastAsia="zh-CN" w:bidi="ar"/>
        </w:rPr>
        <w:t>2</w:t>
      </w:r>
      <w:r>
        <w:rPr>
          <w:rFonts w:hint="eastAsia" w:ascii="仿宋_GB2312" w:hAnsi="宋体" w:eastAsia="仿宋_GB2312" w:cs="仿宋_GB2312"/>
          <w:color w:val="000000"/>
          <w:kern w:val="0"/>
          <w:sz w:val="31"/>
          <w:szCs w:val="31"/>
          <w:highlight w:val="none"/>
          <w:lang w:val="en-US" w:eastAsia="zh-CN" w:bidi="ar"/>
        </w:rPr>
        <w:t>）</w:t>
      </w:r>
      <w:r>
        <w:rPr>
          <w:rFonts w:hint="eastAsia" w:hAnsi="宋体" w:cs="仿宋_GB2312"/>
          <w:color w:val="000000"/>
          <w:sz w:val="31"/>
          <w:szCs w:val="31"/>
          <w:highlight w:val="none"/>
          <w:lang w:bidi="ar"/>
        </w:rPr>
        <w:t>电网公司在收到电力交易机构的索赔主张或主动提出市场交易费用索赔主张时，向交易中心</w:t>
      </w:r>
      <w:r>
        <w:rPr>
          <w:rFonts w:hint="eastAsia" w:ascii="仿宋_GB2312" w:hAnsi="仿宋_GB2312" w:eastAsia="仿宋_GB2312" w:cs="仿宋_GB2312"/>
          <w:color w:val="auto"/>
          <w:kern w:val="2"/>
          <w:sz w:val="32"/>
          <w:szCs w:val="32"/>
          <w:highlight w:val="none"/>
          <w:lang w:val="en-US" w:eastAsia="zh-CN"/>
        </w:rPr>
        <w:t>提出纸质履约保障凭证原件的使用申请（</w:t>
      </w:r>
      <w:r>
        <w:rPr>
          <w:rFonts w:hint="eastAsia" w:ascii="仿宋_GB2312" w:hAnsi="仿宋_GB2312" w:eastAsia="仿宋_GB2312" w:cs="仿宋_GB2312"/>
          <w:color w:val="auto"/>
          <w:kern w:val="2"/>
          <w:sz w:val="32"/>
          <w:szCs w:val="32"/>
          <w:highlight w:val="none"/>
          <w:lang w:val="en-US" w:eastAsia="zh-CN" w:bidi="ar-SA"/>
        </w:rPr>
        <w:t>详见</w:t>
      </w:r>
      <w:r>
        <w:rPr>
          <w:rFonts w:hint="eastAsia" w:ascii="仿宋_GB2312" w:hAnsi="仿宋_GB2312" w:eastAsia="仿宋_GB2312" w:cs="仿宋_GB2312"/>
          <w:color w:val="auto"/>
          <w:kern w:val="2"/>
          <w:sz w:val="32"/>
          <w:szCs w:val="32"/>
          <w:highlight w:val="none"/>
          <w:lang w:val="en-US" w:eastAsia="zh-CN"/>
        </w:rPr>
        <w:t>附录</w:t>
      </w:r>
      <w:r>
        <w:rPr>
          <w:rFonts w:hint="eastAsia" w:cs="仿宋_GB2312"/>
          <w:color w:val="auto"/>
          <w:kern w:val="2"/>
          <w:sz w:val="32"/>
          <w:szCs w:val="32"/>
          <w:highlight w:val="none"/>
          <w:lang w:val="en-US" w:eastAsia="zh-CN"/>
        </w:rPr>
        <w:t>9-1</w:t>
      </w:r>
      <w:r>
        <w:rPr>
          <w:rFonts w:hint="eastAsia" w:ascii="仿宋_GB2312" w:hAnsi="仿宋_GB2312" w:eastAsia="仿宋_GB2312" w:cs="仿宋_GB2312"/>
          <w:color w:val="auto"/>
          <w:kern w:val="2"/>
          <w:sz w:val="32"/>
          <w:szCs w:val="32"/>
          <w:highlight w:val="none"/>
          <w:lang w:val="en-US" w:eastAsia="zh-CN"/>
        </w:rPr>
        <w:t>）</w:t>
      </w:r>
      <w:r>
        <w:rPr>
          <w:rFonts w:hint="eastAsia" w:hAnsi="宋体" w:cs="仿宋_GB2312"/>
          <w:color w:val="000000"/>
          <w:sz w:val="31"/>
          <w:szCs w:val="31"/>
          <w:highlight w:val="none"/>
          <w:lang w:bidi="ar"/>
        </w:rPr>
        <w:t>，交易中心借出履约保障凭证并</w:t>
      </w:r>
      <w:r>
        <w:rPr>
          <w:rFonts w:hint="eastAsia" w:cs="仿宋_GB2312"/>
          <w:color w:val="auto"/>
          <w:kern w:val="2"/>
          <w:sz w:val="32"/>
          <w:szCs w:val="32"/>
          <w:highlight w:val="none"/>
          <w:lang w:val="en-US" w:eastAsia="zh-CN" w:bidi="ar-SA"/>
        </w:rPr>
        <w:t>出具</w:t>
      </w:r>
      <w:r>
        <w:rPr>
          <w:rFonts w:hint="eastAsia" w:ascii="仿宋_GB2312" w:hAnsi="仿宋_GB2312" w:eastAsia="仿宋_GB2312" w:cs="仿宋_GB2312"/>
          <w:color w:val="auto"/>
          <w:kern w:val="2"/>
          <w:sz w:val="32"/>
          <w:szCs w:val="32"/>
          <w:highlight w:val="none"/>
          <w:lang w:val="en-US" w:eastAsia="zh-CN" w:bidi="ar-SA"/>
        </w:rPr>
        <w:t>履约保障凭证</w:t>
      </w:r>
      <w:r>
        <w:rPr>
          <w:rFonts w:hint="eastAsia" w:cs="仿宋_GB2312"/>
          <w:color w:val="auto"/>
          <w:kern w:val="2"/>
          <w:sz w:val="32"/>
          <w:szCs w:val="32"/>
          <w:highlight w:val="none"/>
          <w:lang w:val="en-US" w:eastAsia="zh-CN" w:bidi="ar-SA"/>
        </w:rPr>
        <w:t>借出单（详见附录9-2）</w:t>
      </w:r>
      <w:r>
        <w:rPr>
          <w:rFonts w:hint="eastAsia" w:hAnsi="宋体" w:cs="仿宋_GB2312"/>
          <w:color w:val="000000"/>
          <w:sz w:val="31"/>
          <w:szCs w:val="31"/>
          <w:highlight w:val="none"/>
          <w:lang w:bidi="ar"/>
        </w:rPr>
        <w:t>。已具备在线办理条件的，可在系统直接提交借用申请。</w:t>
      </w:r>
    </w:p>
    <w:p>
      <w:pPr>
        <w:pStyle w:val="6"/>
        <w:keepNext/>
        <w:keepLines w:val="0"/>
        <w:pageBreakBefore w:val="0"/>
        <w:widowControl w:val="0"/>
        <w:numPr>
          <w:ilvl w:val="-1"/>
          <w:numId w:val="0"/>
        </w:numPr>
        <w:kinsoku/>
        <w:wordWrap/>
        <w:overflowPunct/>
        <w:topLinePunct w:val="0"/>
        <w:autoSpaceDE/>
        <w:autoSpaceDN/>
        <w:bidi w:val="0"/>
        <w:spacing w:beforeLines="0" w:afterLines="0" w:line="560" w:lineRule="exact"/>
        <w:ind w:left="0" w:leftChars="0" w:firstLine="620" w:firstLineChars="200"/>
        <w:jc w:val="both"/>
        <w:textAlignment w:val="auto"/>
        <w:rPr>
          <w:rFonts w:hint="eastAsia" w:ascii="仿宋_GB2312" w:hAnsi="宋体" w:eastAsia="仿宋_GB2312" w:cs="仿宋_GB2312"/>
          <w:color w:val="000000"/>
          <w:kern w:val="0"/>
          <w:sz w:val="31"/>
          <w:szCs w:val="31"/>
          <w:highlight w:val="none"/>
          <w:lang w:val="en-US" w:eastAsia="zh-CN" w:bidi="ar"/>
        </w:rPr>
      </w:pPr>
      <w:r>
        <w:rPr>
          <w:rFonts w:hint="eastAsia" w:hAnsi="宋体" w:cs="仿宋_GB2312"/>
          <w:color w:val="000000"/>
          <w:kern w:val="0"/>
          <w:sz w:val="31"/>
          <w:szCs w:val="31"/>
          <w:highlight w:val="none"/>
          <w:lang w:val="en-US" w:eastAsia="zh-CN" w:bidi="ar"/>
        </w:rPr>
        <w:t>（3）在电网企业向履约保障凭证开立机构提交索赔申请前，</w:t>
      </w:r>
      <w:r>
        <w:rPr>
          <w:rFonts w:hint="eastAsia" w:hAnsi="宋体" w:cs="仿宋_GB2312"/>
          <w:color w:val="000000"/>
          <w:sz w:val="31"/>
          <w:szCs w:val="31"/>
          <w:highlight w:val="none"/>
          <w:lang w:bidi="ar"/>
        </w:rPr>
        <w:t>交易中心</w:t>
      </w:r>
      <w:r>
        <w:rPr>
          <w:rFonts w:hint="eastAsia" w:hAnsi="宋体" w:cs="仿宋_GB2312"/>
          <w:color w:val="000000"/>
          <w:sz w:val="31"/>
          <w:szCs w:val="31"/>
          <w:highlight w:val="none"/>
          <w:lang w:val="en-US" w:eastAsia="zh-CN" w:bidi="ar"/>
        </w:rPr>
        <w:t>应</w:t>
      </w:r>
      <w:r>
        <w:rPr>
          <w:rFonts w:hint="eastAsia" w:hAnsi="宋体" w:cs="仿宋_GB2312"/>
          <w:color w:val="000000"/>
          <w:sz w:val="31"/>
          <w:szCs w:val="31"/>
          <w:highlight w:val="none"/>
          <w:lang w:bidi="ar"/>
        </w:rPr>
        <w:t>通过电力交易平台公示市场经营主体欠费情况</w:t>
      </w:r>
      <w:r>
        <w:rPr>
          <w:rFonts w:hint="eastAsia" w:hAnsi="宋体" w:cs="仿宋_GB2312"/>
          <w:color w:val="000000"/>
          <w:kern w:val="0"/>
          <w:sz w:val="31"/>
          <w:szCs w:val="31"/>
          <w:highlight w:val="none"/>
          <w:lang w:val="en-US" w:eastAsia="zh-CN" w:bidi="ar"/>
        </w:rPr>
        <w:t>，公示期为3个工作日</w:t>
      </w:r>
      <w:r>
        <w:rPr>
          <w:rFonts w:hint="eastAsia" w:ascii="仿宋_GB2312" w:hAnsi="宋体" w:eastAsia="仿宋_GB2312" w:cs="仿宋_GB2312"/>
          <w:color w:val="000000"/>
          <w:kern w:val="0"/>
          <w:sz w:val="31"/>
          <w:szCs w:val="31"/>
          <w:highlight w:val="none"/>
          <w:lang w:val="en-US" w:eastAsia="zh-CN" w:bidi="ar"/>
        </w:rPr>
        <w:t>。</w:t>
      </w:r>
    </w:p>
    <w:p>
      <w:pPr>
        <w:pStyle w:val="6"/>
        <w:keepNext/>
        <w:keepLines w:val="0"/>
        <w:pageBreakBefore w:val="0"/>
        <w:widowControl w:val="0"/>
        <w:numPr>
          <w:ilvl w:val="-1"/>
          <w:numId w:val="0"/>
        </w:numPr>
        <w:kinsoku/>
        <w:wordWrap/>
        <w:overflowPunct/>
        <w:topLinePunct w:val="0"/>
        <w:autoSpaceDE/>
        <w:autoSpaceDN/>
        <w:bidi w:val="0"/>
        <w:spacing w:beforeLines="0" w:afterLines="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zh-CN" w:bidi="ar-SA"/>
        </w:rPr>
        <w:t>电网公司</w:t>
      </w:r>
      <w:r>
        <w:rPr>
          <w:rFonts w:hint="eastAsia" w:cs="仿宋_GB2312"/>
          <w:color w:val="auto"/>
          <w:kern w:val="2"/>
          <w:sz w:val="32"/>
          <w:szCs w:val="32"/>
          <w:highlight w:val="none"/>
          <w:lang w:val="en-US" w:eastAsia="zh-CN" w:bidi="ar-SA"/>
        </w:rPr>
        <w:t>制定赔付方案，</w:t>
      </w:r>
      <w:r>
        <w:rPr>
          <w:rFonts w:hint="eastAsia" w:ascii="仿宋_GB2312" w:hAnsi="仿宋_GB2312" w:eastAsia="仿宋_GB2312" w:cs="仿宋_GB2312"/>
          <w:color w:val="auto"/>
          <w:kern w:val="2"/>
          <w:sz w:val="32"/>
          <w:szCs w:val="32"/>
          <w:highlight w:val="none"/>
          <w:lang w:val="en-US" w:eastAsia="zh-CN" w:bidi="ar-SA"/>
        </w:rPr>
        <w:t>向履约保障凭证开立单位出具履约保障凭证原件</w:t>
      </w:r>
      <w:r>
        <w:rPr>
          <w:rFonts w:hint="eastAsia" w:cs="仿宋_GB2312"/>
          <w:color w:val="auto"/>
          <w:kern w:val="2"/>
          <w:sz w:val="32"/>
          <w:szCs w:val="32"/>
          <w:highlight w:val="none"/>
          <w:lang w:val="en-US" w:eastAsia="zh-CN" w:bidi="ar-SA"/>
        </w:rPr>
        <w:t>及支撑材料</w:t>
      </w:r>
      <w:r>
        <w:rPr>
          <w:rFonts w:hint="eastAsia" w:ascii="仿宋_GB2312" w:hAnsi="仿宋_GB2312" w:eastAsia="仿宋_GB2312" w:cs="仿宋_GB2312"/>
          <w:color w:val="auto"/>
          <w:kern w:val="2"/>
          <w:sz w:val="32"/>
          <w:szCs w:val="32"/>
          <w:highlight w:val="none"/>
          <w:lang w:val="en-US" w:eastAsia="zh-CN" w:bidi="ar-SA"/>
        </w:rPr>
        <w:t>，要求支付款项</w:t>
      </w:r>
      <w:r>
        <w:rPr>
          <w:rFonts w:hint="eastAsia"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对于已经与电力交易机构建立电子信息交互通道的银行、保险公司</w:t>
      </w:r>
      <w:r>
        <w:rPr>
          <w:rFonts w:hint="eastAsia" w:cs="仿宋_GB2312"/>
          <w:color w:val="auto"/>
          <w:kern w:val="2"/>
          <w:sz w:val="32"/>
          <w:szCs w:val="32"/>
          <w:highlight w:val="none"/>
          <w:lang w:val="en-US" w:eastAsia="zh-CN" w:bidi="ar-SA"/>
        </w:rPr>
        <w:t>、企业集团财务公司</w:t>
      </w:r>
      <w:r>
        <w:rPr>
          <w:rFonts w:hint="eastAsia" w:ascii="仿宋_GB2312" w:hAnsi="仿宋_GB2312" w:eastAsia="仿宋_GB2312" w:cs="仿宋_GB2312"/>
          <w:color w:val="auto"/>
          <w:kern w:val="2"/>
          <w:sz w:val="32"/>
          <w:szCs w:val="32"/>
          <w:highlight w:val="none"/>
          <w:lang w:val="en-US" w:eastAsia="zh-CN" w:bidi="ar-SA"/>
        </w:rPr>
        <w:t>，上述流程可执行线上操作。</w:t>
      </w:r>
    </w:p>
    <w:p>
      <w:pPr>
        <w:pStyle w:val="6"/>
        <w:keepNext/>
        <w:keepLines w:val="0"/>
        <w:pageBreakBefore w:val="0"/>
        <w:widowControl w:val="0"/>
        <w:numPr>
          <w:ilvl w:val="-1"/>
          <w:numId w:val="0"/>
        </w:numPr>
        <w:kinsoku/>
        <w:wordWrap/>
        <w:overflowPunct/>
        <w:topLinePunct w:val="0"/>
        <w:autoSpaceDE/>
        <w:autoSpaceDN/>
        <w:bidi w:val="0"/>
        <w:spacing w:beforeLines="0" w:afterLines="0" w:line="56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交易中心会同</w:t>
      </w:r>
      <w:r>
        <w:rPr>
          <w:rFonts w:hint="eastAsia" w:ascii="仿宋_GB2312" w:hAnsi="仿宋_GB2312" w:eastAsia="仿宋_GB2312" w:cs="仿宋_GB2312"/>
          <w:color w:val="auto"/>
          <w:kern w:val="2"/>
          <w:sz w:val="32"/>
          <w:szCs w:val="32"/>
          <w:highlight w:val="none"/>
          <w:lang w:val="en-US" w:eastAsia="zh-CN"/>
        </w:rPr>
        <w:t>电网公司</w:t>
      </w:r>
      <w:r>
        <w:rPr>
          <w:rFonts w:hint="eastAsia" w:ascii="仿宋_GB2312" w:hAnsi="仿宋_GB2312" w:eastAsia="仿宋_GB2312" w:cs="仿宋_GB2312"/>
          <w:color w:val="auto"/>
          <w:kern w:val="2"/>
          <w:sz w:val="32"/>
          <w:szCs w:val="32"/>
          <w:highlight w:val="none"/>
          <w:lang w:val="en-US" w:eastAsia="zh-CN" w:bidi="ar-SA"/>
        </w:rPr>
        <w:t>完成履约保障凭证使用、</w:t>
      </w:r>
      <w:r>
        <w:rPr>
          <w:rFonts w:hint="eastAsia" w:cs="仿宋_GB2312"/>
          <w:color w:val="auto"/>
          <w:kern w:val="2"/>
          <w:sz w:val="32"/>
          <w:szCs w:val="32"/>
          <w:highlight w:val="none"/>
          <w:lang w:val="en-US" w:eastAsia="zh-CN" w:bidi="ar-SA"/>
        </w:rPr>
        <w:t>索赔</w:t>
      </w:r>
      <w:r>
        <w:rPr>
          <w:rFonts w:hint="eastAsia" w:ascii="仿宋_GB2312" w:hAnsi="仿宋_GB2312" w:eastAsia="仿宋_GB2312" w:cs="仿宋_GB2312"/>
          <w:color w:val="auto"/>
          <w:kern w:val="2"/>
          <w:sz w:val="32"/>
          <w:szCs w:val="32"/>
          <w:highlight w:val="none"/>
          <w:lang w:val="en-US" w:eastAsia="zh-CN" w:bidi="ar-SA"/>
        </w:rPr>
        <w:t>工作，并将</w:t>
      </w:r>
      <w:r>
        <w:rPr>
          <w:rFonts w:hint="eastAsia" w:cs="仿宋_GB2312"/>
          <w:color w:val="auto"/>
          <w:kern w:val="2"/>
          <w:sz w:val="32"/>
          <w:szCs w:val="32"/>
          <w:highlight w:val="none"/>
        </w:rPr>
        <w:t>索赔</w:t>
      </w:r>
      <w:r>
        <w:rPr>
          <w:rFonts w:hint="eastAsia" w:ascii="仿宋_GB2312" w:hAnsi="仿宋_GB2312" w:eastAsia="仿宋_GB2312" w:cs="仿宋_GB2312"/>
          <w:color w:val="auto"/>
          <w:kern w:val="2"/>
          <w:sz w:val="32"/>
          <w:szCs w:val="32"/>
          <w:highlight w:val="none"/>
          <w:lang w:val="en-US" w:eastAsia="zh-CN" w:bidi="ar-SA"/>
        </w:rPr>
        <w:t>情况报告</w:t>
      </w:r>
      <w:r>
        <w:rPr>
          <w:rFonts w:hint="eastAsia" w:cs="仿宋_GB2312"/>
          <w:color w:val="auto"/>
          <w:kern w:val="2"/>
          <w:sz w:val="32"/>
          <w:szCs w:val="32"/>
          <w:highlight w:val="none"/>
          <w:lang w:val="en-US" w:eastAsia="zh-CN" w:bidi="ar-SA"/>
        </w:rPr>
        <w:t>政府</w:t>
      </w:r>
      <w:r>
        <w:rPr>
          <w:rFonts w:hint="eastAsia" w:ascii="仿宋_GB2312" w:hAnsi="仿宋_GB2312" w:eastAsia="仿宋_GB2312" w:cs="仿宋_GB2312"/>
          <w:color w:val="auto"/>
          <w:kern w:val="2"/>
          <w:sz w:val="32"/>
          <w:szCs w:val="32"/>
          <w:highlight w:val="none"/>
          <w:lang w:val="en-US" w:eastAsia="zh-CN" w:bidi="ar-SA"/>
        </w:rPr>
        <w:t>主管部门。</w:t>
      </w:r>
    </w:p>
    <w:p>
      <w:pPr>
        <w:pStyle w:val="6"/>
        <w:keepNext/>
        <w:keepLines w:val="0"/>
        <w:pageBreakBefore w:val="0"/>
        <w:widowControl w:val="0"/>
        <w:numPr>
          <w:ilvl w:val="-1"/>
          <w:numId w:val="0"/>
        </w:numPr>
        <w:kinsoku/>
        <w:wordWrap/>
        <w:overflowPunct/>
        <w:topLinePunct w:val="0"/>
        <w:autoSpaceDE/>
        <w:autoSpaceDN/>
        <w:bidi w:val="0"/>
        <w:spacing w:beforeLines="0" w:afterLines="0" w:line="560" w:lineRule="exact"/>
        <w:ind w:left="0" w:leftChars="0" w:firstLine="640" w:firstLineChars="200"/>
        <w:jc w:val="both"/>
        <w:textAlignment w:val="auto"/>
        <w:rPr>
          <w:rFonts w:hint="eastAsia" w:cs="仿宋_GB2312"/>
          <w:color w:val="auto"/>
          <w:kern w:val="2"/>
          <w:sz w:val="32"/>
          <w:szCs w:val="32"/>
          <w:highlight w:val="none"/>
        </w:rPr>
      </w:pPr>
      <w:r>
        <w:rPr>
          <w:rFonts w:hint="eastAsia" w:cs="仿宋_GB2312"/>
          <w:color w:val="auto"/>
          <w:kern w:val="2"/>
          <w:sz w:val="32"/>
          <w:szCs w:val="32"/>
          <w:highlight w:val="none"/>
          <w:lang w:val="en-US" w:eastAsia="zh-CN" w:bidi="ar-SA"/>
        </w:rPr>
        <w:t>（6）</w:t>
      </w:r>
      <w:r>
        <w:rPr>
          <w:rFonts w:hint="eastAsia" w:cs="仿宋_GB2312"/>
          <w:color w:val="auto"/>
          <w:kern w:val="2"/>
          <w:sz w:val="32"/>
          <w:szCs w:val="32"/>
          <w:highlight w:val="none"/>
        </w:rPr>
        <w:t>电网公司在提交索赔申请后1个工作日，应主动或通过交易中心向售电公司发出履约保障凭证执行告知书（</w:t>
      </w:r>
      <w:r>
        <w:rPr>
          <w:rFonts w:hint="eastAsia" w:cs="仿宋_GB2312"/>
          <w:color w:val="auto"/>
          <w:kern w:val="2"/>
          <w:sz w:val="32"/>
          <w:szCs w:val="32"/>
          <w:highlight w:val="none"/>
          <w:lang w:val="en-US" w:eastAsia="zh-CN"/>
        </w:rPr>
        <w:t>详见附录10</w:t>
      </w:r>
      <w:r>
        <w:rPr>
          <w:rFonts w:hint="eastAsia" w:cs="仿宋_GB2312"/>
          <w:color w:val="auto"/>
          <w:kern w:val="2"/>
          <w:sz w:val="32"/>
          <w:szCs w:val="32"/>
          <w:highlight w:val="none"/>
        </w:rPr>
        <w:t>），告知以下内容：</w:t>
      </w:r>
      <w:r>
        <w:rPr>
          <w:rFonts w:hint="eastAsia" w:ascii="仿宋_GB2312" w:hAnsi="仿宋_GB2312" w:cs="仿宋_GB2312"/>
          <w:color w:val="auto"/>
          <w:kern w:val="2"/>
          <w:sz w:val="32"/>
          <w:szCs w:val="32"/>
          <w:highlight w:val="none"/>
        </w:rPr>
        <w:t>①</w:t>
      </w:r>
      <w:r>
        <w:rPr>
          <w:rFonts w:hint="eastAsia" w:cs="仿宋_GB2312"/>
          <w:color w:val="auto"/>
          <w:kern w:val="2"/>
          <w:sz w:val="32"/>
          <w:szCs w:val="32"/>
          <w:highlight w:val="none"/>
        </w:rPr>
        <w:t>索赔事由、依据及金额；</w:t>
      </w:r>
      <w:r>
        <w:rPr>
          <w:rFonts w:hint="eastAsia" w:ascii="仿宋_GB2312" w:hAnsi="仿宋_GB2312" w:cs="仿宋_GB2312"/>
          <w:color w:val="auto"/>
          <w:kern w:val="2"/>
          <w:sz w:val="32"/>
          <w:szCs w:val="32"/>
          <w:highlight w:val="none"/>
        </w:rPr>
        <w:t>②</w:t>
      </w:r>
      <w:r>
        <w:rPr>
          <w:rFonts w:hint="eastAsia" w:cs="仿宋_GB2312"/>
          <w:color w:val="auto"/>
          <w:kern w:val="2"/>
          <w:sz w:val="32"/>
          <w:szCs w:val="32"/>
          <w:highlight w:val="none"/>
        </w:rPr>
        <w:t>履约保障凭证相关信息；</w:t>
      </w:r>
      <w:r>
        <w:rPr>
          <w:rFonts w:hint="eastAsia" w:ascii="仿宋_GB2312" w:hAnsi="仿宋_GB2312" w:cs="仿宋_GB2312"/>
          <w:color w:val="auto"/>
          <w:kern w:val="2"/>
          <w:sz w:val="32"/>
          <w:szCs w:val="32"/>
          <w:highlight w:val="none"/>
        </w:rPr>
        <w:t>③</w:t>
      </w:r>
      <w:r>
        <w:rPr>
          <w:rFonts w:hint="eastAsia" w:cs="仿宋_GB2312"/>
          <w:color w:val="auto"/>
          <w:kern w:val="2"/>
          <w:sz w:val="32"/>
          <w:szCs w:val="32"/>
          <w:highlight w:val="none"/>
        </w:rPr>
        <w:t>赔付方案；</w:t>
      </w:r>
      <w:r>
        <w:rPr>
          <w:rFonts w:hint="eastAsia" w:ascii="仿宋_GB2312" w:hAnsi="仿宋_GB2312" w:eastAsia="仿宋_GB2312" w:cs="仿宋_GB2312"/>
          <w:color w:val="auto"/>
          <w:kern w:val="2"/>
          <w:sz w:val="32"/>
          <w:szCs w:val="32"/>
          <w:highlight w:val="none"/>
        </w:rPr>
        <w:t>④</w:t>
      </w:r>
      <w:r>
        <w:rPr>
          <w:rFonts w:hint="eastAsia" w:cs="仿宋_GB2312"/>
          <w:color w:val="auto"/>
          <w:kern w:val="2"/>
          <w:sz w:val="32"/>
          <w:szCs w:val="32"/>
          <w:highlight w:val="none"/>
        </w:rPr>
        <w:t>履约保障凭证额度不足以支付所欠费用的处置措施。</w:t>
      </w:r>
    </w:p>
    <w:p>
      <w:pPr>
        <w:pStyle w:val="6"/>
        <w:keepNext/>
        <w:keepLines w:val="0"/>
        <w:pageBreakBefore w:val="0"/>
        <w:widowControl w:val="0"/>
        <w:numPr>
          <w:ilvl w:val="-1"/>
          <w:numId w:val="0"/>
        </w:numPr>
        <w:kinsoku/>
        <w:wordWrap/>
        <w:overflowPunct/>
        <w:topLinePunct w:val="0"/>
        <w:autoSpaceDE/>
        <w:autoSpaceDN/>
        <w:bidi w:val="0"/>
        <w:spacing w:beforeLines="0" w:afterLines="0" w:line="560" w:lineRule="exact"/>
        <w:ind w:left="0" w:leftChars="0" w:firstLine="640" w:firstLineChars="200"/>
        <w:jc w:val="both"/>
        <w:textAlignment w:val="auto"/>
        <w:rPr>
          <w:rFonts w:hint="eastAsia" w:cs="仿宋_GB2312"/>
          <w:color w:val="auto"/>
          <w:kern w:val="2"/>
          <w:sz w:val="32"/>
          <w:szCs w:val="32"/>
          <w:highlight w:val="none"/>
        </w:rPr>
      </w:pPr>
      <w:r>
        <w:rPr>
          <w:rFonts w:hint="eastAsia" w:cs="仿宋_GB2312"/>
          <w:color w:val="auto"/>
          <w:kern w:val="2"/>
          <w:sz w:val="32"/>
          <w:szCs w:val="32"/>
          <w:highlight w:val="none"/>
        </w:rPr>
        <w:t>告知书可采用书面送达、电子邮件、电力交易平台信息通知等可追溯的方式送达，确保售电公司及时知悉。告知书需同步抄送履约保证凭证保管机构</w:t>
      </w:r>
      <w:r>
        <w:rPr>
          <w:rFonts w:hint="eastAsia" w:cs="仿宋_GB2312"/>
          <w:color w:val="auto"/>
          <w:kern w:val="2"/>
          <w:sz w:val="32"/>
          <w:szCs w:val="32"/>
          <w:highlight w:val="none"/>
          <w:lang w:val="en-US" w:eastAsia="zh-CN"/>
        </w:rPr>
        <w:t>、</w:t>
      </w:r>
      <w:r>
        <w:rPr>
          <w:rFonts w:hint="eastAsia" w:cs="仿宋_GB2312"/>
          <w:color w:val="auto"/>
          <w:kern w:val="2"/>
          <w:sz w:val="32"/>
          <w:szCs w:val="32"/>
          <w:highlight w:val="none"/>
        </w:rPr>
        <w:t>提出索赔主张的单位。</w:t>
      </w:r>
    </w:p>
    <w:p>
      <w:pPr>
        <w:pStyle w:val="6"/>
        <w:keepNext/>
        <w:keepLines w:val="0"/>
        <w:pageBreakBefore w:val="0"/>
        <w:widowControl w:val="0"/>
        <w:numPr>
          <w:ilvl w:val="-1"/>
          <w:numId w:val="0"/>
        </w:numPr>
        <w:kinsoku/>
        <w:wordWrap/>
        <w:overflowPunct/>
        <w:topLinePunct w:val="0"/>
        <w:autoSpaceDE/>
        <w:autoSpaceDN/>
        <w:bidi w:val="0"/>
        <w:spacing w:beforeLines="0" w:afterLines="0" w:line="560" w:lineRule="exact"/>
        <w:ind w:left="0" w:leftChars="0" w:firstLine="640" w:firstLineChars="200"/>
        <w:jc w:val="both"/>
        <w:textAlignment w:val="auto"/>
        <w:rPr>
          <w:rFonts w:hint="eastAsia" w:cs="仿宋_GB2312"/>
          <w:color w:val="auto"/>
          <w:kern w:val="2"/>
          <w:sz w:val="32"/>
          <w:szCs w:val="32"/>
          <w:highlight w:val="none"/>
          <w:lang w:val="en-US" w:eastAsia="zh-CN"/>
        </w:rPr>
      </w:pPr>
      <w:r>
        <w:rPr>
          <w:rFonts w:hint="eastAsia" w:cs="仿宋_GB2312"/>
          <w:color w:val="auto"/>
          <w:kern w:val="2"/>
          <w:sz w:val="32"/>
          <w:szCs w:val="32"/>
          <w:highlight w:val="none"/>
          <w:lang w:val="en-US" w:eastAsia="zh-CN"/>
        </w:rPr>
        <w:t>（7）电网公司应密切关注履约保障凭证赔付情况，在收到履约保障凭证开立单位已赔付的通知后，及时告知财务部门，财务部门做好对账。若未在规定时限内收到赔款的，应向履约保障凭证开立单位进行书面催办，并采取向国家金融监督管理总局投诉等必要措施。</w:t>
      </w:r>
    </w:p>
    <w:p>
      <w:pPr>
        <w:pStyle w:val="6"/>
        <w:keepNext/>
        <w:keepLines w:val="0"/>
        <w:pageBreakBefore w:val="0"/>
        <w:widowControl w:val="0"/>
        <w:numPr>
          <w:ilvl w:val="-1"/>
          <w:numId w:val="0"/>
        </w:numPr>
        <w:kinsoku/>
        <w:wordWrap/>
        <w:overflowPunct/>
        <w:topLinePunct w:val="0"/>
        <w:autoSpaceDE/>
        <w:autoSpaceDN/>
        <w:bidi w:val="0"/>
        <w:spacing w:beforeLines="0" w:afterLines="0" w:line="560" w:lineRule="exact"/>
        <w:ind w:left="0" w:leftChars="0" w:firstLine="640" w:firstLineChars="200"/>
        <w:jc w:val="both"/>
        <w:textAlignment w:val="auto"/>
        <w:rPr>
          <w:rFonts w:hint="eastAsia" w:cs="仿宋_GB2312"/>
          <w:color w:val="auto"/>
          <w:kern w:val="2"/>
          <w:sz w:val="32"/>
          <w:szCs w:val="32"/>
          <w:highlight w:val="none"/>
          <w:lang w:val="en-US" w:eastAsia="zh-CN"/>
        </w:rPr>
      </w:pPr>
      <w:r>
        <w:rPr>
          <w:rFonts w:hint="eastAsia" w:cs="仿宋_GB2312"/>
          <w:color w:val="auto"/>
          <w:kern w:val="2"/>
          <w:sz w:val="32"/>
          <w:szCs w:val="32"/>
          <w:highlight w:val="none"/>
          <w:lang w:val="en-US" w:eastAsia="zh-CN"/>
        </w:rPr>
        <w:t>（8）电网公司在收到赔款后，应在5个工作日内完成赔款分配，</w:t>
      </w:r>
      <w:r>
        <w:rPr>
          <w:rFonts w:hint="eastAsia" w:cs="仿宋_GB2312"/>
          <w:color w:val="auto"/>
          <w:kern w:val="2"/>
          <w:sz w:val="32"/>
          <w:szCs w:val="32"/>
          <w:highlight w:val="none"/>
        </w:rPr>
        <w:t>优先赔付交易服务费</w:t>
      </w:r>
      <w:r>
        <w:rPr>
          <w:rFonts w:hint="eastAsia" w:cs="仿宋_GB2312"/>
          <w:color w:val="auto"/>
          <w:kern w:val="2"/>
          <w:sz w:val="32"/>
          <w:szCs w:val="32"/>
          <w:highlight w:val="none"/>
          <w:lang w:val="en-US" w:eastAsia="zh-CN"/>
        </w:rPr>
        <w:t>。</w:t>
      </w:r>
      <w:r>
        <w:rPr>
          <w:rFonts w:hint="eastAsia" w:cs="仿宋_GB2312"/>
          <w:color w:val="auto"/>
          <w:kern w:val="2"/>
          <w:sz w:val="32"/>
          <w:szCs w:val="32"/>
          <w:highlight w:val="none"/>
        </w:rPr>
        <w:t>若赔款金额不足以赔付省内及跨省跨区交易服务费的，按债权比例分配。</w:t>
      </w:r>
      <w:r>
        <w:rPr>
          <w:rFonts w:hint="eastAsia" w:cs="仿宋_GB2312"/>
          <w:color w:val="auto"/>
          <w:kern w:val="2"/>
          <w:sz w:val="32"/>
          <w:szCs w:val="32"/>
          <w:highlight w:val="none"/>
          <w:lang w:val="en-US" w:eastAsia="zh-CN"/>
        </w:rPr>
        <w:t>电网公司和交易中心在收到赔款后，应及时按照财务管理流程完成资金对账等工作。</w:t>
      </w:r>
    </w:p>
    <w:p>
      <w:pPr>
        <w:keepNext/>
        <w:keepLines w:val="0"/>
        <w:pageBreakBefore w:val="0"/>
        <w:widowControl w:val="0"/>
        <w:kinsoku/>
        <w:wordWrap/>
        <w:overflowPunct/>
        <w:topLinePunct w:val="0"/>
        <w:autoSpaceDE/>
        <w:autoSpaceDN/>
        <w:bidi w:val="0"/>
        <w:spacing w:beforeLines="0" w:afterLines="0" w:line="560" w:lineRule="exact"/>
        <w:ind w:left="0" w:leftChars="0" w:firstLine="640" w:firstLineChars="200"/>
        <w:jc w:val="both"/>
        <w:textAlignment w:val="auto"/>
        <w:rPr>
          <w:rFonts w:hint="eastAsia" w:cs="仿宋_GB2312"/>
          <w:color w:val="auto"/>
          <w:kern w:val="2"/>
          <w:sz w:val="32"/>
          <w:szCs w:val="32"/>
          <w:highlight w:val="none"/>
        </w:rPr>
      </w:pPr>
      <w:r>
        <w:rPr>
          <w:rFonts w:hint="eastAsia" w:cs="仿宋_GB2312"/>
          <w:color w:val="auto"/>
          <w:sz w:val="32"/>
          <w:szCs w:val="32"/>
          <w:highlight w:val="none"/>
        </w:rPr>
        <w:t>（</w:t>
      </w:r>
      <w:r>
        <w:rPr>
          <w:rFonts w:hint="eastAsia" w:cs="仿宋_GB2312"/>
          <w:color w:val="auto"/>
          <w:sz w:val="32"/>
          <w:szCs w:val="32"/>
          <w:highlight w:val="none"/>
          <w:lang w:eastAsia="zh-CN"/>
        </w:rPr>
        <w:t>9</w:t>
      </w:r>
      <w:r>
        <w:rPr>
          <w:rFonts w:hint="eastAsia" w:cs="仿宋_GB2312"/>
          <w:color w:val="auto"/>
          <w:sz w:val="32"/>
          <w:szCs w:val="32"/>
          <w:highlight w:val="none"/>
        </w:rPr>
        <w:t>）</w:t>
      </w:r>
      <w:r>
        <w:rPr>
          <w:rFonts w:hint="eastAsia" w:cs="仿宋_GB2312"/>
          <w:color w:val="auto"/>
          <w:sz w:val="32"/>
          <w:szCs w:val="32"/>
          <w:highlight w:val="none"/>
          <w:lang w:val="en-US" w:eastAsia="zh-CN"/>
        </w:rPr>
        <w:t>完成</w:t>
      </w:r>
      <w:r>
        <w:rPr>
          <w:rFonts w:hint="eastAsia" w:cs="仿宋_GB2312"/>
          <w:color w:val="auto"/>
          <w:sz w:val="32"/>
          <w:szCs w:val="32"/>
          <w:highlight w:val="none"/>
        </w:rPr>
        <w:t>履约保障凭证索赔后，若履约保障凭证还有未索赔金额，电网公司应于</w:t>
      </w:r>
      <w:r>
        <w:rPr>
          <w:rFonts w:hint="eastAsia" w:cs="仿宋_GB2312"/>
          <w:color w:val="auto"/>
          <w:sz w:val="32"/>
          <w:szCs w:val="32"/>
          <w:highlight w:val="none"/>
          <w:lang w:val="en-US" w:eastAsia="zh-CN"/>
        </w:rPr>
        <w:t>索赔</w:t>
      </w:r>
      <w:r>
        <w:rPr>
          <w:rFonts w:hint="eastAsia" w:cs="仿宋_GB2312"/>
          <w:color w:val="auto"/>
          <w:sz w:val="32"/>
          <w:szCs w:val="32"/>
          <w:highlight w:val="none"/>
        </w:rPr>
        <w:t>完毕之日5个工作日内将履约保障凭证原件交还交易中心，电力交易中心应按照履约保障凭证接收工作要求，做好交还记录</w:t>
      </w:r>
      <w:r>
        <w:rPr>
          <w:rFonts w:hint="eastAsia" w:cs="仿宋_GB2312"/>
          <w:color w:val="auto"/>
          <w:sz w:val="32"/>
          <w:szCs w:val="32"/>
          <w:highlight w:val="none"/>
          <w:lang w:eastAsia="zh-CN"/>
        </w:rPr>
        <w:t>、</w:t>
      </w:r>
      <w:r>
        <w:rPr>
          <w:rFonts w:hint="eastAsia" w:cs="仿宋_GB2312"/>
          <w:color w:val="auto"/>
          <w:sz w:val="32"/>
          <w:szCs w:val="32"/>
          <w:highlight w:val="none"/>
        </w:rPr>
        <w:t>保函验真等工作。</w:t>
      </w:r>
    </w:p>
    <w:p>
      <w:pPr>
        <w:keepNext/>
        <w:keepLines w:val="0"/>
        <w:pageBreakBefore w:val="0"/>
        <w:widowControl w:val="0"/>
        <w:kinsoku/>
        <w:wordWrap/>
        <w:overflowPunct/>
        <w:topLinePunct w:val="0"/>
        <w:autoSpaceDE/>
        <w:autoSpaceDN/>
        <w:bidi w:val="0"/>
        <w:spacing w:beforeLines="0" w:afterLines="0" w:line="560" w:lineRule="exact"/>
        <w:ind w:left="0" w:leftChars="0" w:firstLine="640" w:firstLineChars="200"/>
        <w:jc w:val="both"/>
        <w:textAlignment w:val="auto"/>
        <w:rPr>
          <w:rFonts w:hint="default" w:cs="仿宋_GB2312"/>
          <w:sz w:val="32"/>
          <w:szCs w:val="32"/>
          <w:highlight w:val="none"/>
          <w:lang w:val="en-US" w:eastAsia="zh-CN"/>
        </w:rPr>
      </w:pPr>
      <w:r>
        <w:rPr>
          <w:rFonts w:hint="eastAsia" w:cs="仿宋_GB2312"/>
          <w:sz w:val="32"/>
          <w:szCs w:val="32"/>
          <w:highlight w:val="none"/>
          <w:lang w:val="en-US" w:eastAsia="zh-CN"/>
        </w:rPr>
        <w:t>7.2售电公司履约保障凭证索赔完毕后，仍不足以结清市场化费用的，售电公司需根据索赔告知书要求，在规定时间内足额缴纳市场化费用并增缴履约保障凭证以满足其信用额度占用率要求。如未在规定时限内足额缴纳的，</w:t>
      </w:r>
      <w:r>
        <w:rPr>
          <w:rFonts w:hint="eastAsia" w:ascii="仿宋_GB2312" w:hAnsi="仿宋_GB2312" w:eastAsia="仿宋_GB2312" w:cs="仿宋_GB2312"/>
          <w:b w:val="0"/>
          <w:bCs w:val="0"/>
          <w:sz w:val="32"/>
          <w:szCs w:val="32"/>
          <w:highlight w:val="none"/>
          <w:lang w:val="en-US" w:eastAsia="zh-CN" w:bidi="en-US"/>
        </w:rPr>
        <w:t>经电网公司报请政府主管部门同意后，</w:t>
      </w:r>
      <w:r>
        <w:rPr>
          <w:rFonts w:hint="eastAsia" w:cs="仿宋_GB2312"/>
          <w:sz w:val="32"/>
          <w:szCs w:val="32"/>
          <w:highlight w:val="none"/>
          <w:lang w:val="en-US" w:eastAsia="zh-CN"/>
        </w:rPr>
        <w:t>按照履约风险费用疏导机制进行欠费疏导。</w:t>
      </w:r>
    </w:p>
    <w:p>
      <w:pPr>
        <w:keepNext/>
        <w:keepLines w:val="0"/>
        <w:pageBreakBefore w:val="0"/>
        <w:widowControl w:val="0"/>
        <w:suppressLineNumbers w:val="0"/>
        <w:kinsoku/>
        <w:wordWrap/>
        <w:overflowPunct/>
        <w:topLinePunct w:val="0"/>
        <w:autoSpaceDE/>
        <w:autoSpaceDN/>
        <w:bidi w:val="0"/>
        <w:spacing w:beforeLines="0" w:afterLines="0" w:line="560" w:lineRule="exact"/>
        <w:ind w:firstLine="640" w:firstLineChars="200"/>
        <w:jc w:val="both"/>
        <w:textAlignment w:val="auto"/>
        <w:rPr>
          <w:highlight w:val="none"/>
        </w:rPr>
      </w:pPr>
      <w:r>
        <w:rPr>
          <w:rFonts w:hint="eastAsia" w:cs="仿宋_GB2312"/>
          <w:sz w:val="32"/>
          <w:szCs w:val="32"/>
          <w:highlight w:val="none"/>
          <w:lang w:val="en-US" w:eastAsia="zh-CN"/>
        </w:rPr>
        <w:t>7.3售电公司承担履约保障凭证</w:t>
      </w:r>
      <w:r>
        <w:rPr>
          <w:rFonts w:hint="eastAsia" w:cs="仿宋_GB2312"/>
          <w:color w:val="auto"/>
          <w:kern w:val="2"/>
          <w:sz w:val="32"/>
          <w:szCs w:val="32"/>
          <w:highlight w:val="none"/>
          <w:lang w:val="en-US" w:eastAsia="zh-CN" w:bidi="ar-SA"/>
        </w:rPr>
        <w:t>索赔</w:t>
      </w:r>
      <w:r>
        <w:rPr>
          <w:rFonts w:hint="eastAsia" w:cs="仿宋_GB2312"/>
          <w:sz w:val="32"/>
          <w:szCs w:val="32"/>
          <w:highlight w:val="none"/>
          <w:lang w:val="en-US" w:eastAsia="zh-CN"/>
        </w:rPr>
        <w:t>过程中的银行转账手续费等相关费用。</w:t>
      </w:r>
    </w:p>
    <w:p>
      <w:pPr>
        <w:pStyle w:val="7"/>
        <w:keepNext/>
        <w:keepLines w:val="0"/>
        <w:pageBreakBefore w:val="0"/>
        <w:widowControl w:val="0"/>
        <w:numPr>
          <w:ilvl w:val="0"/>
          <w:numId w:val="4"/>
        </w:numPr>
        <w:suppressLineNumbers w:val="0"/>
        <w:tabs>
          <w:tab w:val="left" w:pos="0"/>
          <w:tab w:val="clear" w:pos="420"/>
        </w:tabs>
        <w:kinsoku/>
        <w:wordWrap/>
        <w:overflowPunct/>
        <w:topLinePunct w:val="0"/>
        <w:autoSpaceDE/>
        <w:autoSpaceDN/>
        <w:bidi w:val="0"/>
        <w:spacing w:beforeLines="0" w:afterLines="0" w:line="560" w:lineRule="exact"/>
        <w:ind w:left="0" w:hanging="524" w:hangingChars="164"/>
        <w:jc w:val="left"/>
        <w:textAlignment w:val="auto"/>
        <w:rPr>
          <w:rFonts w:hint="eastAsia" w:ascii="黑体" w:hAnsi="黑体" w:eastAsia="黑体" w:cs="黑体"/>
          <w:sz w:val="32"/>
          <w:szCs w:val="32"/>
          <w:highlight w:val="none"/>
          <w:lang w:bidi="en-US"/>
        </w:rPr>
      </w:pPr>
      <w:r>
        <w:rPr>
          <w:rFonts w:hint="eastAsia" w:ascii="黑体" w:hAnsi="黑体" w:eastAsia="黑体" w:cs="黑体"/>
          <w:color w:val="auto"/>
          <w:kern w:val="2"/>
          <w:sz w:val="32"/>
          <w:szCs w:val="32"/>
          <w:highlight w:val="none"/>
          <w:lang w:val="en-US" w:eastAsia="zh-CN" w:bidi="en-US"/>
        </w:rPr>
        <w:t>共享机制及交易权限管控</w:t>
      </w:r>
    </w:p>
    <w:p>
      <w:pPr>
        <w:keepNext/>
        <w:keepLines w:val="0"/>
        <w:pageBreakBefore w:val="0"/>
        <w:widowControl w:val="0"/>
        <w:suppressLineNumbers w:val="0"/>
        <w:kinsoku/>
        <w:wordWrap/>
        <w:overflowPunct/>
        <w:topLinePunct w:val="0"/>
        <w:autoSpaceDE/>
        <w:autoSpaceDN/>
        <w:bidi w:val="0"/>
        <w:spacing w:beforeLines="0" w:afterLines="0" w:line="560" w:lineRule="exact"/>
        <w:jc w:val="both"/>
        <w:textAlignment w:val="auto"/>
        <w:rPr>
          <w:highlight w:val="none"/>
        </w:rPr>
      </w:pPr>
      <w:r>
        <w:rPr>
          <w:rFonts w:hint="eastAsia" w:hAnsi="宋体" w:cs="仿宋_GB2312"/>
          <w:color w:val="000000"/>
          <w:kern w:val="0"/>
          <w:sz w:val="31"/>
          <w:szCs w:val="31"/>
          <w:highlight w:val="none"/>
          <w:lang w:val="en-US" w:eastAsia="zh-CN" w:bidi="ar"/>
        </w:rPr>
        <w:t>8</w:t>
      </w:r>
      <w:r>
        <w:rPr>
          <w:rFonts w:hint="eastAsia" w:ascii="仿宋_GB2312" w:hAnsi="宋体" w:eastAsia="仿宋_GB2312" w:cs="仿宋_GB2312"/>
          <w:color w:val="000000"/>
          <w:kern w:val="0"/>
          <w:sz w:val="31"/>
          <w:szCs w:val="31"/>
          <w:highlight w:val="none"/>
          <w:lang w:val="en-US" w:eastAsia="zh-CN" w:bidi="ar"/>
        </w:rPr>
        <w:t>.1共享机制</w:t>
      </w:r>
    </w:p>
    <w:p>
      <w:pPr>
        <w:keepNext/>
        <w:keepLines w:val="0"/>
        <w:pageBreakBefore w:val="0"/>
        <w:widowControl w:val="0"/>
        <w:suppressLineNumbers w:val="0"/>
        <w:kinsoku/>
        <w:wordWrap/>
        <w:overflowPunct/>
        <w:topLinePunct w:val="0"/>
        <w:autoSpaceDE/>
        <w:autoSpaceDN/>
        <w:bidi w:val="0"/>
        <w:spacing w:beforeLines="0" w:afterLines="0" w:line="560" w:lineRule="exact"/>
        <w:ind w:firstLine="638"/>
        <w:jc w:val="both"/>
        <w:textAlignment w:val="auto"/>
        <w:rPr>
          <w:highlight w:val="none"/>
        </w:rPr>
      </w:pPr>
      <w:r>
        <w:rPr>
          <w:rFonts w:hint="eastAsia" w:ascii="仿宋_GB2312" w:hAnsi="宋体" w:eastAsia="仿宋_GB2312" w:cs="仿宋_GB2312"/>
          <w:color w:val="000000"/>
          <w:kern w:val="0"/>
          <w:sz w:val="31"/>
          <w:szCs w:val="31"/>
          <w:highlight w:val="none"/>
          <w:lang w:val="en-US" w:eastAsia="zh-CN" w:bidi="ar"/>
        </w:rPr>
        <w:t>交易中心将信用额度、风险额度、信用额度占用率、剩余可交易额度、预警等级等信息共享至广州电力交易中心，具备条件后通过技术支持系统实时在线交互。</w:t>
      </w:r>
    </w:p>
    <w:p>
      <w:pPr>
        <w:keepNext/>
        <w:keepLines w:val="0"/>
        <w:pageBreakBefore w:val="0"/>
        <w:widowControl w:val="0"/>
        <w:suppressLineNumbers w:val="0"/>
        <w:kinsoku/>
        <w:wordWrap/>
        <w:overflowPunct/>
        <w:topLinePunct w:val="0"/>
        <w:autoSpaceDE/>
        <w:autoSpaceDN/>
        <w:bidi w:val="0"/>
        <w:spacing w:beforeLines="0" w:afterLines="0" w:line="560" w:lineRule="exact"/>
        <w:jc w:val="both"/>
        <w:textAlignment w:val="auto"/>
        <w:rPr>
          <w:highlight w:val="none"/>
        </w:rPr>
      </w:pPr>
      <w:r>
        <w:rPr>
          <w:rFonts w:hint="eastAsia" w:hAnsi="宋体" w:cs="仿宋_GB2312"/>
          <w:color w:val="000000"/>
          <w:kern w:val="0"/>
          <w:sz w:val="31"/>
          <w:szCs w:val="31"/>
          <w:highlight w:val="none"/>
          <w:lang w:val="en-US" w:eastAsia="zh-CN" w:bidi="ar"/>
        </w:rPr>
        <w:t>8</w:t>
      </w:r>
      <w:r>
        <w:rPr>
          <w:rFonts w:hint="eastAsia" w:ascii="仿宋_GB2312" w:hAnsi="宋体" w:eastAsia="仿宋_GB2312" w:cs="仿宋_GB2312"/>
          <w:color w:val="000000"/>
          <w:kern w:val="0"/>
          <w:sz w:val="31"/>
          <w:szCs w:val="31"/>
          <w:highlight w:val="none"/>
          <w:lang w:val="en-US" w:eastAsia="zh-CN" w:bidi="ar"/>
        </w:rPr>
        <w:t>.2交易权限管控原则</w:t>
      </w:r>
    </w:p>
    <w:p>
      <w:pPr>
        <w:keepNext/>
        <w:keepLines w:val="0"/>
        <w:pageBreakBefore w:val="0"/>
        <w:widowControl w:val="0"/>
        <w:suppressLineNumbers w:val="0"/>
        <w:kinsoku/>
        <w:wordWrap/>
        <w:overflowPunct/>
        <w:topLinePunct w:val="0"/>
        <w:autoSpaceDE/>
        <w:autoSpaceDN/>
        <w:bidi w:val="0"/>
        <w:spacing w:beforeLines="0" w:afterLines="0" w:line="560" w:lineRule="exact"/>
        <w:ind w:firstLine="638"/>
        <w:jc w:val="both"/>
        <w:textAlignment w:val="auto"/>
        <w:rPr>
          <w:highlight w:val="none"/>
        </w:rPr>
      </w:pPr>
      <w:r>
        <w:rPr>
          <w:rFonts w:hint="eastAsia" w:ascii="仿宋_GB2312" w:hAnsi="宋体" w:eastAsia="仿宋_GB2312" w:cs="仿宋_GB2312"/>
          <w:color w:val="000000"/>
          <w:kern w:val="0"/>
          <w:sz w:val="31"/>
          <w:szCs w:val="31"/>
          <w:highlight w:val="none"/>
          <w:lang w:val="en-US" w:eastAsia="zh-CN" w:bidi="ar"/>
        </w:rPr>
        <w:t>交易</w:t>
      </w:r>
      <w:r>
        <w:rPr>
          <w:rFonts w:hint="eastAsia" w:hAnsi="宋体" w:cs="仿宋_GB2312"/>
          <w:color w:val="000000"/>
          <w:kern w:val="0"/>
          <w:sz w:val="31"/>
          <w:szCs w:val="31"/>
          <w:highlight w:val="none"/>
          <w:lang w:val="en-US" w:eastAsia="zh-CN" w:bidi="ar"/>
        </w:rPr>
        <w:t>中心</w:t>
      </w:r>
      <w:r>
        <w:rPr>
          <w:rFonts w:hint="eastAsia" w:ascii="仿宋_GB2312" w:hAnsi="宋体" w:eastAsia="仿宋_GB2312" w:cs="仿宋_GB2312"/>
          <w:color w:val="000000"/>
          <w:kern w:val="0"/>
          <w:sz w:val="31"/>
          <w:szCs w:val="31"/>
          <w:highlight w:val="none"/>
          <w:lang w:val="en-US" w:eastAsia="zh-CN" w:bidi="ar"/>
        </w:rPr>
        <w:t>通过设置交易电量上限进行履约风险防范，</w:t>
      </w:r>
      <w:r>
        <w:rPr>
          <w:rFonts w:hint="eastAsia" w:hAnsi="宋体" w:cs="仿宋_GB2312"/>
          <w:color w:val="000000"/>
          <w:kern w:val="0"/>
          <w:sz w:val="31"/>
          <w:szCs w:val="31"/>
          <w:highlight w:val="none"/>
          <w:lang w:val="en-US" w:eastAsia="zh-CN" w:bidi="ar"/>
        </w:rPr>
        <w:t>售电公司</w:t>
      </w:r>
      <w:r>
        <w:rPr>
          <w:rFonts w:hint="eastAsia" w:ascii="仿宋_GB2312" w:hAnsi="宋体" w:eastAsia="仿宋_GB2312" w:cs="仿宋_GB2312"/>
          <w:color w:val="000000"/>
          <w:kern w:val="0"/>
          <w:sz w:val="31"/>
          <w:szCs w:val="31"/>
          <w:highlight w:val="none"/>
          <w:lang w:val="en-US" w:eastAsia="zh-CN" w:bidi="ar"/>
        </w:rPr>
        <w:t>的交易电量上限不得大于剩余可交易额度。交易电量上限应综合考虑剩余可交易额度、</w:t>
      </w:r>
      <w:r>
        <w:rPr>
          <w:rFonts w:hint="eastAsia" w:hAnsi="宋体" w:cs="仿宋_GB2312"/>
          <w:color w:val="000000"/>
          <w:kern w:val="0"/>
          <w:sz w:val="31"/>
          <w:szCs w:val="31"/>
          <w:highlight w:val="none"/>
          <w:lang w:val="en-US" w:eastAsia="zh-CN" w:bidi="ar"/>
        </w:rPr>
        <w:t>资产总额、</w:t>
      </w:r>
      <w:r>
        <w:rPr>
          <w:rFonts w:hint="eastAsia" w:ascii="仿宋_GB2312" w:hAnsi="宋体" w:eastAsia="仿宋_GB2312" w:cs="仿宋_GB2312"/>
          <w:color w:val="000000"/>
          <w:kern w:val="0"/>
          <w:sz w:val="31"/>
          <w:szCs w:val="31"/>
          <w:highlight w:val="none"/>
          <w:lang w:val="en-US" w:eastAsia="zh-CN" w:bidi="ar"/>
        </w:rPr>
        <w:t>用电量需求等。</w:t>
      </w:r>
    </w:p>
    <w:p>
      <w:pPr>
        <w:keepNext/>
        <w:keepLines w:val="0"/>
        <w:pageBreakBefore w:val="0"/>
        <w:widowControl w:val="0"/>
        <w:suppressLineNumbers w:val="0"/>
        <w:kinsoku/>
        <w:wordWrap/>
        <w:overflowPunct/>
        <w:topLinePunct w:val="0"/>
        <w:autoSpaceDE/>
        <w:autoSpaceDN/>
        <w:bidi w:val="0"/>
        <w:spacing w:beforeLines="0" w:afterLines="0" w:line="560" w:lineRule="exact"/>
        <w:jc w:val="both"/>
        <w:textAlignment w:val="auto"/>
        <w:rPr>
          <w:highlight w:val="none"/>
        </w:rPr>
      </w:pPr>
      <w:r>
        <w:rPr>
          <w:rFonts w:hint="eastAsia" w:hAnsi="宋体" w:cs="仿宋_GB2312"/>
          <w:color w:val="000000"/>
          <w:kern w:val="0"/>
          <w:sz w:val="31"/>
          <w:szCs w:val="31"/>
          <w:highlight w:val="none"/>
          <w:lang w:val="en-US" w:eastAsia="zh-CN" w:bidi="ar"/>
        </w:rPr>
        <w:t>8</w:t>
      </w:r>
      <w:r>
        <w:rPr>
          <w:rFonts w:hint="eastAsia" w:ascii="仿宋_GB2312" w:hAnsi="宋体" w:eastAsia="仿宋_GB2312" w:cs="仿宋_GB2312"/>
          <w:color w:val="000000"/>
          <w:kern w:val="0"/>
          <w:sz w:val="31"/>
          <w:szCs w:val="31"/>
          <w:highlight w:val="none"/>
          <w:lang w:val="en-US" w:eastAsia="zh-CN" w:bidi="ar"/>
        </w:rPr>
        <w:t>.3交易权限管控</w:t>
      </w:r>
    </w:p>
    <w:p>
      <w:pPr>
        <w:keepNext/>
        <w:keepLines w:val="0"/>
        <w:pageBreakBefore w:val="0"/>
        <w:widowControl w:val="0"/>
        <w:kinsoku/>
        <w:wordWrap/>
        <w:overflowPunct/>
        <w:topLinePunct w:val="0"/>
        <w:autoSpaceDE/>
        <w:autoSpaceDN/>
        <w:bidi w:val="0"/>
        <w:spacing w:beforeLines="0" w:afterLines="0" w:line="560" w:lineRule="exact"/>
        <w:ind w:left="0" w:firstLine="620" w:firstLineChars="200"/>
        <w:textAlignment w:val="auto"/>
        <w:rPr>
          <w:rFonts w:hint="eastAsia" w:ascii="仿宋_GB2312" w:hAnsi="宋体" w:eastAsia="仿宋_GB2312" w:cs="仿宋_GB2312"/>
          <w:color w:val="000000"/>
          <w:kern w:val="0"/>
          <w:sz w:val="31"/>
          <w:szCs w:val="31"/>
          <w:highlight w:val="none"/>
          <w:lang w:val="en-US" w:eastAsia="zh-CN" w:bidi="ar"/>
        </w:rPr>
      </w:pPr>
      <w:r>
        <w:rPr>
          <w:rFonts w:hint="eastAsia" w:ascii="仿宋_GB2312" w:hAnsi="宋体" w:eastAsia="仿宋_GB2312" w:cs="仿宋_GB2312"/>
          <w:color w:val="000000"/>
          <w:kern w:val="0"/>
          <w:sz w:val="31"/>
          <w:szCs w:val="31"/>
          <w:highlight w:val="none"/>
          <w:lang w:val="en-US" w:eastAsia="zh-CN" w:bidi="ar"/>
        </w:rPr>
        <w:t>交易中心负责制定交易电量上限设置规则，负责履约风险防控。每日动态</w:t>
      </w:r>
      <w:r>
        <w:rPr>
          <w:rFonts w:hint="eastAsia" w:hAnsi="宋体" w:cs="仿宋_GB2312"/>
          <w:color w:val="000000"/>
          <w:kern w:val="0"/>
          <w:sz w:val="31"/>
          <w:szCs w:val="31"/>
          <w:highlight w:val="none"/>
          <w:lang w:val="en-US" w:eastAsia="zh-CN" w:bidi="ar"/>
        </w:rPr>
        <w:t>测</w:t>
      </w:r>
      <w:r>
        <w:rPr>
          <w:rFonts w:hint="eastAsia" w:ascii="仿宋_GB2312" w:hAnsi="宋体" w:eastAsia="仿宋_GB2312" w:cs="仿宋_GB2312"/>
          <w:color w:val="000000"/>
          <w:kern w:val="0"/>
          <w:sz w:val="31"/>
          <w:szCs w:val="31"/>
          <w:highlight w:val="none"/>
          <w:lang w:val="en-US" w:eastAsia="zh-CN" w:bidi="ar"/>
        </w:rPr>
        <w:t>算交易电量上限，并动态跟进剩余可交易额度情况，当交易电量上限不足时，立即暂停增量交易的权限，并结合预警情况采取相应履约风险处置措施。</w:t>
      </w:r>
    </w:p>
    <w:p>
      <w:pPr>
        <w:pStyle w:val="7"/>
        <w:keepNext/>
        <w:keepLines w:val="0"/>
        <w:pageBreakBefore w:val="0"/>
        <w:widowControl w:val="0"/>
        <w:numPr>
          <w:ilvl w:val="0"/>
          <w:numId w:val="4"/>
        </w:numPr>
        <w:tabs>
          <w:tab w:val="left" w:pos="0"/>
          <w:tab w:val="clear" w:pos="420"/>
        </w:tabs>
        <w:kinsoku/>
        <w:wordWrap/>
        <w:overflowPunct/>
        <w:topLinePunct w:val="0"/>
        <w:autoSpaceDE/>
        <w:autoSpaceDN/>
        <w:bidi w:val="0"/>
        <w:adjustRightInd/>
        <w:snapToGrid/>
        <w:spacing w:beforeLines="0" w:afterLines="0" w:line="560" w:lineRule="exact"/>
        <w:ind w:left="524" w:leftChars="0" w:hanging="524" w:hangingChars="164"/>
        <w:textAlignment w:val="auto"/>
        <w:rPr>
          <w:rFonts w:hint="eastAsia" w:ascii="黑体" w:hAnsi="黑体" w:eastAsia="黑体" w:cs="黑体"/>
          <w:sz w:val="32"/>
          <w:szCs w:val="32"/>
          <w:highlight w:val="none"/>
          <w:lang w:val="en-US" w:eastAsia="zh-CN" w:bidi="en-US"/>
        </w:rPr>
      </w:pPr>
      <w:r>
        <w:rPr>
          <w:rFonts w:hint="eastAsia" w:ascii="黑体" w:hAnsi="黑体" w:eastAsia="黑体" w:cs="黑体"/>
          <w:sz w:val="32"/>
          <w:szCs w:val="32"/>
          <w:highlight w:val="none"/>
          <w:lang w:bidi="en-US"/>
        </w:rPr>
        <w:t>附则</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Chars="0" w:firstLine="640"/>
        <w:textAlignment w:val="auto"/>
        <w:rPr>
          <w:rFonts w:hint="default" w:eastAsia="仿宋_GB2312" w:cs="仿宋_GB2312"/>
          <w:sz w:val="32"/>
          <w:szCs w:val="32"/>
          <w:highlight w:val="none"/>
          <w:lang w:val="en-US" w:eastAsia="zh-CN"/>
        </w:rPr>
      </w:pPr>
      <w:r>
        <w:rPr>
          <w:rFonts w:hint="eastAsia" w:cs="仿宋_GB2312"/>
          <w:sz w:val="32"/>
          <w:szCs w:val="32"/>
          <w:highlight w:val="none"/>
          <w:lang w:val="en-US" w:eastAsia="zh-CN"/>
        </w:rPr>
        <w:t>9.1</w:t>
      </w:r>
      <w:r>
        <w:rPr>
          <w:rFonts w:hint="eastAsia" w:cs="仿宋_GB2312"/>
          <w:sz w:val="32"/>
          <w:szCs w:val="32"/>
          <w:highlight w:val="none"/>
        </w:rPr>
        <w:t>本细则由海南电力交易中心制定并解释，经海南电力市场管理委员会审议通过后，报</w:t>
      </w:r>
      <w:r>
        <w:rPr>
          <w:rFonts w:hint="eastAsia" w:cs="仿宋_GB2312"/>
          <w:sz w:val="32"/>
          <w:szCs w:val="32"/>
          <w:highlight w:val="none"/>
          <w:lang w:val="en-US" w:eastAsia="zh-CN"/>
        </w:rPr>
        <w:t>政府</w:t>
      </w:r>
      <w:r>
        <w:rPr>
          <w:rFonts w:hint="eastAsia" w:cs="仿宋_GB2312"/>
          <w:sz w:val="32"/>
          <w:szCs w:val="32"/>
          <w:highlight w:val="none"/>
        </w:rPr>
        <w:t>主管部门审定执行</w:t>
      </w:r>
      <w:r>
        <w:rPr>
          <w:rFonts w:hint="eastAsia" w:cs="仿宋_GB2312"/>
          <w:sz w:val="32"/>
          <w:szCs w:val="32"/>
          <w:highlight w:val="none"/>
          <w:lang w:eastAsia="zh-CN"/>
        </w:rPr>
        <w:t>。</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Chars="0" w:firstLine="640"/>
        <w:textAlignment w:val="auto"/>
        <w:rPr>
          <w:rFonts w:hint="eastAsia" w:cs="仿宋_GB2312"/>
          <w:sz w:val="32"/>
          <w:szCs w:val="32"/>
          <w:highlight w:val="none"/>
        </w:rPr>
      </w:pPr>
      <w:r>
        <w:rPr>
          <w:rFonts w:hint="eastAsia" w:cs="仿宋_GB2312"/>
          <w:sz w:val="32"/>
          <w:szCs w:val="32"/>
          <w:highlight w:val="none"/>
          <w:lang w:val="en-US" w:eastAsia="zh-CN"/>
        </w:rPr>
        <w:t>9.2若国家或海南电力市场相关政策规则调整</w:t>
      </w:r>
      <w:r>
        <w:rPr>
          <w:rFonts w:hint="eastAsia" w:cs="仿宋_GB2312"/>
          <w:sz w:val="32"/>
          <w:szCs w:val="32"/>
          <w:highlight w:val="none"/>
        </w:rPr>
        <w:t>，从其规定。</w:t>
      </w:r>
    </w:p>
    <w:p>
      <w:pPr>
        <w:keepNext/>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Chars="0" w:firstLine="640"/>
        <w:textAlignment w:val="auto"/>
        <w:rPr>
          <w:rFonts w:hint="default" w:eastAsia="仿宋_GB2312" w:cs="仿宋_GB2312"/>
          <w:sz w:val="32"/>
          <w:szCs w:val="32"/>
          <w:highlight w:val="none"/>
          <w:lang w:val="en-US" w:eastAsia="zh-CN"/>
        </w:rPr>
      </w:pPr>
      <w:r>
        <w:rPr>
          <w:rFonts w:hint="eastAsia" w:cs="仿宋_GB2312"/>
          <w:sz w:val="32"/>
          <w:szCs w:val="32"/>
          <w:highlight w:val="none"/>
          <w:lang w:val="en-US" w:eastAsia="zh-CN"/>
        </w:rPr>
        <w:t>9.3本细则印发实施后，原《</w:t>
      </w:r>
      <w:r>
        <w:rPr>
          <w:rFonts w:hint="eastAsia" w:cs="仿宋_GB2312"/>
          <w:sz w:val="32"/>
          <w:szCs w:val="32"/>
          <w:highlight w:val="none"/>
        </w:rPr>
        <w:t>海南电力市场售电公司履约风险管理实施细则（试行）</w:t>
      </w:r>
      <w:r>
        <w:rPr>
          <w:rFonts w:hint="eastAsia" w:cs="仿宋_GB2312"/>
          <w:sz w:val="32"/>
          <w:szCs w:val="32"/>
          <w:highlight w:val="none"/>
          <w:lang w:val="en-US" w:eastAsia="zh-CN"/>
        </w:rPr>
        <w:t>》（</w:t>
      </w:r>
      <w:r>
        <w:rPr>
          <w:rFonts w:hint="eastAsia" w:cs="仿宋_GB2312"/>
          <w:sz w:val="32"/>
          <w:szCs w:val="32"/>
          <w:highlight w:val="none"/>
        </w:rPr>
        <w:t>海南交易〔2025〕65号</w:t>
      </w:r>
      <w:r>
        <w:rPr>
          <w:rFonts w:hint="eastAsia" w:cs="仿宋_GB2312"/>
          <w:sz w:val="32"/>
          <w:szCs w:val="32"/>
          <w:highlight w:val="none"/>
          <w:lang w:val="en-US" w:eastAsia="zh-CN"/>
        </w:rPr>
        <w:t>）同时废止。</w:t>
      </w:r>
    </w:p>
    <w:p>
      <w:pPr>
        <w:keepNext/>
        <w:keepLines w:val="0"/>
        <w:pageBreakBefore w:val="0"/>
        <w:widowControl w:val="0"/>
        <w:kinsoku/>
        <w:wordWrap/>
        <w:overflowPunct/>
        <w:topLinePunct w:val="0"/>
        <w:autoSpaceDE/>
        <w:autoSpaceDN/>
        <w:bidi w:val="0"/>
        <w:spacing w:before="0" w:beforeLines="0" w:after="0" w:afterLines="0" w:line="560" w:lineRule="exact"/>
        <w:jc w:val="both"/>
        <w:textAlignment w:val="auto"/>
        <w:outlineLvl w:val="0"/>
        <w:rPr>
          <w:rFonts w:hint="eastAsia" w:ascii="黑体" w:hAnsi="黑体" w:eastAsia="黑体" w:cs="黑体"/>
          <w:sz w:val="28"/>
          <w:szCs w:val="28"/>
          <w:highlight w:val="none"/>
          <w:lang w:val="en-US"/>
        </w:rPr>
      </w:pPr>
      <w:r>
        <w:rPr>
          <w:rFonts w:hint="eastAsia" w:ascii="黑体" w:hAnsi="黑体" w:eastAsia="黑体" w:cs="黑体"/>
          <w:sz w:val="28"/>
          <w:szCs w:val="28"/>
          <w:highlight w:val="none"/>
          <w:lang w:val="en-US"/>
        </w:rPr>
        <w:br w:type="page"/>
      </w:r>
    </w:p>
    <w:p>
      <w:pPr>
        <w:pStyle w:val="16"/>
        <w:numPr>
          <w:ilvl w:val="0"/>
          <w:numId w:val="0"/>
        </w:numPr>
        <w:tabs>
          <w:tab w:val="left" w:pos="0"/>
          <w:tab w:val="left" w:pos="1900"/>
        </w:tabs>
        <w:spacing w:before="156" w:beforeLines="50" w:after="156" w:afterLines="50" w:line="500" w:lineRule="exact"/>
        <w:jc w:val="both"/>
        <w:outlineLvl w:val="0"/>
        <w:rPr>
          <w:rFonts w:ascii="黑体" w:hAnsi="黑体" w:eastAsia="黑体" w:cs="黑体"/>
          <w:sz w:val="28"/>
          <w:szCs w:val="28"/>
          <w:highlight w:val="none"/>
          <w:lang w:val="en-US"/>
        </w:rPr>
      </w:pPr>
      <w:r>
        <w:rPr>
          <w:rFonts w:hint="eastAsia" w:ascii="黑体" w:hAnsi="黑体" w:eastAsia="黑体" w:cs="黑体"/>
          <w:sz w:val="28"/>
          <w:szCs w:val="28"/>
          <w:highlight w:val="none"/>
          <w:lang w:val="en-US"/>
        </w:rPr>
        <w:t>附录1：保函范本</w:t>
      </w:r>
    </w:p>
    <w:p>
      <w:pPr>
        <w:widowControl/>
        <w:jc w:val="center"/>
        <w:rPr>
          <w:rFonts w:ascii="黑体" w:hAnsi="宋体" w:eastAsia="黑体" w:cs="黑体"/>
          <w:b w:val="0"/>
          <w:bCs w:val="0"/>
          <w:color w:val="000000"/>
          <w:kern w:val="0"/>
          <w:sz w:val="36"/>
          <w:szCs w:val="36"/>
          <w:highlight w:val="none"/>
          <w:lang w:bidi="ar"/>
        </w:rPr>
      </w:pPr>
      <w:r>
        <w:rPr>
          <w:rFonts w:ascii="黑体" w:hAnsi="宋体" w:eastAsia="黑体" w:cs="黑体"/>
          <w:b w:val="0"/>
          <w:bCs w:val="0"/>
          <w:color w:val="000000"/>
          <w:kern w:val="0"/>
          <w:sz w:val="36"/>
          <w:szCs w:val="36"/>
          <w:highlight w:val="none"/>
          <w:lang w:bidi="ar"/>
        </w:rPr>
        <w:t>见索即付履约保函</w:t>
      </w:r>
    </w:p>
    <w:p>
      <w:pPr>
        <w:widowControl/>
        <w:jc w:val="center"/>
        <w:rPr>
          <w:rFonts w:ascii="黑体" w:hAnsi="宋体" w:eastAsia="黑体" w:cs="黑体"/>
          <w:b/>
          <w:bCs/>
          <w:color w:val="000000"/>
          <w:kern w:val="0"/>
          <w:sz w:val="36"/>
          <w:szCs w:val="36"/>
          <w:highlight w:val="none"/>
          <w:lang w:bidi="ar"/>
        </w:rPr>
      </w:pPr>
    </w:p>
    <w:p>
      <w:pPr>
        <w:widowControl/>
        <w:spacing w:line="400" w:lineRule="exact"/>
        <w:ind w:left="0" w:leftChars="0" w:firstLine="0" w:firstLineChars="0"/>
        <w:jc w:val="left"/>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color w:val="000000"/>
          <w:kern w:val="0"/>
          <w:sz w:val="28"/>
          <w:szCs w:val="28"/>
          <w:highlight w:val="none"/>
          <w:lang w:bidi="ar"/>
        </w:rPr>
        <w:t>保函编号：</w:t>
      </w:r>
      <w:r>
        <w:rPr>
          <w:rFonts w:hint="eastAsia" w:ascii="仿宋_GB2312" w:hAnsi="仿宋_GB2312" w:eastAsia="仿宋_GB2312" w:cs="仿宋_GB2312"/>
          <w:color w:val="000000"/>
          <w:kern w:val="0"/>
          <w:sz w:val="28"/>
          <w:szCs w:val="28"/>
          <w:highlight w:val="none"/>
          <w:u w:val="single"/>
          <w:lang w:bidi="ar"/>
        </w:rPr>
        <w:t xml:space="preserve">                 </w:t>
      </w:r>
    </w:p>
    <w:p>
      <w:pPr>
        <w:widowControl/>
        <w:spacing w:line="400" w:lineRule="exact"/>
        <w:ind w:left="0" w:leftChars="0" w:firstLine="0"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bidi="ar"/>
        </w:rPr>
        <w:t>开立日期：</w:t>
      </w:r>
      <w:r>
        <w:rPr>
          <w:rFonts w:hint="eastAsia" w:ascii="仿宋_GB2312" w:hAnsi="仿宋_GB2312" w:eastAsia="仿宋_GB2312" w:cs="仿宋_GB2312"/>
          <w:color w:val="000000"/>
          <w:kern w:val="0"/>
          <w:sz w:val="28"/>
          <w:szCs w:val="28"/>
          <w:highlight w:val="none"/>
          <w:u w:val="single"/>
          <w:lang w:bidi="ar"/>
        </w:rPr>
        <w:t xml:space="preserve">      </w:t>
      </w:r>
      <w:r>
        <w:rPr>
          <w:rFonts w:hint="eastAsia" w:ascii="仿宋_GB2312" w:hAnsi="仿宋_GB2312" w:eastAsia="仿宋_GB2312" w:cs="仿宋_GB2312"/>
          <w:color w:val="000000"/>
          <w:kern w:val="0"/>
          <w:sz w:val="28"/>
          <w:szCs w:val="28"/>
          <w:highlight w:val="none"/>
          <w:lang w:bidi="ar"/>
        </w:rPr>
        <w:t>年</w:t>
      </w:r>
      <w:r>
        <w:rPr>
          <w:rFonts w:hint="eastAsia" w:ascii="仿宋_GB2312" w:hAnsi="仿宋_GB2312" w:eastAsia="仿宋_GB2312" w:cs="仿宋_GB2312"/>
          <w:color w:val="000000"/>
          <w:kern w:val="0"/>
          <w:sz w:val="28"/>
          <w:szCs w:val="28"/>
          <w:highlight w:val="none"/>
          <w:u w:val="single"/>
          <w:lang w:bidi="ar"/>
        </w:rPr>
        <w:t xml:space="preserve">   </w:t>
      </w:r>
      <w:r>
        <w:rPr>
          <w:rFonts w:hint="eastAsia" w:ascii="仿宋_GB2312" w:hAnsi="仿宋_GB2312" w:eastAsia="仿宋_GB2312" w:cs="仿宋_GB2312"/>
          <w:color w:val="000000"/>
          <w:kern w:val="0"/>
          <w:sz w:val="28"/>
          <w:szCs w:val="28"/>
          <w:highlight w:val="none"/>
          <w:lang w:bidi="ar"/>
        </w:rPr>
        <w:t>月</w:t>
      </w:r>
      <w:r>
        <w:rPr>
          <w:rFonts w:hint="eastAsia" w:ascii="仿宋_GB2312" w:hAnsi="仿宋_GB2312" w:eastAsia="仿宋_GB2312" w:cs="仿宋_GB2312"/>
          <w:color w:val="000000"/>
          <w:kern w:val="0"/>
          <w:sz w:val="28"/>
          <w:szCs w:val="28"/>
          <w:highlight w:val="none"/>
          <w:u w:val="single"/>
          <w:lang w:bidi="ar"/>
        </w:rPr>
        <w:t xml:space="preserve">   </w:t>
      </w:r>
      <w:r>
        <w:rPr>
          <w:rFonts w:hint="eastAsia" w:ascii="仿宋_GB2312" w:hAnsi="仿宋_GB2312" w:eastAsia="仿宋_GB2312" w:cs="仿宋_GB2312"/>
          <w:color w:val="000000"/>
          <w:kern w:val="0"/>
          <w:sz w:val="28"/>
          <w:szCs w:val="28"/>
          <w:highlight w:val="none"/>
          <w:lang w:bidi="ar"/>
        </w:rPr>
        <w:t xml:space="preserve">日 </w:t>
      </w:r>
    </w:p>
    <w:p>
      <w:pPr>
        <w:widowControl/>
        <w:spacing w:line="400" w:lineRule="exact"/>
        <w:jc w:val="left"/>
        <w:rPr>
          <w:rFonts w:hint="eastAsia" w:ascii="仿宋_GB2312" w:hAnsi="仿宋_GB2312" w:eastAsia="仿宋_GB2312" w:cs="仿宋_GB2312"/>
          <w:color w:val="000000"/>
          <w:kern w:val="0"/>
          <w:sz w:val="28"/>
          <w:szCs w:val="28"/>
          <w:highlight w:val="none"/>
          <w:lang w:bidi="ar"/>
        </w:rPr>
      </w:pPr>
    </w:p>
    <w:p>
      <w:pPr>
        <w:widowControl/>
        <w:spacing w:line="400" w:lineRule="exact"/>
        <w:ind w:left="0" w:leftChars="0" w:firstLine="0"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bidi="ar"/>
        </w:rPr>
        <w:t xml:space="preserve">海南电网有限责任公司： </w:t>
      </w:r>
    </w:p>
    <w:p>
      <w:pPr>
        <w:widowControl/>
        <w:spacing w:line="4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bidi="ar"/>
        </w:rPr>
        <w:t>根据《国家发展改革委 国家能源局关于印发&lt;售电公司管理办法&gt;的通知》（发改体改规〔2021〕1595号）</w:t>
      </w:r>
      <w:r>
        <w:rPr>
          <w:rFonts w:hint="eastAsia" w:ascii="仿宋_GB2312" w:hAnsi="仿宋_GB2312" w:eastAsia="仿宋_GB2312" w:cs="仿宋_GB2312"/>
          <w:color w:val="000000"/>
          <w:kern w:val="0"/>
          <w:sz w:val="28"/>
          <w:szCs w:val="28"/>
          <w:highlight w:val="none"/>
          <w:lang w:eastAsia="zh-CN" w:bidi="ar"/>
        </w:rPr>
        <w:t>、</w:t>
      </w:r>
      <w:r>
        <w:rPr>
          <w:rFonts w:hint="eastAsia" w:cs="仿宋_GB2312"/>
          <w:color w:val="000000"/>
          <w:kern w:val="0"/>
          <w:sz w:val="28"/>
          <w:szCs w:val="28"/>
          <w:highlight w:val="none"/>
          <w:lang w:val="en-US" w:eastAsia="zh-CN" w:bidi="ar"/>
        </w:rPr>
        <w:t>及</w:t>
      </w:r>
      <w:r>
        <w:rPr>
          <w:rFonts w:hint="eastAsia" w:ascii="仿宋_GB2312" w:hAnsi="仿宋_GB2312" w:eastAsia="仿宋_GB2312" w:cs="仿宋_GB2312"/>
          <w:color w:val="000000"/>
          <w:kern w:val="0"/>
          <w:sz w:val="28"/>
          <w:szCs w:val="28"/>
          <w:highlight w:val="none"/>
          <w:lang w:bidi="ar"/>
        </w:rPr>
        <w:t>海南电力市场售电公司履约</w:t>
      </w:r>
      <w:r>
        <w:rPr>
          <w:rFonts w:hint="eastAsia" w:cs="仿宋_GB2312"/>
          <w:color w:val="000000"/>
          <w:kern w:val="0"/>
          <w:sz w:val="28"/>
          <w:szCs w:val="28"/>
          <w:highlight w:val="none"/>
          <w:lang w:val="en-US" w:eastAsia="zh-CN" w:bidi="ar"/>
        </w:rPr>
        <w:t>风险</w:t>
      </w:r>
      <w:r>
        <w:rPr>
          <w:rFonts w:hint="eastAsia" w:ascii="仿宋_GB2312" w:hAnsi="仿宋_GB2312" w:eastAsia="仿宋_GB2312" w:cs="仿宋_GB2312"/>
          <w:color w:val="000000"/>
          <w:kern w:val="0"/>
          <w:sz w:val="28"/>
          <w:szCs w:val="28"/>
          <w:highlight w:val="none"/>
          <w:lang w:bidi="ar"/>
        </w:rPr>
        <w:t>管理</w:t>
      </w:r>
      <w:r>
        <w:rPr>
          <w:rFonts w:hint="eastAsia" w:cs="仿宋_GB2312"/>
          <w:color w:val="000000"/>
          <w:kern w:val="0"/>
          <w:sz w:val="28"/>
          <w:szCs w:val="28"/>
          <w:highlight w:val="none"/>
          <w:lang w:val="en-US" w:eastAsia="zh-CN" w:bidi="ar"/>
        </w:rPr>
        <w:t>相关</w:t>
      </w:r>
      <w:r>
        <w:rPr>
          <w:rFonts w:hint="eastAsia" w:ascii="仿宋_GB2312" w:hAnsi="仿宋_GB2312" w:eastAsia="仿宋_GB2312" w:cs="仿宋_GB2312"/>
          <w:color w:val="000000"/>
          <w:kern w:val="0"/>
          <w:sz w:val="28"/>
          <w:szCs w:val="28"/>
          <w:highlight w:val="none"/>
          <w:lang w:bidi="ar"/>
        </w:rPr>
        <w:t>细则，应（售电公司）</w:t>
      </w:r>
      <w:r>
        <w:rPr>
          <w:rFonts w:hint="eastAsia" w:ascii="仿宋_GB2312" w:hAnsi="仿宋_GB2312" w:eastAsia="仿宋_GB2312" w:cs="仿宋_GB2312"/>
          <w:color w:val="000000"/>
          <w:kern w:val="0"/>
          <w:sz w:val="28"/>
          <w:szCs w:val="28"/>
          <w:highlight w:val="none"/>
          <w:u w:val="single"/>
          <w:lang w:bidi="ar"/>
        </w:rPr>
        <w:t xml:space="preserve">               </w:t>
      </w:r>
      <w:r>
        <w:rPr>
          <w:rFonts w:hint="eastAsia" w:ascii="仿宋_GB2312" w:hAnsi="仿宋_GB2312" w:eastAsia="仿宋_GB2312" w:cs="仿宋_GB2312"/>
          <w:color w:val="000000"/>
          <w:kern w:val="0"/>
          <w:sz w:val="28"/>
          <w:szCs w:val="28"/>
          <w:highlight w:val="none"/>
          <w:lang w:bidi="ar"/>
        </w:rPr>
        <w:t xml:space="preserve">申请，我方特开立以海南电网有限责任公司为受益人的履约保函，并在此声明： </w:t>
      </w:r>
    </w:p>
    <w:p>
      <w:pPr>
        <w:widowControl/>
        <w:spacing w:line="40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bidi="ar"/>
        </w:rPr>
        <w:t>一、本履约保函金额为人民币</w:t>
      </w:r>
      <w:r>
        <w:rPr>
          <w:rFonts w:hint="eastAsia" w:ascii="仿宋_GB2312" w:hAnsi="仿宋_GB2312" w:eastAsia="仿宋_GB2312" w:cs="仿宋_GB2312"/>
          <w:color w:val="000000"/>
          <w:kern w:val="0"/>
          <w:sz w:val="28"/>
          <w:szCs w:val="28"/>
          <w:highlight w:val="none"/>
          <w:u w:val="single"/>
          <w:lang w:bidi="ar"/>
        </w:rPr>
        <w:t xml:space="preserve">        </w:t>
      </w:r>
      <w:r>
        <w:rPr>
          <w:rFonts w:hint="eastAsia" w:ascii="仿宋_GB2312" w:hAnsi="仿宋_GB2312" w:eastAsia="仿宋_GB2312" w:cs="仿宋_GB2312"/>
          <w:color w:val="000000"/>
          <w:kern w:val="0"/>
          <w:sz w:val="28"/>
          <w:szCs w:val="28"/>
          <w:highlight w:val="none"/>
          <w:lang w:bidi="ar"/>
        </w:rPr>
        <w:t xml:space="preserve">（大写）元整。 </w:t>
      </w:r>
    </w:p>
    <w:p>
      <w:pPr>
        <w:widowControl/>
        <w:spacing w:line="400" w:lineRule="exact"/>
        <w:ind w:firstLine="560" w:firstLineChars="200"/>
        <w:jc w:val="left"/>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 xml:space="preserve">二、本保函自开立之日起生效，有效期至 </w:t>
      </w:r>
      <w:r>
        <w:rPr>
          <w:rFonts w:hint="eastAsia" w:ascii="仿宋_GB2312" w:hAnsi="仿宋_GB2312" w:eastAsia="仿宋_GB2312" w:cs="仿宋_GB2312"/>
          <w:color w:val="000000"/>
          <w:kern w:val="0"/>
          <w:sz w:val="28"/>
          <w:szCs w:val="28"/>
          <w:highlight w:val="none"/>
          <w:u w:val="single"/>
          <w:lang w:bidi="ar"/>
        </w:rPr>
        <w:t xml:space="preserve">     </w:t>
      </w:r>
      <w:r>
        <w:rPr>
          <w:rFonts w:hint="eastAsia" w:ascii="仿宋_GB2312" w:hAnsi="仿宋_GB2312" w:eastAsia="仿宋_GB2312" w:cs="仿宋_GB2312"/>
          <w:color w:val="000000"/>
          <w:kern w:val="0"/>
          <w:sz w:val="28"/>
          <w:szCs w:val="28"/>
          <w:highlight w:val="none"/>
          <w:lang w:bidi="ar"/>
        </w:rPr>
        <w:t>年</w:t>
      </w:r>
      <w:r>
        <w:rPr>
          <w:rFonts w:hint="eastAsia" w:ascii="仿宋_GB2312" w:hAnsi="仿宋_GB2312" w:eastAsia="仿宋_GB2312" w:cs="仿宋_GB2312"/>
          <w:color w:val="000000"/>
          <w:kern w:val="0"/>
          <w:sz w:val="28"/>
          <w:szCs w:val="28"/>
          <w:highlight w:val="none"/>
          <w:u w:val="single"/>
          <w:lang w:bidi="ar"/>
        </w:rPr>
        <w:t xml:space="preserve">   </w:t>
      </w:r>
      <w:r>
        <w:rPr>
          <w:rFonts w:hint="eastAsia" w:ascii="仿宋_GB2312" w:hAnsi="仿宋_GB2312" w:eastAsia="仿宋_GB2312" w:cs="仿宋_GB2312"/>
          <w:color w:val="000000"/>
          <w:kern w:val="0"/>
          <w:sz w:val="28"/>
          <w:szCs w:val="28"/>
          <w:highlight w:val="none"/>
          <w:lang w:bidi="ar"/>
        </w:rPr>
        <w:t>月</w:t>
      </w:r>
      <w:r>
        <w:rPr>
          <w:rFonts w:hint="eastAsia" w:ascii="仿宋_GB2312" w:hAnsi="仿宋_GB2312" w:eastAsia="仿宋_GB2312" w:cs="仿宋_GB2312"/>
          <w:color w:val="000000"/>
          <w:kern w:val="0"/>
          <w:sz w:val="28"/>
          <w:szCs w:val="28"/>
          <w:highlight w:val="none"/>
          <w:u w:val="single"/>
          <w:lang w:bidi="ar"/>
        </w:rPr>
        <w:t xml:space="preserve">   </w:t>
      </w:r>
      <w:r>
        <w:rPr>
          <w:rFonts w:hint="eastAsia" w:ascii="仿宋_GB2312" w:hAnsi="仿宋_GB2312" w:eastAsia="仿宋_GB2312" w:cs="仿宋_GB2312"/>
          <w:color w:val="000000"/>
          <w:kern w:val="0"/>
          <w:sz w:val="28"/>
          <w:szCs w:val="28"/>
          <w:highlight w:val="none"/>
          <w:lang w:bidi="ar"/>
        </w:rPr>
        <w:t xml:space="preserve">日止。 </w:t>
      </w:r>
    </w:p>
    <w:p>
      <w:pPr>
        <w:widowControl/>
        <w:spacing w:line="400" w:lineRule="exact"/>
        <w:ind w:firstLine="560" w:firstLineChars="200"/>
        <w:jc w:val="left"/>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 xml:space="preserve">三、我方承诺，将在收到受益人的书面索赔通知和本保函原件后5个工作日内，以保函金额为限，向受益人支付款项，并出具剩余保函金额凭据。 </w:t>
      </w:r>
    </w:p>
    <w:p>
      <w:pPr>
        <w:widowControl/>
        <w:spacing w:line="400" w:lineRule="exact"/>
        <w:ind w:firstLine="560" w:firstLineChars="200"/>
        <w:jc w:val="left"/>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 xml:space="preserve">四、本保函的担保金额将随我方已支付的金额而自动递减。 </w:t>
      </w:r>
    </w:p>
    <w:p>
      <w:pPr>
        <w:widowControl/>
        <w:spacing w:line="400" w:lineRule="exact"/>
        <w:ind w:firstLine="560" w:firstLineChars="200"/>
        <w:jc w:val="left"/>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 xml:space="preserve">五、书面索赔通知必须在保函有效期内送达我方，否则我方在本保函项下的责任自动解除。 </w:t>
      </w:r>
    </w:p>
    <w:p>
      <w:pPr>
        <w:widowControl/>
        <w:spacing w:line="400" w:lineRule="exact"/>
        <w:ind w:firstLine="560" w:firstLineChars="200"/>
        <w:jc w:val="left"/>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val="en-US" w:eastAsia="zh-CN" w:bidi="ar"/>
        </w:rPr>
        <w:t>六、</w:t>
      </w:r>
      <w:r>
        <w:rPr>
          <w:rFonts w:hint="eastAsia" w:ascii="仿宋_GB2312" w:hAnsi="仿宋_GB2312" w:eastAsia="仿宋_GB2312" w:cs="仿宋_GB2312"/>
          <w:color w:val="000000"/>
          <w:kern w:val="0"/>
          <w:sz w:val="28"/>
          <w:szCs w:val="28"/>
          <w:highlight w:val="none"/>
          <w:lang w:bidi="ar"/>
        </w:rPr>
        <w:t>受益人转让本保函项下权利的，应经我行书面同意，否则我行不再承担担保责任。</w:t>
      </w:r>
    </w:p>
    <w:p>
      <w:pPr>
        <w:widowControl/>
        <w:spacing w:line="400" w:lineRule="exact"/>
        <w:ind w:firstLine="560" w:firstLineChars="200"/>
        <w:jc w:val="left"/>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 xml:space="preserve">七、在保函有效期内，未经受益人同意，本保函不得撤销。保函超过有效期或我方的担保义务履行完毕，本保函即行失效，无论本保函是否退回注销。 </w:t>
      </w:r>
    </w:p>
    <w:p>
      <w:pPr>
        <w:widowControl/>
        <w:spacing w:line="400" w:lineRule="exact"/>
        <w:ind w:firstLine="560" w:firstLineChars="200"/>
        <w:jc w:val="left"/>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八、我</w:t>
      </w:r>
      <w:r>
        <w:rPr>
          <w:rFonts w:hint="eastAsia" w:ascii="仿宋_GB2312" w:hAnsi="仿宋_GB2312" w:eastAsia="仿宋_GB2312" w:cs="仿宋_GB2312"/>
          <w:color w:val="000000"/>
          <w:kern w:val="0"/>
          <w:sz w:val="28"/>
          <w:szCs w:val="28"/>
          <w:highlight w:val="none"/>
          <w:lang w:val="en-US" w:eastAsia="zh-CN" w:bidi="ar"/>
        </w:rPr>
        <w:t>行</w:t>
      </w:r>
      <w:r>
        <w:rPr>
          <w:rFonts w:hint="eastAsia" w:ascii="仿宋_GB2312" w:hAnsi="仿宋_GB2312" w:eastAsia="仿宋_GB2312" w:cs="仿宋_GB2312"/>
          <w:color w:val="000000"/>
          <w:kern w:val="0"/>
          <w:sz w:val="28"/>
          <w:szCs w:val="28"/>
          <w:highlight w:val="none"/>
          <w:lang w:bidi="ar"/>
        </w:rPr>
        <w:t>地址：</w:t>
      </w:r>
      <w:r>
        <w:rPr>
          <w:rFonts w:hint="eastAsia" w:ascii="仿宋_GB2312" w:hAnsi="仿宋_GB2312" w:eastAsia="仿宋_GB2312" w:cs="仿宋_GB2312"/>
          <w:color w:val="000000"/>
          <w:kern w:val="0"/>
          <w:sz w:val="28"/>
          <w:szCs w:val="28"/>
          <w:highlight w:val="none"/>
          <w:u w:val="single"/>
          <w:lang w:bidi="ar"/>
        </w:rPr>
        <w:t xml:space="preserve">              </w:t>
      </w:r>
      <w:r>
        <w:rPr>
          <w:rFonts w:hint="eastAsia" w:ascii="仿宋_GB2312" w:hAnsi="仿宋_GB2312" w:eastAsia="仿宋_GB2312" w:cs="仿宋_GB2312"/>
          <w:color w:val="000000"/>
          <w:kern w:val="0"/>
          <w:sz w:val="28"/>
          <w:szCs w:val="28"/>
          <w:highlight w:val="none"/>
          <w:lang w:bidi="ar"/>
        </w:rPr>
        <w:t>，保函业务联系人：</w:t>
      </w:r>
      <w:r>
        <w:rPr>
          <w:rFonts w:hint="eastAsia" w:ascii="仿宋_GB2312" w:hAnsi="仿宋_GB2312" w:eastAsia="仿宋_GB2312" w:cs="仿宋_GB2312"/>
          <w:color w:val="000000"/>
          <w:kern w:val="0"/>
          <w:sz w:val="28"/>
          <w:szCs w:val="28"/>
          <w:highlight w:val="none"/>
          <w:u w:val="single"/>
          <w:lang w:bidi="ar"/>
        </w:rPr>
        <w:t xml:space="preserve">        </w:t>
      </w:r>
      <w:r>
        <w:rPr>
          <w:rFonts w:hint="eastAsia" w:ascii="仿宋_GB2312" w:hAnsi="仿宋_GB2312" w:eastAsia="仿宋_GB2312" w:cs="仿宋_GB2312"/>
          <w:color w:val="000000"/>
          <w:kern w:val="0"/>
          <w:sz w:val="28"/>
          <w:szCs w:val="28"/>
          <w:highlight w:val="none"/>
          <w:lang w:bidi="ar"/>
        </w:rPr>
        <w:t>，电话：</w:t>
      </w:r>
      <w:r>
        <w:rPr>
          <w:rFonts w:hint="eastAsia" w:ascii="仿宋_GB2312" w:hAnsi="仿宋_GB2312" w:eastAsia="仿宋_GB2312" w:cs="仿宋_GB2312"/>
          <w:color w:val="000000"/>
          <w:kern w:val="0"/>
          <w:sz w:val="28"/>
          <w:szCs w:val="28"/>
          <w:highlight w:val="none"/>
          <w:u w:val="single"/>
          <w:lang w:bidi="ar"/>
        </w:rPr>
        <w:t xml:space="preserve">            </w:t>
      </w:r>
      <w:r>
        <w:rPr>
          <w:rFonts w:hint="eastAsia" w:ascii="仿宋_GB2312" w:hAnsi="仿宋_GB2312" w:eastAsia="仿宋_GB2312" w:cs="仿宋_GB2312"/>
          <w:color w:val="000000"/>
          <w:kern w:val="0"/>
          <w:sz w:val="28"/>
          <w:szCs w:val="28"/>
          <w:highlight w:val="none"/>
          <w:lang w:bidi="ar"/>
        </w:rPr>
        <w:t xml:space="preserve">。 </w:t>
      </w:r>
    </w:p>
    <w:p>
      <w:pPr>
        <w:widowControl/>
        <w:spacing w:line="400" w:lineRule="exact"/>
        <w:ind w:firstLine="560" w:firstLineChars="200"/>
        <w:jc w:val="left"/>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九、索赔通知和本保函原件送达</w:t>
      </w:r>
      <w:r>
        <w:rPr>
          <w:rFonts w:hint="eastAsia" w:ascii="仿宋_GB2312" w:hAnsi="仿宋_GB2312" w:eastAsia="仿宋_GB2312" w:cs="仿宋_GB2312"/>
          <w:color w:val="000000"/>
          <w:kern w:val="0"/>
          <w:sz w:val="28"/>
          <w:szCs w:val="28"/>
          <w:highlight w:val="none"/>
          <w:u w:val="single"/>
          <w:lang w:bidi="ar"/>
        </w:rPr>
        <w:t xml:space="preserve"> （保函兑付网点） </w:t>
      </w:r>
      <w:r>
        <w:rPr>
          <w:rFonts w:hint="eastAsia" w:ascii="仿宋_GB2312" w:hAnsi="仿宋_GB2312" w:eastAsia="仿宋_GB2312" w:cs="仿宋_GB2312"/>
          <w:color w:val="000000"/>
          <w:kern w:val="0"/>
          <w:sz w:val="28"/>
          <w:szCs w:val="28"/>
          <w:highlight w:val="none"/>
          <w:lang w:bidi="ar"/>
        </w:rPr>
        <w:t>(地址：</w:t>
      </w:r>
      <w:r>
        <w:rPr>
          <w:rFonts w:hint="eastAsia" w:ascii="仿宋_GB2312" w:hAnsi="仿宋_GB2312" w:eastAsia="仿宋_GB2312" w:cs="仿宋_GB2312"/>
          <w:color w:val="000000"/>
          <w:kern w:val="0"/>
          <w:sz w:val="28"/>
          <w:szCs w:val="28"/>
          <w:highlight w:val="none"/>
          <w:u w:val="single"/>
          <w:lang w:bidi="ar"/>
        </w:rPr>
        <w:t xml:space="preserve">         </w:t>
      </w:r>
      <w:r>
        <w:rPr>
          <w:rFonts w:hint="eastAsia" w:ascii="仿宋_GB2312" w:hAnsi="仿宋_GB2312" w:eastAsia="仿宋_GB2312" w:cs="仿宋_GB2312"/>
          <w:color w:val="000000"/>
          <w:kern w:val="0"/>
          <w:sz w:val="28"/>
          <w:szCs w:val="28"/>
          <w:highlight w:val="none"/>
          <w:lang w:bidi="ar"/>
        </w:rPr>
        <w:t>，保函业务联人：</w:t>
      </w:r>
      <w:r>
        <w:rPr>
          <w:rFonts w:hint="eastAsia" w:ascii="仿宋_GB2312" w:hAnsi="仿宋_GB2312" w:eastAsia="仿宋_GB2312" w:cs="仿宋_GB2312"/>
          <w:color w:val="000000"/>
          <w:kern w:val="0"/>
          <w:sz w:val="28"/>
          <w:szCs w:val="28"/>
          <w:highlight w:val="none"/>
          <w:u w:val="single"/>
          <w:lang w:bidi="ar"/>
        </w:rPr>
        <w:t xml:space="preserve">       </w:t>
      </w:r>
      <w:r>
        <w:rPr>
          <w:rFonts w:hint="eastAsia" w:ascii="仿宋_GB2312" w:hAnsi="仿宋_GB2312" w:eastAsia="仿宋_GB2312" w:cs="仿宋_GB2312"/>
          <w:color w:val="000000"/>
          <w:kern w:val="0"/>
          <w:sz w:val="28"/>
          <w:szCs w:val="28"/>
          <w:highlight w:val="none"/>
          <w:lang w:bidi="ar"/>
        </w:rPr>
        <w:t>，电话：</w:t>
      </w:r>
      <w:r>
        <w:rPr>
          <w:rFonts w:hint="eastAsia" w:ascii="仿宋_GB2312" w:hAnsi="仿宋_GB2312" w:eastAsia="仿宋_GB2312" w:cs="仿宋_GB2312"/>
          <w:color w:val="000000"/>
          <w:kern w:val="0"/>
          <w:sz w:val="28"/>
          <w:szCs w:val="28"/>
          <w:highlight w:val="none"/>
          <w:u w:val="single"/>
          <w:lang w:bidi="ar"/>
        </w:rPr>
        <w:t xml:space="preserve">             </w:t>
      </w:r>
      <w:r>
        <w:rPr>
          <w:rFonts w:hint="eastAsia" w:ascii="仿宋_GB2312" w:hAnsi="仿宋_GB2312" w:eastAsia="仿宋_GB2312" w:cs="仿宋_GB2312"/>
          <w:color w:val="000000"/>
          <w:kern w:val="0"/>
          <w:sz w:val="28"/>
          <w:szCs w:val="28"/>
          <w:highlight w:val="none"/>
          <w:lang w:bidi="ar"/>
        </w:rPr>
        <w:t xml:space="preserve">)的，视同送达我方，我方履行本保函项下的担保责任。 </w:t>
      </w:r>
    </w:p>
    <w:p>
      <w:pPr>
        <w:widowControl/>
        <w:spacing w:line="400" w:lineRule="exact"/>
        <w:jc w:val="left"/>
        <w:rPr>
          <w:rFonts w:hint="eastAsia" w:ascii="仿宋_GB2312" w:hAnsi="仿宋_GB2312" w:eastAsia="仿宋_GB2312" w:cs="仿宋_GB2312"/>
          <w:color w:val="000000"/>
          <w:kern w:val="0"/>
          <w:sz w:val="28"/>
          <w:szCs w:val="28"/>
          <w:highlight w:val="none"/>
          <w:lang w:bidi="ar"/>
        </w:rPr>
      </w:pPr>
    </w:p>
    <w:p>
      <w:pPr>
        <w:widowControl/>
        <w:spacing w:line="400" w:lineRule="exact"/>
        <w:ind w:firstLine="3640" w:firstLineChars="13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bidi="ar"/>
        </w:rPr>
        <w:t xml:space="preserve">银行（公章）: </w:t>
      </w:r>
    </w:p>
    <w:p>
      <w:pPr>
        <w:widowControl/>
        <w:spacing w:line="400" w:lineRule="exact"/>
        <w:ind w:firstLine="3640" w:firstLineChars="1300"/>
        <w:jc w:val="left"/>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负责人/授权代理人（签字）：</w:t>
      </w:r>
    </w:p>
    <w:p>
      <w:pPr>
        <w:spacing w:before="156" w:beforeLines="50" w:after="156" w:afterLines="50" w:line="500" w:lineRule="exact"/>
        <w:ind w:firstLine="0" w:firstLineChars="0"/>
        <w:jc w:val="both"/>
        <w:outlineLvl w:val="0"/>
        <w:rPr>
          <w:rFonts w:ascii="黑体" w:hAnsi="黑体" w:eastAsia="黑体" w:cs="黑体"/>
          <w:sz w:val="28"/>
          <w:szCs w:val="28"/>
          <w:highlight w:val="none"/>
          <w:lang w:val="en-US"/>
        </w:rPr>
      </w:pPr>
      <w:r>
        <w:rPr>
          <w:rFonts w:hint="eastAsia" w:ascii="黑体" w:hAnsi="黑体" w:eastAsia="黑体" w:cs="黑体"/>
          <w:sz w:val="28"/>
          <w:szCs w:val="28"/>
          <w:highlight w:val="none"/>
          <w:lang w:val="en-US"/>
        </w:rPr>
        <w:t>附录2：保单范本</w:t>
      </w:r>
    </w:p>
    <w:p>
      <w:pPr>
        <w:keepNext/>
        <w:adjustRightInd w:val="0"/>
        <w:snapToGrid w:val="0"/>
        <w:ind w:firstLine="0" w:firstLineChars="0"/>
        <w:jc w:val="center"/>
        <w:rPr>
          <w:rFonts w:hint="eastAsia" w:ascii="方正小标宋_GBK" w:hAnsi="方正小标宋_GBK" w:eastAsia="方正小标宋_GBK" w:cs="方正小标宋_GBK"/>
          <w:sz w:val="40"/>
          <w:szCs w:val="52"/>
          <w:highlight w:val="none"/>
        </w:rPr>
      </w:pPr>
      <w:r>
        <w:rPr>
          <w:rFonts w:hint="eastAsia" w:ascii="方正小标宋_GBK" w:hAnsi="方正小标宋_GBK" w:eastAsia="方正小标宋_GBK" w:cs="方正小标宋_GBK"/>
          <w:sz w:val="40"/>
          <w:szCs w:val="52"/>
          <w:highlight w:val="none"/>
        </w:rPr>
        <w:t>售电公司电力交易履约保证保险保单</w:t>
      </w:r>
    </w:p>
    <w:p>
      <w:pPr>
        <w:pStyle w:val="6"/>
        <w:rPr>
          <w:rFonts w:eastAsia="仿宋"/>
          <w:highlight w:val="none"/>
        </w:rPr>
      </w:pPr>
    </w:p>
    <w:p>
      <w:pPr>
        <w:spacing w:line="440" w:lineRule="exact"/>
        <w:ind w:firstLine="56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保单编号:</w:t>
      </w:r>
      <w:r>
        <w:rPr>
          <w:rFonts w:hint="eastAsia" w:ascii="仿宋_GB2312" w:hAnsi="仿宋_GB2312" w:eastAsia="仿宋_GB2312" w:cs="仿宋_GB2312"/>
          <w:sz w:val="28"/>
          <w:highlight w:val="none"/>
          <w:u w:val="single"/>
        </w:rPr>
        <w:t xml:space="preserve">              </w:t>
      </w:r>
    </w:p>
    <w:p>
      <w:pPr>
        <w:spacing w:line="440" w:lineRule="exact"/>
        <w:ind w:firstLine="560"/>
        <w:rPr>
          <w:rFonts w:ascii="黑体" w:hAnsi="黑体" w:eastAsia="黑体" w:cs="黑体"/>
          <w:sz w:val="28"/>
          <w:highlight w:val="none"/>
        </w:rPr>
      </w:pPr>
      <w:r>
        <w:rPr>
          <w:rFonts w:hint="eastAsia" w:ascii="黑体" w:hAnsi="黑体" w:eastAsia="黑体" w:cs="黑体"/>
          <w:sz w:val="28"/>
          <w:highlight w:val="none"/>
        </w:rPr>
        <w:t>一、投保人</w:t>
      </w:r>
    </w:p>
    <w:p>
      <w:pPr>
        <w:spacing w:line="440" w:lineRule="exact"/>
        <w:ind w:firstLine="560"/>
        <w:rPr>
          <w:rFonts w:hint="eastAsia" w:ascii="仿宋_GB2312" w:hAnsi="仿宋_GB2312" w:eastAsia="仿宋_GB2312" w:cs="仿宋_GB2312"/>
          <w:sz w:val="28"/>
          <w:highlight w:val="none"/>
          <w:u w:val="single"/>
        </w:rPr>
      </w:pPr>
      <w:r>
        <w:rPr>
          <w:rFonts w:hint="eastAsia" w:ascii="仿宋_GB2312" w:hAnsi="仿宋_GB2312" w:eastAsia="仿宋_GB2312" w:cs="仿宋_GB2312"/>
          <w:sz w:val="28"/>
          <w:highlight w:val="none"/>
        </w:rPr>
        <w:t>名称：</w:t>
      </w:r>
      <w:r>
        <w:rPr>
          <w:rFonts w:hint="eastAsia" w:ascii="仿宋_GB2312" w:hAnsi="仿宋_GB2312" w:eastAsia="仿宋_GB2312" w:cs="仿宋_GB2312"/>
          <w:sz w:val="28"/>
          <w:highlight w:val="none"/>
          <w:u w:val="single"/>
        </w:rPr>
        <w:t xml:space="preserve">         （售电公司名称）               </w:t>
      </w:r>
    </w:p>
    <w:p>
      <w:pPr>
        <w:spacing w:line="440" w:lineRule="exact"/>
        <w:ind w:firstLine="56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统一社会信用代码：</w:t>
      </w:r>
      <w:r>
        <w:rPr>
          <w:rFonts w:hint="eastAsia" w:ascii="仿宋_GB2312" w:hAnsi="仿宋_GB2312" w:eastAsia="仿宋_GB2312" w:cs="仿宋_GB2312"/>
          <w:sz w:val="28"/>
          <w:highlight w:val="none"/>
          <w:u w:val="single"/>
        </w:rPr>
        <w:t xml:space="preserve">                            </w:t>
      </w:r>
    </w:p>
    <w:p>
      <w:pPr>
        <w:spacing w:line="440" w:lineRule="exact"/>
        <w:ind w:firstLine="560"/>
        <w:rPr>
          <w:rFonts w:hint="eastAsia" w:ascii="仿宋_GB2312" w:hAnsi="仿宋_GB2312" w:eastAsia="仿宋_GB2312" w:cs="仿宋_GB2312"/>
          <w:sz w:val="28"/>
          <w:highlight w:val="none"/>
          <w:u w:val="single"/>
        </w:rPr>
      </w:pPr>
      <w:r>
        <w:rPr>
          <w:rFonts w:hint="eastAsia" w:ascii="仿宋_GB2312" w:hAnsi="仿宋_GB2312" w:eastAsia="仿宋_GB2312" w:cs="仿宋_GB2312"/>
          <w:sz w:val="28"/>
          <w:highlight w:val="none"/>
        </w:rPr>
        <w:t>联系人：</w:t>
      </w:r>
      <w:r>
        <w:rPr>
          <w:rFonts w:hint="eastAsia" w:ascii="仿宋_GB2312" w:hAnsi="仿宋_GB2312" w:eastAsia="仿宋_GB2312" w:cs="仿宋_GB2312"/>
          <w:sz w:val="28"/>
          <w:highlight w:val="none"/>
          <w:u w:val="single"/>
        </w:rPr>
        <w:t xml:space="preserve">      </w:t>
      </w:r>
      <w:r>
        <w:rPr>
          <w:rFonts w:hint="eastAsia" w:ascii="仿宋_GB2312" w:hAnsi="仿宋_GB2312" w:eastAsia="仿宋_GB2312" w:cs="仿宋_GB2312"/>
          <w:sz w:val="28"/>
          <w:highlight w:val="none"/>
        </w:rPr>
        <w:t xml:space="preserve">           联系电话：</w:t>
      </w:r>
      <w:r>
        <w:rPr>
          <w:rFonts w:hint="eastAsia" w:ascii="仿宋_GB2312" w:hAnsi="仿宋_GB2312" w:eastAsia="仿宋_GB2312" w:cs="仿宋_GB2312"/>
          <w:sz w:val="28"/>
          <w:highlight w:val="none"/>
          <w:u w:val="single"/>
        </w:rPr>
        <w:t xml:space="preserve">           </w:t>
      </w:r>
    </w:p>
    <w:p>
      <w:pPr>
        <w:spacing w:line="440" w:lineRule="exact"/>
        <w:ind w:firstLine="560"/>
        <w:rPr>
          <w:rFonts w:hint="eastAsia" w:ascii="仿宋_GB2312" w:hAnsi="仿宋_GB2312" w:eastAsia="仿宋_GB2312" w:cs="仿宋_GB2312"/>
          <w:sz w:val="28"/>
          <w:highlight w:val="none"/>
          <w:u w:val="single"/>
        </w:rPr>
      </w:pPr>
      <w:r>
        <w:rPr>
          <w:rFonts w:hint="eastAsia" w:ascii="仿宋_GB2312" w:hAnsi="仿宋_GB2312" w:eastAsia="仿宋_GB2312" w:cs="仿宋_GB2312"/>
          <w:sz w:val="28"/>
          <w:highlight w:val="none"/>
        </w:rPr>
        <w:t>联系地址：</w:t>
      </w:r>
      <w:r>
        <w:rPr>
          <w:rFonts w:hint="eastAsia" w:ascii="仿宋_GB2312" w:hAnsi="仿宋_GB2312" w:eastAsia="仿宋_GB2312" w:cs="仿宋_GB2312"/>
          <w:sz w:val="28"/>
          <w:highlight w:val="none"/>
          <w:u w:val="single"/>
        </w:rPr>
        <w:t xml:space="preserve">                            </w:t>
      </w:r>
    </w:p>
    <w:p>
      <w:pPr>
        <w:spacing w:line="440" w:lineRule="exact"/>
        <w:ind w:firstLine="560"/>
        <w:rPr>
          <w:rFonts w:ascii="黑体" w:hAnsi="黑体" w:eastAsia="黑体" w:cs="黑体"/>
          <w:sz w:val="28"/>
          <w:highlight w:val="none"/>
        </w:rPr>
      </w:pPr>
      <w:r>
        <w:rPr>
          <w:rFonts w:hint="eastAsia" w:ascii="黑体" w:hAnsi="黑体" w:eastAsia="黑体" w:cs="黑体"/>
          <w:sz w:val="28"/>
          <w:highlight w:val="none"/>
        </w:rPr>
        <w:t>二、被保险人（受益人）</w:t>
      </w:r>
    </w:p>
    <w:p>
      <w:pPr>
        <w:spacing w:line="440" w:lineRule="exact"/>
        <w:ind w:firstLine="56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名称：</w:t>
      </w:r>
      <w:r>
        <w:rPr>
          <w:rFonts w:hint="eastAsia" w:ascii="仿宋_GB2312" w:hAnsi="仿宋_GB2312" w:eastAsia="仿宋_GB2312" w:cs="仿宋_GB2312"/>
          <w:sz w:val="28"/>
          <w:highlight w:val="none"/>
          <w:lang w:val="en-US" w:eastAsia="zh-CN"/>
        </w:rPr>
        <w:t>海南</w:t>
      </w:r>
      <w:r>
        <w:rPr>
          <w:rFonts w:hint="eastAsia" w:ascii="仿宋_GB2312" w:hAnsi="仿宋_GB2312" w:eastAsia="仿宋_GB2312" w:cs="仿宋_GB2312"/>
          <w:sz w:val="28"/>
          <w:highlight w:val="none"/>
        </w:rPr>
        <w:t>电网有限责任公司</w:t>
      </w:r>
    </w:p>
    <w:p>
      <w:pPr>
        <w:spacing w:line="440" w:lineRule="exact"/>
        <w:ind w:firstLine="56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统一社会信用代码：</w:t>
      </w:r>
      <w:r>
        <w:rPr>
          <w:rFonts w:hint="eastAsia" w:ascii="仿宋_GB2312" w:hAnsi="仿宋_GB2312" w:eastAsia="仿宋_GB2312" w:cs="仿宋_GB2312"/>
          <w:sz w:val="28"/>
          <w:highlight w:val="none"/>
          <w:u w:val="single"/>
        </w:rPr>
        <w:t xml:space="preserve">                            </w:t>
      </w:r>
    </w:p>
    <w:p>
      <w:pPr>
        <w:spacing w:line="440" w:lineRule="exact"/>
        <w:ind w:firstLine="560"/>
        <w:rPr>
          <w:rFonts w:hint="eastAsia" w:ascii="仿宋_GB2312" w:hAnsi="仿宋_GB2312" w:eastAsia="仿宋_GB2312" w:cs="仿宋_GB2312"/>
          <w:sz w:val="28"/>
          <w:highlight w:val="none"/>
          <w:u w:val="single"/>
        </w:rPr>
      </w:pPr>
      <w:r>
        <w:rPr>
          <w:rFonts w:hint="eastAsia" w:ascii="仿宋_GB2312" w:hAnsi="仿宋_GB2312" w:eastAsia="仿宋_GB2312" w:cs="仿宋_GB2312"/>
          <w:sz w:val="28"/>
          <w:highlight w:val="none"/>
        </w:rPr>
        <w:t>联系人：</w:t>
      </w:r>
      <w:r>
        <w:rPr>
          <w:rFonts w:hint="eastAsia" w:ascii="仿宋_GB2312" w:hAnsi="仿宋_GB2312" w:eastAsia="仿宋_GB2312" w:cs="仿宋_GB2312"/>
          <w:sz w:val="28"/>
          <w:highlight w:val="none"/>
          <w:u w:val="single"/>
        </w:rPr>
        <w:t xml:space="preserve">         </w:t>
      </w:r>
      <w:r>
        <w:rPr>
          <w:rFonts w:hint="eastAsia" w:ascii="仿宋_GB2312" w:hAnsi="仿宋_GB2312" w:eastAsia="仿宋_GB2312" w:cs="仿宋_GB2312"/>
          <w:sz w:val="28"/>
          <w:highlight w:val="none"/>
        </w:rPr>
        <w:t xml:space="preserve">  联系电话：</w:t>
      </w:r>
      <w:r>
        <w:rPr>
          <w:rFonts w:hint="eastAsia" w:ascii="仿宋_GB2312" w:hAnsi="仿宋_GB2312" w:eastAsia="仿宋_GB2312" w:cs="仿宋_GB2312"/>
          <w:sz w:val="28"/>
          <w:highlight w:val="none"/>
          <w:u w:val="single"/>
        </w:rPr>
        <w:t xml:space="preserve">            </w:t>
      </w:r>
    </w:p>
    <w:p>
      <w:pPr>
        <w:spacing w:line="440" w:lineRule="exact"/>
        <w:ind w:firstLine="56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联系地址：</w:t>
      </w:r>
      <w:r>
        <w:rPr>
          <w:rFonts w:hint="eastAsia" w:ascii="仿宋_GB2312" w:hAnsi="仿宋_GB2312" w:eastAsia="仿宋_GB2312" w:cs="仿宋_GB2312"/>
          <w:sz w:val="28"/>
          <w:highlight w:val="none"/>
          <w:u w:val="single"/>
        </w:rPr>
        <w:t xml:space="preserve">                            </w:t>
      </w:r>
    </w:p>
    <w:p>
      <w:pPr>
        <w:spacing w:line="440" w:lineRule="exact"/>
        <w:ind w:firstLine="560"/>
        <w:rPr>
          <w:rFonts w:ascii="黑体" w:hAnsi="黑体" w:eastAsia="黑体" w:cs="黑体"/>
          <w:sz w:val="28"/>
          <w:highlight w:val="none"/>
        </w:rPr>
      </w:pPr>
      <w:r>
        <w:rPr>
          <w:rFonts w:hint="eastAsia" w:ascii="黑体" w:hAnsi="黑体" w:eastAsia="黑体" w:cs="黑体"/>
          <w:sz w:val="28"/>
          <w:highlight w:val="none"/>
        </w:rPr>
        <w:t>三、主险</w:t>
      </w:r>
    </w:p>
    <w:p>
      <w:pPr>
        <w:spacing w:line="440" w:lineRule="exact"/>
        <w:ind w:firstLine="56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保险金额    人民币（大写）：</w:t>
      </w:r>
      <w:r>
        <w:rPr>
          <w:rFonts w:hint="eastAsia" w:ascii="仿宋_GB2312" w:hAnsi="仿宋_GB2312" w:eastAsia="仿宋_GB2312" w:cs="仿宋_GB2312"/>
          <w:sz w:val="28"/>
          <w:highlight w:val="none"/>
          <w:u w:val="single"/>
        </w:rPr>
        <w:t xml:space="preserve">         </w:t>
      </w:r>
      <w:r>
        <w:rPr>
          <w:rFonts w:hint="eastAsia" w:ascii="仿宋_GB2312" w:hAnsi="仿宋_GB2312" w:eastAsia="仿宋_GB2312" w:cs="仿宋_GB2312"/>
          <w:sz w:val="28"/>
          <w:highlight w:val="none"/>
        </w:rPr>
        <w:t xml:space="preserve">       ￥：</w:t>
      </w:r>
      <w:r>
        <w:rPr>
          <w:rFonts w:hint="eastAsia" w:ascii="仿宋_GB2312" w:hAnsi="仿宋_GB2312" w:eastAsia="仿宋_GB2312" w:cs="仿宋_GB2312"/>
          <w:sz w:val="28"/>
          <w:highlight w:val="none"/>
          <w:u w:val="single"/>
        </w:rPr>
        <w:t xml:space="preserve">        </w:t>
      </w:r>
      <w:r>
        <w:rPr>
          <w:rFonts w:hint="eastAsia" w:ascii="仿宋_GB2312" w:hAnsi="仿宋_GB2312" w:eastAsia="仿宋_GB2312" w:cs="仿宋_GB2312"/>
          <w:sz w:val="28"/>
          <w:highlight w:val="none"/>
        </w:rPr>
        <w:t>元</w:t>
      </w:r>
    </w:p>
    <w:p>
      <w:pPr>
        <w:spacing w:line="440" w:lineRule="exact"/>
        <w:ind w:firstLine="56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保险费      人民币（大写）：</w:t>
      </w:r>
      <w:r>
        <w:rPr>
          <w:rFonts w:hint="eastAsia" w:ascii="仿宋_GB2312" w:hAnsi="仿宋_GB2312" w:eastAsia="仿宋_GB2312" w:cs="仿宋_GB2312"/>
          <w:sz w:val="28"/>
          <w:highlight w:val="none"/>
          <w:u w:val="single"/>
        </w:rPr>
        <w:t xml:space="preserve">         </w:t>
      </w:r>
      <w:r>
        <w:rPr>
          <w:rFonts w:hint="eastAsia" w:ascii="仿宋_GB2312" w:hAnsi="仿宋_GB2312" w:eastAsia="仿宋_GB2312" w:cs="仿宋_GB2312"/>
          <w:sz w:val="28"/>
          <w:highlight w:val="none"/>
        </w:rPr>
        <w:t xml:space="preserve">       ￥：</w:t>
      </w:r>
      <w:r>
        <w:rPr>
          <w:rFonts w:hint="eastAsia" w:ascii="仿宋_GB2312" w:hAnsi="仿宋_GB2312" w:eastAsia="仿宋_GB2312" w:cs="仿宋_GB2312"/>
          <w:sz w:val="28"/>
          <w:highlight w:val="none"/>
          <w:u w:val="single"/>
        </w:rPr>
        <w:t xml:space="preserve">        </w:t>
      </w:r>
      <w:r>
        <w:rPr>
          <w:rFonts w:hint="eastAsia" w:ascii="仿宋_GB2312" w:hAnsi="仿宋_GB2312" w:eastAsia="仿宋_GB2312" w:cs="仿宋_GB2312"/>
          <w:sz w:val="28"/>
          <w:highlight w:val="none"/>
        </w:rPr>
        <w:t>元</w:t>
      </w:r>
    </w:p>
    <w:p>
      <w:pPr>
        <w:spacing w:line="440" w:lineRule="exact"/>
        <w:ind w:firstLine="560"/>
        <w:rPr>
          <w:rFonts w:ascii="黑体" w:hAnsi="黑体" w:eastAsia="黑体" w:cs="黑体"/>
          <w:sz w:val="28"/>
          <w:highlight w:val="none"/>
        </w:rPr>
      </w:pPr>
      <w:r>
        <w:rPr>
          <w:rFonts w:hint="eastAsia" w:ascii="黑体" w:hAnsi="黑体" w:eastAsia="黑体" w:cs="黑体"/>
          <w:sz w:val="28"/>
          <w:highlight w:val="none"/>
        </w:rPr>
        <w:t>四、附加险</w:t>
      </w:r>
    </w:p>
    <w:p>
      <w:pPr>
        <w:spacing w:line="440" w:lineRule="exact"/>
        <w:ind w:firstLine="56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lang w:val="en-US" w:eastAsia="zh-CN"/>
        </w:rPr>
        <w:t>XX</w:t>
      </w:r>
      <w:r>
        <w:rPr>
          <w:rFonts w:hint="eastAsia" w:ascii="仿宋_GB2312" w:hAnsi="仿宋_GB2312" w:eastAsia="仿宋_GB2312" w:cs="仿宋_GB2312"/>
          <w:sz w:val="28"/>
          <w:highlight w:val="none"/>
        </w:rPr>
        <w:t xml:space="preserve"> </w:t>
      </w:r>
    </w:p>
    <w:p>
      <w:pPr>
        <w:spacing w:line="440" w:lineRule="exact"/>
        <w:ind w:firstLine="560"/>
        <w:rPr>
          <w:rFonts w:ascii="黑体" w:hAnsi="黑体" w:eastAsia="黑体" w:cs="黑体"/>
          <w:sz w:val="28"/>
          <w:highlight w:val="none"/>
        </w:rPr>
      </w:pPr>
      <w:r>
        <w:rPr>
          <w:rFonts w:hint="eastAsia" w:ascii="黑体" w:hAnsi="黑体" w:eastAsia="黑体" w:cs="黑体"/>
          <w:sz w:val="28"/>
          <w:highlight w:val="none"/>
        </w:rPr>
        <w:t>五、免赔条件</w:t>
      </w:r>
    </w:p>
    <w:p>
      <w:pPr>
        <w:spacing w:line="440" w:lineRule="exact"/>
        <w:ind w:firstLine="56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lang w:val="en-US" w:eastAsia="zh-CN"/>
        </w:rPr>
        <w:t>XX</w:t>
      </w:r>
      <w:r>
        <w:rPr>
          <w:rFonts w:hint="eastAsia" w:ascii="仿宋_GB2312" w:hAnsi="仿宋_GB2312" w:eastAsia="仿宋_GB2312" w:cs="仿宋_GB2312"/>
          <w:sz w:val="28"/>
          <w:highlight w:val="none"/>
        </w:rPr>
        <w:t xml:space="preserve"> </w:t>
      </w:r>
    </w:p>
    <w:p>
      <w:pPr>
        <w:spacing w:line="440" w:lineRule="exact"/>
        <w:ind w:firstLine="560"/>
        <w:rPr>
          <w:rFonts w:ascii="黑体" w:hAnsi="黑体" w:eastAsia="黑体" w:cs="黑体"/>
          <w:sz w:val="28"/>
          <w:highlight w:val="none"/>
        </w:rPr>
      </w:pPr>
      <w:r>
        <w:rPr>
          <w:rFonts w:hint="eastAsia" w:ascii="黑体" w:hAnsi="黑体" w:eastAsia="黑体" w:cs="黑体"/>
          <w:sz w:val="28"/>
          <w:highlight w:val="none"/>
        </w:rPr>
        <w:t>六、保险期限</w:t>
      </w:r>
    </w:p>
    <w:p>
      <w:pPr>
        <w:spacing w:line="440" w:lineRule="exact"/>
        <w:ind w:firstLine="56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自20</w:t>
      </w:r>
      <w:r>
        <w:rPr>
          <w:rFonts w:hint="eastAsia" w:ascii="仿宋_GB2312" w:hAnsi="仿宋_GB2312" w:eastAsia="仿宋_GB2312" w:cs="仿宋_GB2312"/>
          <w:sz w:val="28"/>
          <w:highlight w:val="none"/>
          <w:u w:val="single"/>
        </w:rPr>
        <w:t xml:space="preserve">   </w:t>
      </w:r>
      <w:r>
        <w:rPr>
          <w:rFonts w:hint="eastAsia" w:ascii="仿宋_GB2312" w:hAnsi="仿宋_GB2312" w:eastAsia="仿宋_GB2312" w:cs="仿宋_GB2312"/>
          <w:sz w:val="28"/>
          <w:highlight w:val="none"/>
        </w:rPr>
        <w:t>年</w:t>
      </w:r>
      <w:r>
        <w:rPr>
          <w:rFonts w:hint="eastAsia" w:ascii="仿宋_GB2312" w:hAnsi="仿宋_GB2312" w:eastAsia="仿宋_GB2312" w:cs="仿宋_GB2312"/>
          <w:sz w:val="28"/>
          <w:highlight w:val="none"/>
          <w:u w:val="single"/>
        </w:rPr>
        <w:t xml:space="preserve">   </w:t>
      </w:r>
      <w:r>
        <w:rPr>
          <w:rFonts w:hint="eastAsia" w:ascii="仿宋_GB2312" w:hAnsi="仿宋_GB2312" w:eastAsia="仿宋_GB2312" w:cs="仿宋_GB2312"/>
          <w:sz w:val="28"/>
          <w:highlight w:val="none"/>
        </w:rPr>
        <w:t>月</w:t>
      </w:r>
      <w:r>
        <w:rPr>
          <w:rFonts w:hint="eastAsia" w:ascii="仿宋_GB2312" w:hAnsi="仿宋_GB2312" w:eastAsia="仿宋_GB2312" w:cs="仿宋_GB2312"/>
          <w:sz w:val="28"/>
          <w:highlight w:val="none"/>
          <w:u w:val="single"/>
        </w:rPr>
        <w:t xml:space="preserve">   </w:t>
      </w:r>
      <w:r>
        <w:rPr>
          <w:rFonts w:hint="eastAsia" w:ascii="仿宋_GB2312" w:hAnsi="仿宋_GB2312" w:eastAsia="仿宋_GB2312" w:cs="仿宋_GB2312"/>
          <w:sz w:val="28"/>
          <w:highlight w:val="none"/>
        </w:rPr>
        <w:t>日0时起，至20</w:t>
      </w:r>
      <w:r>
        <w:rPr>
          <w:rFonts w:hint="eastAsia" w:ascii="仿宋_GB2312" w:hAnsi="仿宋_GB2312" w:eastAsia="仿宋_GB2312" w:cs="仿宋_GB2312"/>
          <w:sz w:val="28"/>
          <w:highlight w:val="none"/>
          <w:u w:val="single"/>
        </w:rPr>
        <w:t xml:space="preserve">   </w:t>
      </w:r>
      <w:r>
        <w:rPr>
          <w:rFonts w:hint="eastAsia" w:ascii="仿宋_GB2312" w:hAnsi="仿宋_GB2312" w:eastAsia="仿宋_GB2312" w:cs="仿宋_GB2312"/>
          <w:sz w:val="28"/>
          <w:highlight w:val="none"/>
        </w:rPr>
        <w:t>年</w:t>
      </w:r>
      <w:r>
        <w:rPr>
          <w:rFonts w:hint="eastAsia" w:ascii="仿宋_GB2312" w:hAnsi="仿宋_GB2312" w:eastAsia="仿宋_GB2312" w:cs="仿宋_GB2312"/>
          <w:sz w:val="28"/>
          <w:highlight w:val="none"/>
          <w:u w:val="single"/>
        </w:rPr>
        <w:t xml:space="preserve">   </w:t>
      </w:r>
      <w:r>
        <w:rPr>
          <w:rFonts w:hint="eastAsia" w:ascii="仿宋_GB2312" w:hAnsi="仿宋_GB2312" w:eastAsia="仿宋_GB2312" w:cs="仿宋_GB2312"/>
          <w:sz w:val="28"/>
          <w:highlight w:val="none"/>
        </w:rPr>
        <w:t>月</w:t>
      </w:r>
      <w:r>
        <w:rPr>
          <w:rFonts w:hint="eastAsia" w:ascii="仿宋_GB2312" w:hAnsi="仿宋_GB2312" w:eastAsia="仿宋_GB2312" w:cs="仿宋_GB2312"/>
          <w:sz w:val="28"/>
          <w:highlight w:val="none"/>
          <w:u w:val="single"/>
        </w:rPr>
        <w:t xml:space="preserve">   </w:t>
      </w:r>
      <w:r>
        <w:rPr>
          <w:rFonts w:hint="eastAsia" w:ascii="仿宋_GB2312" w:hAnsi="仿宋_GB2312" w:eastAsia="仿宋_GB2312" w:cs="仿宋_GB2312"/>
          <w:sz w:val="28"/>
          <w:highlight w:val="none"/>
        </w:rPr>
        <w:t>日24时止。</w:t>
      </w:r>
    </w:p>
    <w:p>
      <w:pPr>
        <w:spacing w:line="440" w:lineRule="exact"/>
        <w:ind w:firstLine="560"/>
        <w:rPr>
          <w:rFonts w:ascii="黑体" w:hAnsi="黑体" w:eastAsia="黑体" w:cs="黑体"/>
          <w:sz w:val="28"/>
          <w:highlight w:val="none"/>
        </w:rPr>
      </w:pPr>
      <w:r>
        <w:rPr>
          <w:rFonts w:hint="eastAsia" w:ascii="黑体" w:hAnsi="黑体" w:eastAsia="黑体" w:cs="黑体"/>
          <w:sz w:val="28"/>
          <w:highlight w:val="none"/>
        </w:rPr>
        <w:t>七、保险合同争议解决方式</w:t>
      </w:r>
    </w:p>
    <w:p>
      <w:pPr>
        <w:spacing w:line="440" w:lineRule="exact"/>
        <w:ind w:firstLine="56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诉讼</w:t>
      </w:r>
    </w:p>
    <w:p>
      <w:pPr>
        <w:spacing w:line="440" w:lineRule="exact"/>
        <w:ind w:firstLine="560"/>
        <w:rPr>
          <w:rFonts w:ascii="黑体" w:hAnsi="黑体" w:eastAsia="黑体" w:cs="黑体"/>
          <w:sz w:val="28"/>
          <w:highlight w:val="none"/>
        </w:rPr>
      </w:pPr>
      <w:r>
        <w:rPr>
          <w:rFonts w:hint="eastAsia" w:ascii="黑体" w:hAnsi="黑体" w:eastAsia="黑体" w:cs="黑体"/>
          <w:sz w:val="28"/>
          <w:highlight w:val="none"/>
        </w:rPr>
        <w:t>八、司法管辖</w:t>
      </w:r>
    </w:p>
    <w:p>
      <w:pPr>
        <w:spacing w:line="440" w:lineRule="exact"/>
        <w:ind w:firstLine="56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中华人民共和国管辖(港、澳、台除外)</w:t>
      </w:r>
    </w:p>
    <w:p>
      <w:pPr>
        <w:spacing w:line="440" w:lineRule="exact"/>
        <w:ind w:firstLine="560"/>
        <w:rPr>
          <w:rFonts w:hint="eastAsia" w:ascii="黑体" w:hAnsi="黑体" w:eastAsia="仿宋_GB2312" w:cs="黑体"/>
          <w:sz w:val="28"/>
          <w:highlight w:val="none"/>
          <w:lang w:eastAsia="zh-CN"/>
        </w:rPr>
      </w:pPr>
      <w:r>
        <w:rPr>
          <w:rFonts w:hint="eastAsia" w:ascii="黑体" w:hAnsi="黑体" w:eastAsia="黑体" w:cs="黑体"/>
          <w:sz w:val="28"/>
          <w:highlight w:val="none"/>
        </w:rPr>
        <w:t>九、特别约定</w:t>
      </w:r>
    </w:p>
    <w:p>
      <w:pPr>
        <w:spacing w:line="440" w:lineRule="exact"/>
        <w:ind w:firstLine="56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1</w:t>
      </w:r>
      <w:r>
        <w:rPr>
          <w:rFonts w:hint="eastAsia" w:ascii="仿宋_GB2312" w:hAnsi="仿宋_GB2312" w:eastAsia="仿宋_GB2312" w:cs="仿宋_GB2312"/>
          <w:sz w:val="28"/>
          <w:highlight w:val="none"/>
          <w:lang w:val="en-US" w:eastAsia="zh-CN"/>
        </w:rPr>
        <w:t>.</w:t>
      </w:r>
      <w:r>
        <w:rPr>
          <w:rFonts w:hint="eastAsia" w:ascii="仿宋_GB2312" w:hAnsi="仿宋_GB2312" w:eastAsia="仿宋_GB2312" w:cs="仿宋_GB2312"/>
          <w:sz w:val="28"/>
          <w:highlight w:val="none"/>
        </w:rPr>
        <w:t>在保险期间内，因投保人未履行电力交易合同约定的义务，给被保险人（受益人）造成直接经济损失的，保险人在收到被保险人（受益人）出具的索赔申请书、欠费催缴通知书</w:t>
      </w:r>
      <w:r>
        <w:rPr>
          <w:rFonts w:hint="eastAsia" w:ascii="仿宋_GB2312" w:hAnsi="仿宋_GB2312" w:eastAsia="仿宋_GB2312" w:cs="仿宋_GB2312"/>
          <w:sz w:val="28"/>
          <w:highlight w:val="none"/>
          <w:lang w:eastAsia="zh-CN"/>
        </w:rPr>
        <w:t>、</w:t>
      </w:r>
      <w:r>
        <w:rPr>
          <w:rFonts w:hint="eastAsia" w:ascii="仿宋_GB2312" w:hAnsi="仿宋_GB2312" w:eastAsia="仿宋_GB2312" w:cs="仿宋_GB2312"/>
          <w:sz w:val="28"/>
          <w:highlight w:val="none"/>
        </w:rPr>
        <w:t>及</w:t>
      </w:r>
      <w:r>
        <w:rPr>
          <w:rFonts w:hint="eastAsia" w:ascii="仿宋_GB2312" w:hAnsi="仿宋_GB2312" w:eastAsia="仿宋_GB2312" w:cs="仿宋_GB2312"/>
          <w:sz w:val="28"/>
          <w:szCs w:val="28"/>
          <w:highlight w:val="none"/>
          <w:u w:val="none"/>
          <w:lang w:val="en-US" w:eastAsia="zh-CN"/>
        </w:rPr>
        <w:t>海南</w:t>
      </w:r>
      <w:r>
        <w:rPr>
          <w:rFonts w:hint="eastAsia" w:ascii="仿宋_GB2312" w:hAnsi="仿宋_GB2312" w:eastAsia="仿宋_GB2312" w:cs="仿宋_GB2312"/>
          <w:sz w:val="28"/>
          <w:highlight w:val="none"/>
        </w:rPr>
        <w:t>电力交易中心出具的结算依据后</w:t>
      </w:r>
      <w:r>
        <w:rPr>
          <w:rFonts w:hint="eastAsia" w:cs="仿宋_GB2312"/>
          <w:sz w:val="28"/>
          <w:highlight w:val="none"/>
          <w:lang w:val="en-US" w:eastAsia="zh-CN"/>
        </w:rPr>
        <w:t>5</w:t>
      </w:r>
      <w:r>
        <w:rPr>
          <w:rFonts w:hint="eastAsia" w:ascii="仿宋_GB2312" w:hAnsi="仿宋_GB2312" w:eastAsia="仿宋_GB2312" w:cs="仿宋_GB2312"/>
          <w:sz w:val="28"/>
          <w:highlight w:val="none"/>
        </w:rPr>
        <w:t>个工作日内，以上述保险金额为限，支付索赔金额。其中，直接损失包括售电公司逾期未按要求缴纳的市场结算费用、交易服务费等。</w:t>
      </w:r>
    </w:p>
    <w:p>
      <w:pPr>
        <w:spacing w:line="440" w:lineRule="exact"/>
        <w:ind w:firstLine="560"/>
        <w:rPr>
          <w:rFonts w:hint="eastAsia" w:ascii="仿宋_GB2312" w:hAnsi="仿宋_GB2312" w:eastAsia="仿宋_GB2312" w:cs="仿宋_GB2312"/>
          <w:strike w:val="0"/>
          <w:dstrike w:val="0"/>
          <w:sz w:val="28"/>
          <w:highlight w:val="none"/>
        </w:rPr>
      </w:pPr>
      <w:r>
        <w:rPr>
          <w:rFonts w:hint="eastAsia" w:cs="仿宋_GB2312"/>
          <w:strike w:val="0"/>
          <w:dstrike w:val="0"/>
          <w:sz w:val="28"/>
          <w:highlight w:val="none"/>
          <w:lang w:val="en-US" w:eastAsia="zh-CN"/>
        </w:rPr>
        <w:t>2</w:t>
      </w:r>
      <w:r>
        <w:rPr>
          <w:rFonts w:hint="eastAsia" w:ascii="仿宋_GB2312" w:hAnsi="仿宋_GB2312" w:eastAsia="仿宋_GB2312" w:cs="仿宋_GB2312"/>
          <w:strike w:val="0"/>
          <w:dstrike w:val="0"/>
          <w:sz w:val="28"/>
          <w:highlight w:val="none"/>
          <w:lang w:val="en-US" w:eastAsia="zh-CN"/>
        </w:rPr>
        <w:t>.</w:t>
      </w:r>
      <w:r>
        <w:rPr>
          <w:rFonts w:hint="eastAsia" w:ascii="仿宋_GB2312" w:hAnsi="仿宋_GB2312" w:eastAsia="仿宋_GB2312" w:cs="仿宋_GB2312"/>
          <w:strike w:val="0"/>
          <w:dstrike w:val="0"/>
          <w:sz w:val="28"/>
          <w:highlight w:val="none"/>
        </w:rPr>
        <w:t>未经被保险人书面同意，任何一方不能解除本保险，不得变更保险期限、调减保险金额。</w:t>
      </w:r>
    </w:p>
    <w:p>
      <w:pPr>
        <w:spacing w:line="440" w:lineRule="exact"/>
        <w:ind w:firstLine="560"/>
        <w:rPr>
          <w:rFonts w:hint="eastAsia" w:ascii="仿宋_GB2312" w:hAnsi="仿宋_GB2312" w:eastAsia="仿宋_GB2312" w:cs="仿宋_GB2312"/>
          <w:sz w:val="28"/>
          <w:highlight w:val="none"/>
        </w:rPr>
      </w:pPr>
      <w:r>
        <w:rPr>
          <w:rFonts w:hint="eastAsia" w:cs="仿宋_GB2312"/>
          <w:sz w:val="28"/>
          <w:highlight w:val="none"/>
          <w:lang w:val="en-US" w:eastAsia="zh-CN"/>
        </w:rPr>
        <w:t>3</w:t>
      </w:r>
      <w:r>
        <w:rPr>
          <w:rFonts w:hint="eastAsia" w:ascii="仿宋_GB2312" w:hAnsi="仿宋_GB2312" w:eastAsia="仿宋_GB2312" w:cs="仿宋_GB2312"/>
          <w:sz w:val="28"/>
          <w:highlight w:val="none"/>
          <w:lang w:val="en-US" w:eastAsia="zh-CN"/>
        </w:rPr>
        <w:t>.</w:t>
      </w:r>
      <w:r>
        <w:rPr>
          <w:rFonts w:hint="eastAsia" w:ascii="仿宋_GB2312" w:hAnsi="仿宋_GB2312" w:eastAsia="仿宋_GB2312" w:cs="仿宋_GB2312"/>
          <w:sz w:val="28"/>
          <w:highlight w:val="none"/>
        </w:rPr>
        <w:t>未经保险人书面同意，本保险凭证不得转让、质押，否则保险人在本保险凭证项下的保险责任自动解除。</w:t>
      </w:r>
    </w:p>
    <w:p>
      <w:pPr>
        <w:spacing w:line="440" w:lineRule="exact"/>
        <w:ind w:firstLine="560"/>
        <w:rPr>
          <w:rFonts w:hint="eastAsia" w:ascii="仿宋_GB2312" w:hAnsi="仿宋_GB2312" w:eastAsia="仿宋_GB2312" w:cs="仿宋_GB2312"/>
          <w:sz w:val="28"/>
          <w:highlight w:val="none"/>
        </w:rPr>
      </w:pPr>
      <w:r>
        <w:rPr>
          <w:rFonts w:hint="eastAsia" w:cs="仿宋_GB2312"/>
          <w:sz w:val="28"/>
          <w:highlight w:val="none"/>
          <w:lang w:val="en-US" w:eastAsia="zh-CN"/>
        </w:rPr>
        <w:t>4</w:t>
      </w:r>
      <w:r>
        <w:rPr>
          <w:rFonts w:hint="eastAsia" w:ascii="仿宋_GB2312" w:hAnsi="仿宋_GB2312" w:eastAsia="仿宋_GB2312" w:cs="仿宋_GB2312"/>
          <w:sz w:val="28"/>
          <w:highlight w:val="none"/>
          <w:lang w:val="en-US" w:eastAsia="zh-CN"/>
        </w:rPr>
        <w:t>.</w:t>
      </w:r>
      <w:r>
        <w:rPr>
          <w:rFonts w:hint="eastAsia" w:ascii="仿宋_GB2312" w:hAnsi="仿宋_GB2312" w:eastAsia="仿宋_GB2312" w:cs="仿宋_GB2312"/>
          <w:sz w:val="28"/>
          <w:highlight w:val="none"/>
        </w:rPr>
        <w:t>发生保险责任范围内的损失，经保险人确认后，损失金额已确定部分的赔款可预付给被保险人，该部分预付赔款应从总赔款金额中扣除。多次出险的，保险金额将随已支付的金额自动递减。</w:t>
      </w:r>
    </w:p>
    <w:p>
      <w:pPr>
        <w:spacing w:line="440" w:lineRule="exact"/>
        <w:ind w:firstLine="560"/>
        <w:rPr>
          <w:rFonts w:ascii="黑体" w:hAnsi="黑体" w:eastAsia="黑体" w:cs="黑体"/>
          <w:sz w:val="28"/>
          <w:highlight w:val="none"/>
        </w:rPr>
      </w:pPr>
      <w:r>
        <w:rPr>
          <w:rFonts w:hint="eastAsia" w:ascii="黑体" w:hAnsi="黑体" w:eastAsia="黑体" w:cs="黑体"/>
          <w:sz w:val="28"/>
          <w:highlight w:val="none"/>
        </w:rPr>
        <w:t>十、适用条款</w:t>
      </w:r>
    </w:p>
    <w:p>
      <w:pPr>
        <w:spacing w:line="440" w:lineRule="exact"/>
        <w:ind w:firstLine="560"/>
        <w:rPr>
          <w:rFonts w:hint="eastAsia" w:ascii="仿宋_GB2312" w:hAnsi="仿宋_GB2312" w:eastAsia="仿宋_GB2312" w:cs="仿宋_GB2312"/>
          <w:sz w:val="28"/>
          <w:highlight w:val="none"/>
        </w:rPr>
      </w:pPr>
      <w:r>
        <w:rPr>
          <w:rFonts w:hint="eastAsia" w:ascii="仿宋_GB2312" w:hAnsi="仿宋_GB2312" w:eastAsia="仿宋_GB2312" w:cs="仿宋_GB2312"/>
          <w:sz w:val="28"/>
          <w:highlight w:val="none"/>
        </w:rPr>
        <w:t>本保单适用主险条款为：《</w:t>
      </w:r>
      <w:r>
        <w:rPr>
          <w:rFonts w:hint="eastAsia" w:ascii="仿宋_GB2312" w:hAnsi="仿宋_GB2312" w:eastAsia="仿宋_GB2312" w:cs="仿宋_GB2312"/>
          <w:sz w:val="28"/>
          <w:highlight w:val="none"/>
          <w:u w:val="single"/>
        </w:rPr>
        <w:t xml:space="preserve">      </w:t>
      </w:r>
      <w:r>
        <w:rPr>
          <w:rFonts w:hint="eastAsia" w:ascii="仿宋_GB2312" w:hAnsi="仿宋_GB2312" w:eastAsia="仿宋_GB2312" w:cs="仿宋_GB2312"/>
          <w:sz w:val="28"/>
          <w:highlight w:val="none"/>
        </w:rPr>
        <w:t>售电公司电力交易履约保证保险》，备案号：（       ）（备保证保险）</w:t>
      </w:r>
      <w:r>
        <w:rPr>
          <w:rFonts w:hint="eastAsia" w:ascii="仿宋_GB2312" w:hAnsi="仿宋_GB2312" w:eastAsia="仿宋_GB2312" w:cs="仿宋_GB2312"/>
          <w:sz w:val="28"/>
          <w:highlight w:val="none"/>
          <w:u w:val="single"/>
        </w:rPr>
        <w:t xml:space="preserve">            </w:t>
      </w:r>
      <w:r>
        <w:rPr>
          <w:rFonts w:hint="eastAsia" w:ascii="仿宋_GB2312" w:hAnsi="仿宋_GB2312" w:eastAsia="仿宋_GB2312" w:cs="仿宋_GB2312"/>
          <w:sz w:val="28"/>
          <w:highlight w:val="none"/>
        </w:rPr>
        <w:t>号</w:t>
      </w:r>
    </w:p>
    <w:p>
      <w:pPr>
        <w:spacing w:line="440" w:lineRule="exact"/>
        <w:ind w:firstLine="560"/>
        <w:rPr>
          <w:rFonts w:hint="eastAsia" w:ascii="仿宋_GB2312" w:hAnsi="仿宋_GB2312" w:eastAsia="仿宋_GB2312" w:cs="仿宋_GB2312"/>
          <w:sz w:val="28"/>
          <w:highlight w:val="none"/>
        </w:rPr>
      </w:pPr>
    </w:p>
    <w:p>
      <w:pPr>
        <w:pStyle w:val="2"/>
        <w:rPr>
          <w:rFonts w:hint="eastAsia"/>
        </w:rPr>
      </w:pPr>
    </w:p>
    <w:p>
      <w:pPr>
        <w:spacing w:line="440" w:lineRule="exact"/>
        <w:ind w:firstLine="560"/>
        <w:rPr>
          <w:rFonts w:hint="eastAsia" w:ascii="仿宋_GB2312" w:hAnsi="仿宋_GB2312" w:eastAsia="仿宋_GB2312" w:cs="仿宋_GB2312"/>
          <w:sz w:val="28"/>
          <w:highlight w:val="none"/>
          <w:u w:val="single"/>
        </w:rPr>
      </w:pPr>
      <w:r>
        <w:rPr>
          <w:rFonts w:hint="eastAsia" w:ascii="仿宋_GB2312" w:hAnsi="仿宋_GB2312" w:eastAsia="仿宋_GB2312" w:cs="仿宋_GB2312"/>
          <w:sz w:val="28"/>
          <w:highlight w:val="none"/>
        </w:rPr>
        <w:t>出单公司：</w:t>
      </w:r>
      <w:r>
        <w:rPr>
          <w:rFonts w:hint="eastAsia" w:ascii="仿宋_GB2312" w:hAnsi="仿宋_GB2312" w:eastAsia="仿宋_GB2312" w:cs="仿宋_GB2312"/>
          <w:sz w:val="28"/>
          <w:highlight w:val="none"/>
          <w:u w:val="single"/>
        </w:rPr>
        <w:t xml:space="preserve">                 </w:t>
      </w:r>
    </w:p>
    <w:p>
      <w:pPr>
        <w:spacing w:line="440" w:lineRule="exact"/>
        <w:ind w:firstLine="560"/>
        <w:rPr>
          <w:rFonts w:hint="eastAsia" w:ascii="仿宋_GB2312" w:hAnsi="仿宋_GB2312" w:eastAsia="仿宋_GB2312" w:cs="仿宋_GB2312"/>
          <w:sz w:val="28"/>
          <w:highlight w:val="none"/>
          <w:u w:val="single"/>
        </w:rPr>
      </w:pPr>
      <w:r>
        <w:rPr>
          <w:rFonts w:hint="eastAsia" w:ascii="仿宋_GB2312" w:hAnsi="仿宋_GB2312" w:eastAsia="仿宋_GB2312" w:cs="仿宋_GB2312"/>
          <w:sz w:val="28"/>
          <w:highlight w:val="none"/>
        </w:rPr>
        <w:t>地址：</w:t>
      </w:r>
      <w:r>
        <w:rPr>
          <w:rFonts w:hint="eastAsia" w:ascii="仿宋_GB2312" w:hAnsi="仿宋_GB2312" w:eastAsia="仿宋_GB2312" w:cs="仿宋_GB2312"/>
          <w:sz w:val="28"/>
          <w:highlight w:val="none"/>
          <w:u w:val="single"/>
        </w:rPr>
        <w:t xml:space="preserve">                     </w:t>
      </w:r>
      <w:r>
        <w:rPr>
          <w:rFonts w:hint="eastAsia" w:ascii="仿宋_GB2312" w:hAnsi="仿宋_GB2312" w:eastAsia="仿宋_GB2312" w:cs="仿宋_GB2312"/>
          <w:sz w:val="28"/>
          <w:highlight w:val="none"/>
        </w:rPr>
        <w:t xml:space="preserve">         保险人（签章）：  </w:t>
      </w:r>
    </w:p>
    <w:p>
      <w:pPr>
        <w:spacing w:line="440" w:lineRule="exact"/>
        <w:ind w:firstLine="560"/>
        <w:rPr>
          <w:rFonts w:hint="eastAsia" w:ascii="仿宋_GB2312" w:hAnsi="仿宋_GB2312" w:eastAsia="仿宋_GB2312" w:cs="仿宋_GB2312"/>
          <w:sz w:val="28"/>
          <w:highlight w:val="none"/>
          <w:u w:val="single"/>
        </w:rPr>
      </w:pPr>
      <w:r>
        <w:rPr>
          <w:rFonts w:hint="eastAsia" w:ascii="仿宋_GB2312" w:hAnsi="仿宋_GB2312" w:eastAsia="仿宋_GB2312" w:cs="仿宋_GB2312"/>
          <w:sz w:val="28"/>
          <w:highlight w:val="none"/>
        </w:rPr>
        <w:t>电话：</w:t>
      </w:r>
      <w:r>
        <w:rPr>
          <w:rFonts w:hint="eastAsia" w:ascii="仿宋_GB2312" w:hAnsi="仿宋_GB2312" w:eastAsia="仿宋_GB2312" w:cs="仿宋_GB2312"/>
          <w:sz w:val="28"/>
          <w:highlight w:val="none"/>
          <w:u w:val="single"/>
        </w:rPr>
        <w:t xml:space="preserve">                     </w:t>
      </w:r>
    </w:p>
    <w:p>
      <w:pPr>
        <w:spacing w:line="440" w:lineRule="exact"/>
        <w:ind w:firstLine="560"/>
        <w:rPr>
          <w:rFonts w:hint="eastAsia" w:ascii="仿宋_GB2312" w:hAnsi="仿宋_GB2312" w:eastAsia="仿宋_GB2312" w:cs="仿宋_GB2312"/>
          <w:highlight w:val="none"/>
        </w:rPr>
      </w:pPr>
      <w:r>
        <w:rPr>
          <w:rFonts w:hint="eastAsia" w:ascii="仿宋_GB2312" w:hAnsi="仿宋_GB2312" w:eastAsia="仿宋_GB2312" w:cs="仿宋_GB2312"/>
          <w:sz w:val="28"/>
          <w:highlight w:val="none"/>
        </w:rPr>
        <w:t>出单日期：</w:t>
      </w:r>
      <w:r>
        <w:rPr>
          <w:rFonts w:hint="eastAsia" w:ascii="仿宋_GB2312" w:hAnsi="仿宋_GB2312" w:eastAsia="仿宋_GB2312" w:cs="仿宋_GB2312"/>
          <w:sz w:val="28"/>
          <w:highlight w:val="none"/>
          <w:u w:val="single"/>
        </w:rPr>
        <w:t xml:space="preserve">                 </w:t>
      </w:r>
    </w:p>
    <w:p>
      <w:pPr>
        <w:pStyle w:val="6"/>
        <w:rPr>
          <w:highlight w:val="none"/>
        </w:rPr>
      </w:pPr>
    </w:p>
    <w:p>
      <w:pPr>
        <w:pStyle w:val="6"/>
        <w:rPr>
          <w:rFonts w:hint="eastAsia" w:cs="仿宋_GB2312"/>
          <w:sz w:val="28"/>
          <w:szCs w:val="28"/>
          <w:highlight w:val="none"/>
        </w:rPr>
        <w:sectPr>
          <w:footerReference r:id="rId5" w:type="default"/>
          <w:pgSz w:w="11906" w:h="16838"/>
          <w:pgMar w:top="1440" w:right="1800" w:bottom="1440" w:left="1800" w:header="851" w:footer="992" w:gutter="0"/>
          <w:cols w:space="425" w:num="1"/>
          <w:docGrid w:type="lines" w:linePitch="312" w:charSpace="0"/>
        </w:sectPr>
      </w:pPr>
    </w:p>
    <w:p>
      <w:pPr>
        <w:pStyle w:val="16"/>
        <w:keepNext w:val="0"/>
        <w:keepLines w:val="0"/>
        <w:pageBreakBefore w:val="0"/>
        <w:widowControl w:val="0"/>
        <w:numPr>
          <w:ilvl w:val="0"/>
          <w:numId w:val="0"/>
        </w:numPr>
        <w:tabs>
          <w:tab w:val="left" w:pos="0"/>
          <w:tab w:val="left" w:pos="1900"/>
        </w:tabs>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附录3：</w:t>
      </w:r>
    </w:p>
    <w:p>
      <w:pPr>
        <w:keepNext w:val="0"/>
        <w:keepLines w:val="0"/>
        <w:pageBreakBefore w:val="0"/>
        <w:widowControl w:val="0"/>
        <w:kinsoku/>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海南电力市场售电公司履约</w:t>
      </w:r>
      <w:r>
        <w:rPr>
          <w:rFonts w:hint="eastAsia" w:ascii="方正小标宋_GBK" w:hAnsi="方正小标宋_GBK" w:eastAsia="方正小标宋_GBK" w:cs="方正小标宋_GBK"/>
          <w:color w:val="auto"/>
          <w:sz w:val="44"/>
          <w:szCs w:val="44"/>
          <w:highlight w:val="none"/>
          <w:lang w:val="en-US" w:eastAsia="zh-CN"/>
        </w:rPr>
        <w:t>保障</w:t>
      </w:r>
      <w:r>
        <w:rPr>
          <w:rFonts w:hint="eastAsia" w:ascii="方正小标宋_GBK" w:hAnsi="方正小标宋_GBK" w:eastAsia="方正小标宋_GBK" w:cs="方正小标宋_GBK"/>
          <w:color w:val="auto"/>
          <w:sz w:val="44"/>
          <w:szCs w:val="44"/>
          <w:highlight w:val="none"/>
          <w:lang w:eastAsia="zh-CN"/>
        </w:rPr>
        <w:t>保险</w:t>
      </w:r>
    </w:p>
    <w:p>
      <w:pPr>
        <w:keepNext w:val="0"/>
        <w:keepLines w:val="0"/>
        <w:pageBreakBefore w:val="0"/>
        <w:widowControl w:val="0"/>
        <w:kinsoku/>
        <w:overflowPunct/>
        <w:topLinePunct w:val="0"/>
        <w:autoSpaceDE/>
        <w:autoSpaceDN/>
        <w:bidi w:val="0"/>
        <w:adjustRightInd/>
        <w:snapToGrid/>
        <w:spacing w:line="580" w:lineRule="exact"/>
        <w:ind w:left="0" w:leftChars="0" w:firstLine="0" w:firstLineChars="0"/>
        <w:jc w:val="center"/>
        <w:textAlignment w:val="auto"/>
        <w:rPr>
          <w:rFonts w:hint="eastAsia" w:ascii="仿宋_GB2312" w:eastAsia="仿宋_GB2312"/>
          <w:b/>
          <w:bCs/>
          <w:snapToGrid w:val="0"/>
          <w:color w:val="auto"/>
          <w:kern w:val="0"/>
          <w:sz w:val="32"/>
          <w:szCs w:val="32"/>
          <w:highlight w:val="none"/>
          <w:lang w:eastAsia="zh-CN"/>
        </w:rPr>
      </w:pPr>
      <w:r>
        <w:rPr>
          <w:rFonts w:hint="eastAsia" w:ascii="方正小标宋_GBK" w:hAnsi="方正小标宋_GBK" w:eastAsia="方正小标宋_GBK" w:cs="方正小标宋_GBK"/>
          <w:color w:val="auto"/>
          <w:sz w:val="44"/>
          <w:szCs w:val="44"/>
          <w:highlight w:val="none"/>
          <w:lang w:eastAsia="zh-CN"/>
        </w:rPr>
        <w:t>规范性条款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1.履约保证保险适用于按照有关电力交易的法律、法规、规章及行业规定，由电力用户、售电公司、发电企业、电网公司、电力交易机构及电力调度机构通过市场化方式签订的电力交易合同。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2.因投保人未履行电力交易合同约定的义务，导致发生投保人未按照电力交易机构出具的结算依据按时足额与被保险人完成资金结算，以及投保人损害被保险人利益的其它情形出现，视为保险事故发生，保险公司按照保险合同约定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3.履约保证保险等待期为0天。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4.履约保证保险免赔率或免赔额均为0。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5.保险事故发生后，被保险人可在《保险法》规定的时效内书面通知保险公司事故已发生，启动索赔程序。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highlight w:val="none"/>
          <w:lang w:val="en-US" w:eastAsia="zh-CN"/>
        </w:rPr>
        <w:t>6.保险公司须在索赔资料齐全后5个工作日内按照保险合同约定完成赔付，索赔所需资料包括：保险单正本、索赔申请书、电力交易机构提供的结算依据、履约保障凭证</w:t>
      </w:r>
      <w:r>
        <w:rPr>
          <w:rFonts w:hint="eastAsia" w:cs="仿宋_GB2312"/>
          <w:snapToGrid w:val="0"/>
          <w:color w:val="auto"/>
          <w:kern w:val="0"/>
          <w:sz w:val="32"/>
          <w:szCs w:val="32"/>
          <w:highlight w:val="none"/>
          <w:lang w:val="en-US" w:eastAsia="zh-CN"/>
        </w:rPr>
        <w:t>索赔</w:t>
      </w:r>
      <w:r>
        <w:rPr>
          <w:rFonts w:hint="eastAsia" w:ascii="仿宋_GB2312" w:hAnsi="仿宋_GB2312" w:eastAsia="仿宋_GB2312" w:cs="仿宋_GB2312"/>
          <w:snapToGrid w:val="0"/>
          <w:color w:val="auto"/>
          <w:kern w:val="0"/>
          <w:sz w:val="32"/>
          <w:szCs w:val="32"/>
          <w:highlight w:val="none"/>
          <w:lang w:val="en-US" w:eastAsia="zh-CN"/>
        </w:rPr>
        <w:t>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snapToGrid w:val="0"/>
          <w:color w:val="auto"/>
          <w:kern w:val="0"/>
          <w:sz w:val="32"/>
          <w:szCs w:val="32"/>
          <w:highlight w:val="none"/>
          <w:lang w:val="en-US" w:eastAsia="zh-CN"/>
        </w:rPr>
        <w:t>7.未经被保险人同意，任何一方不得单方面解除合同。投保人申请合同解除时，应提供合同解除申请书、保险单正本、被保险人或其授权代表出具的解除保险合同无异议书面证明。</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br w:type="page"/>
      </w:r>
      <w:r>
        <w:rPr>
          <w:rFonts w:hint="eastAsia" w:ascii="黑体" w:hAnsi="黑体" w:eastAsia="黑体" w:cs="黑体"/>
          <w:color w:val="auto"/>
          <w:sz w:val="28"/>
          <w:szCs w:val="28"/>
          <w:highlight w:val="none"/>
          <w:lang w:val="en-US" w:eastAsia="zh-CN"/>
        </w:rPr>
        <w:t>附录4：</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color w:val="auto"/>
          <w:sz w:val="44"/>
          <w:szCs w:val="52"/>
          <w:highlight w:val="none"/>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黑体" w:hAnsi="黑体" w:eastAsia="黑体" w:cs="黑体"/>
          <w:color w:val="auto"/>
          <w:sz w:val="44"/>
          <w:szCs w:val="52"/>
          <w:highlight w:val="none"/>
        </w:rPr>
      </w:pPr>
      <w:r>
        <w:rPr>
          <w:rFonts w:hint="eastAsia" w:ascii="黑体" w:hAnsi="黑体" w:eastAsia="黑体" w:cs="黑体"/>
          <w:color w:val="auto"/>
          <w:sz w:val="44"/>
          <w:szCs w:val="52"/>
          <w:highlight w:val="none"/>
          <w:lang w:eastAsia="zh-CN"/>
        </w:rPr>
        <w:t>海南</w:t>
      </w:r>
      <w:r>
        <w:rPr>
          <w:rFonts w:hint="eastAsia" w:ascii="黑体" w:hAnsi="黑体" w:eastAsia="黑体" w:cs="黑体"/>
          <w:color w:val="auto"/>
          <w:sz w:val="44"/>
          <w:szCs w:val="52"/>
          <w:highlight w:val="none"/>
        </w:rPr>
        <w:t>电力市场履约保障凭证业务合作协议</w:t>
      </w:r>
    </w:p>
    <w:p>
      <w:pPr>
        <w:ind w:firstLine="1760" w:firstLineChars="400"/>
        <w:jc w:val="left"/>
        <w:rPr>
          <w:rFonts w:ascii="黑体" w:hAnsi="黑体" w:eastAsia="黑体" w:cs="黑体"/>
          <w:color w:val="auto"/>
          <w:sz w:val="44"/>
          <w:szCs w:val="52"/>
          <w:highlight w:val="none"/>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方正仿宋_GB2312" w:cs="Times New Roman"/>
          <w:color w:val="auto"/>
          <w:sz w:val="28"/>
          <w:szCs w:val="28"/>
          <w:highlight w:val="none"/>
          <w:lang w:val="en-US" w:eastAsia="zh-CN"/>
        </w:rPr>
      </w:pPr>
      <w:r>
        <w:rPr>
          <w:rFonts w:hint="default" w:ascii="Times New Roman" w:hAnsi="Times New Roman" w:eastAsia="方正仿宋_GB2312" w:cs="Times New Roman"/>
          <w:color w:val="auto"/>
          <w:sz w:val="28"/>
          <w:szCs w:val="28"/>
          <w:highlight w:val="none"/>
        </w:rPr>
        <w:t>甲方（电力交易机构）：</w:t>
      </w:r>
      <w:r>
        <w:rPr>
          <w:rFonts w:hint="default" w:ascii="Times New Roman" w:hAnsi="Times New Roman" w:eastAsia="方正仿宋_GB2312" w:cs="Times New Roman"/>
          <w:color w:val="auto"/>
          <w:sz w:val="28"/>
          <w:szCs w:val="28"/>
          <w:highlight w:val="none"/>
          <w:lang w:eastAsia="zh-CN"/>
        </w:rPr>
        <w:t>海南</w:t>
      </w:r>
      <w:r>
        <w:rPr>
          <w:rFonts w:hint="default" w:ascii="Times New Roman" w:hAnsi="Times New Roman" w:eastAsia="方正仿宋_GB2312" w:cs="Times New Roman"/>
          <w:color w:val="auto"/>
          <w:sz w:val="28"/>
          <w:szCs w:val="28"/>
          <w:highlight w:val="none"/>
        </w:rPr>
        <w:t>电力交易中心有限责任公司，系经国家或政府批准授权的电力交易运营单位，统一社会信用代码：91460000MA5T4NHK9A，法定代表人（企业负责人）：</w:t>
      </w:r>
      <w:r>
        <w:rPr>
          <w:rFonts w:hint="default" w:ascii="Times New Roman" w:hAnsi="Times New Roman" w:eastAsia="方正仿宋_GB2312" w:cs="Times New Roman"/>
          <w:color w:val="auto"/>
          <w:sz w:val="28"/>
          <w:szCs w:val="28"/>
          <w:highlight w:val="none"/>
          <w:u w:val="single"/>
        </w:rPr>
        <w:t xml:space="preserve">               </w:t>
      </w:r>
      <w:r>
        <w:rPr>
          <w:rFonts w:hint="default" w:ascii="Times New Roman" w:hAnsi="Times New Roman" w:eastAsia="方正仿宋_GB2312" w:cs="Times New Roman"/>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2312" w:cs="Times New Roman"/>
          <w:color w:val="auto"/>
          <w:sz w:val="28"/>
          <w:szCs w:val="28"/>
          <w:highlight w:val="none"/>
        </w:rPr>
        <w:t>乙方（银行/保险机构）：</w:t>
      </w:r>
      <w:r>
        <w:rPr>
          <w:rFonts w:hint="default" w:ascii="Times New Roman" w:hAnsi="Times New Roman" w:eastAsia="方正仿宋_GB2312" w:cs="Times New Roman"/>
          <w:color w:val="auto"/>
          <w:sz w:val="28"/>
          <w:szCs w:val="28"/>
          <w:highlight w:val="none"/>
          <w:u w:val="single"/>
        </w:rPr>
        <w:t xml:space="preserve">                </w:t>
      </w:r>
      <w:r>
        <w:rPr>
          <w:rFonts w:hint="default" w:ascii="Times New Roman" w:hAnsi="Times New Roman" w:eastAsia="方正仿宋_GB2312" w:cs="Times New Roman"/>
          <w:color w:val="auto"/>
          <w:sz w:val="28"/>
          <w:szCs w:val="28"/>
          <w:highlight w:val="none"/>
          <w:u w:val="single"/>
          <w:lang w:val="en-US" w:eastAsia="zh-CN"/>
        </w:rPr>
        <w:t xml:space="preserve">          </w:t>
      </w:r>
      <w:r>
        <w:rPr>
          <w:rFonts w:hint="default" w:ascii="Times New Roman" w:hAnsi="Times New Roman" w:eastAsia="方正仿宋_GB2312" w:cs="Times New Roman"/>
          <w:color w:val="auto"/>
          <w:sz w:val="28"/>
          <w:szCs w:val="28"/>
          <w:highlight w:val="none"/>
        </w:rPr>
        <w:t>，所在地为</w:t>
      </w:r>
      <w:r>
        <w:rPr>
          <w:rFonts w:hint="default" w:ascii="Times New Roman" w:hAnsi="Times New Roman" w:eastAsia="方正仿宋_GB2312" w:cs="Times New Roman"/>
          <w:color w:val="auto"/>
          <w:sz w:val="28"/>
          <w:szCs w:val="28"/>
          <w:highlight w:val="none"/>
          <w:u w:val="single"/>
        </w:rPr>
        <w:t xml:space="preserve">               </w:t>
      </w:r>
      <w:r>
        <w:rPr>
          <w:rFonts w:hint="default" w:ascii="Times New Roman" w:hAnsi="Times New Roman" w:eastAsia="方正仿宋_GB2312" w:cs="Times New Roman"/>
          <w:color w:val="auto"/>
          <w:sz w:val="28"/>
          <w:szCs w:val="28"/>
          <w:highlight w:val="none"/>
          <w:u w:val="single"/>
          <w:lang w:val="en-US" w:eastAsia="zh-CN"/>
        </w:rPr>
        <w:t xml:space="preserve">                  </w:t>
      </w:r>
      <w:r>
        <w:rPr>
          <w:rFonts w:hint="default" w:ascii="Times New Roman" w:hAnsi="Times New Roman" w:eastAsia="方正仿宋_GB2312" w:cs="Times New Roman"/>
          <w:color w:val="auto"/>
          <w:sz w:val="28"/>
          <w:szCs w:val="28"/>
          <w:highlight w:val="none"/>
        </w:rPr>
        <w:t>，统一社会信用代码</w:t>
      </w:r>
      <w:r>
        <w:rPr>
          <w:rFonts w:hint="default" w:ascii="Times New Roman" w:hAnsi="Times New Roman" w:eastAsia="方正仿宋_GB2312" w:cs="Times New Roman"/>
          <w:color w:val="auto"/>
          <w:sz w:val="28"/>
          <w:szCs w:val="28"/>
          <w:highlight w:val="none"/>
          <w:u w:val="none"/>
        </w:rPr>
        <w:t>：</w:t>
      </w:r>
      <w:r>
        <w:rPr>
          <w:rFonts w:hint="default" w:ascii="Times New Roman" w:hAnsi="Times New Roman" w:eastAsia="方正仿宋_GB2312" w:cs="Times New Roman"/>
          <w:color w:val="auto"/>
          <w:sz w:val="28"/>
          <w:szCs w:val="28"/>
          <w:highlight w:val="none"/>
          <w:u w:val="single"/>
        </w:rPr>
        <w:t xml:space="preserve">                   </w:t>
      </w:r>
      <w:r>
        <w:rPr>
          <w:rFonts w:hint="default" w:ascii="Times New Roman" w:hAnsi="Times New Roman" w:eastAsia="方正仿宋_GB2312" w:cs="Times New Roman"/>
          <w:color w:val="auto"/>
          <w:sz w:val="28"/>
          <w:szCs w:val="28"/>
          <w:highlight w:val="none"/>
          <w:u w:val="single"/>
          <w:lang w:val="en-US" w:eastAsia="zh-CN"/>
        </w:rPr>
        <w:t xml:space="preserve">          </w:t>
      </w:r>
      <w:r>
        <w:rPr>
          <w:rFonts w:hint="default" w:ascii="Times New Roman" w:hAnsi="Times New Roman" w:eastAsia="方正仿宋_GB2312" w:cs="Times New Roman"/>
          <w:color w:val="auto"/>
          <w:sz w:val="28"/>
          <w:szCs w:val="28"/>
          <w:highlight w:val="none"/>
          <w:u w:val="single"/>
        </w:rPr>
        <w:t xml:space="preserve">  </w:t>
      </w:r>
      <w:r>
        <w:rPr>
          <w:rFonts w:hint="default" w:ascii="Times New Roman" w:hAnsi="Times New Roman" w:eastAsia="方正仿宋_GB2312" w:cs="Times New Roman"/>
          <w:color w:val="auto"/>
          <w:sz w:val="28"/>
          <w:szCs w:val="28"/>
          <w:highlight w:val="none"/>
        </w:rPr>
        <w:t>，法定代表人（企业负责人）：</w:t>
      </w:r>
      <w:r>
        <w:rPr>
          <w:rFonts w:hint="default" w:ascii="Times New Roman" w:hAnsi="Times New Roman" w:eastAsia="方正仿宋_GB2312" w:cs="Times New Roman"/>
          <w:color w:val="auto"/>
          <w:sz w:val="28"/>
          <w:szCs w:val="28"/>
          <w:highlight w:val="none"/>
          <w:u w:val="single"/>
        </w:rPr>
        <w:t xml:space="preserve">                </w:t>
      </w:r>
      <w:r>
        <w:rPr>
          <w:rFonts w:hint="default" w:ascii="Times New Roman" w:hAnsi="Times New Roman" w:eastAsia="方正仿宋_GB2312" w:cs="Times New Roman"/>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2312" w:cs="Times New Roman"/>
          <w:color w:val="auto"/>
          <w:sz w:val="28"/>
          <w:szCs w:val="28"/>
          <w:highlight w:val="none"/>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2312" w:cs="Times New Roman"/>
          <w:color w:val="auto"/>
          <w:sz w:val="28"/>
          <w:szCs w:val="28"/>
          <w:highlight w:val="none"/>
        </w:rPr>
        <w:t>为规范</w:t>
      </w:r>
      <w:r>
        <w:rPr>
          <w:rFonts w:hint="default" w:ascii="Times New Roman" w:hAnsi="Times New Roman" w:eastAsia="方正仿宋_GB2312" w:cs="Times New Roman"/>
          <w:color w:val="auto"/>
          <w:sz w:val="28"/>
          <w:szCs w:val="28"/>
          <w:highlight w:val="none"/>
          <w:lang w:eastAsia="zh-CN"/>
        </w:rPr>
        <w:t>海南</w:t>
      </w:r>
      <w:r>
        <w:rPr>
          <w:rFonts w:hint="default" w:ascii="Times New Roman" w:hAnsi="Times New Roman" w:eastAsia="方正仿宋_GB2312" w:cs="Times New Roman"/>
          <w:color w:val="auto"/>
          <w:sz w:val="28"/>
          <w:szCs w:val="28"/>
          <w:highlight w:val="none"/>
        </w:rPr>
        <w:t>电力市场履约保障凭证管理，根据《售电公司管理办法》（发改体改规〔2021〕1595号）等法律、法规和规则，结合</w:t>
      </w:r>
      <w:r>
        <w:rPr>
          <w:rFonts w:hint="default" w:ascii="Times New Roman" w:hAnsi="Times New Roman" w:eastAsia="方正仿宋_GB2312" w:cs="Times New Roman"/>
          <w:color w:val="auto"/>
          <w:sz w:val="28"/>
          <w:szCs w:val="28"/>
          <w:highlight w:val="none"/>
          <w:lang w:eastAsia="zh-CN"/>
        </w:rPr>
        <w:t>海南</w:t>
      </w:r>
      <w:r>
        <w:rPr>
          <w:rFonts w:hint="default" w:ascii="Times New Roman" w:hAnsi="Times New Roman" w:eastAsia="方正仿宋_GB2312" w:cs="Times New Roman"/>
          <w:color w:val="auto"/>
          <w:sz w:val="28"/>
          <w:szCs w:val="28"/>
          <w:highlight w:val="none"/>
        </w:rPr>
        <w:t>电力市场建设实际，特制定本协议。</w:t>
      </w:r>
    </w:p>
    <w:p>
      <w:pPr>
        <w:keepNext w:val="0"/>
        <w:keepLines w:val="0"/>
        <w:pageBreakBefore w:val="0"/>
        <w:widowControl w:val="0"/>
        <w:numPr>
          <w:ilvl w:val="0"/>
          <w:numId w:val="11"/>
        </w:numPr>
        <w:kinsoku/>
        <w:wordWrap/>
        <w:overflowPunct/>
        <w:topLinePunct w:val="0"/>
        <w:autoSpaceDE/>
        <w:autoSpaceDN/>
        <w:bidi w:val="0"/>
        <w:adjustRightInd/>
        <w:snapToGrid/>
        <w:ind w:firstLine="560" w:firstLineChars="200"/>
        <w:textAlignment w:val="auto"/>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2312" w:cs="Times New Roman"/>
          <w:color w:val="auto"/>
          <w:sz w:val="28"/>
          <w:szCs w:val="28"/>
          <w:highlight w:val="none"/>
        </w:rPr>
        <w:t>甲方作为</w:t>
      </w:r>
      <w:r>
        <w:rPr>
          <w:rFonts w:hint="default" w:ascii="Times New Roman" w:hAnsi="Times New Roman" w:eastAsia="方正仿宋_GB2312" w:cs="Times New Roman"/>
          <w:color w:val="auto"/>
          <w:sz w:val="28"/>
          <w:szCs w:val="28"/>
          <w:highlight w:val="none"/>
          <w:lang w:eastAsia="zh-CN"/>
        </w:rPr>
        <w:t>海南</w:t>
      </w:r>
      <w:r>
        <w:rPr>
          <w:rFonts w:hint="default" w:ascii="Times New Roman" w:hAnsi="Times New Roman" w:eastAsia="方正仿宋_GB2312" w:cs="Times New Roman"/>
          <w:color w:val="auto"/>
          <w:sz w:val="28"/>
          <w:szCs w:val="28"/>
          <w:highlight w:val="none"/>
        </w:rPr>
        <w:t>电力市场履约保障凭证的唯一管理机构，</w:t>
      </w:r>
      <w:r>
        <w:rPr>
          <w:rFonts w:hint="default" w:ascii="Times New Roman" w:hAnsi="Times New Roman" w:eastAsia="方正仿宋_GB2312" w:cs="Times New Roman"/>
          <w:color w:val="auto"/>
          <w:sz w:val="28"/>
          <w:szCs w:val="28"/>
          <w:highlight w:val="none"/>
          <w:lang w:val="en-US" w:eastAsia="zh-CN"/>
        </w:rPr>
        <w:t>负责</w:t>
      </w:r>
      <w:r>
        <w:rPr>
          <w:rFonts w:hint="default" w:ascii="Times New Roman" w:hAnsi="Times New Roman" w:eastAsia="方正仿宋_GB2312" w:cs="Times New Roman"/>
          <w:color w:val="auto"/>
          <w:sz w:val="28"/>
          <w:szCs w:val="28"/>
          <w:highlight w:val="none"/>
        </w:rPr>
        <w:t>对履约保函（保险）的开立、接收、执行、退还的全生命周期开展管理</w:t>
      </w:r>
      <w:r>
        <w:rPr>
          <w:rFonts w:hint="default" w:ascii="Times New Roman" w:hAnsi="Times New Roman" w:eastAsia="方正仿宋_GB2312" w:cs="Times New Roman"/>
          <w:color w:val="auto"/>
          <w:sz w:val="28"/>
          <w:szCs w:val="28"/>
          <w:highlight w:val="none"/>
          <w:lang w:eastAsia="zh-CN"/>
        </w:rPr>
        <w:t>，</w:t>
      </w:r>
      <w:r>
        <w:rPr>
          <w:rFonts w:hint="default" w:ascii="Times New Roman" w:hAnsi="Times New Roman" w:eastAsia="方正仿宋_GB2312" w:cs="Times New Roman"/>
          <w:color w:val="auto"/>
          <w:sz w:val="28"/>
          <w:szCs w:val="28"/>
          <w:highlight w:val="none"/>
          <w:lang w:val="en-US" w:eastAsia="zh-CN"/>
        </w:rPr>
        <w:t>组织市场主体对乙方提供的产品、服务质量进行评价及披露</w:t>
      </w:r>
      <w:r>
        <w:rPr>
          <w:rFonts w:hint="default" w:ascii="Times New Roman" w:hAnsi="Times New Roman" w:eastAsia="方正仿宋_GB2312" w:cs="Times New Roman"/>
          <w:color w:val="auto"/>
          <w:sz w:val="28"/>
          <w:szCs w:val="28"/>
          <w:highlight w:val="none"/>
        </w:rPr>
        <w:t>。</w:t>
      </w:r>
    </w:p>
    <w:p>
      <w:pPr>
        <w:keepNext w:val="0"/>
        <w:keepLines w:val="0"/>
        <w:pageBreakBefore w:val="0"/>
        <w:widowControl w:val="0"/>
        <w:numPr>
          <w:ilvl w:val="0"/>
          <w:numId w:val="11"/>
        </w:numPr>
        <w:kinsoku/>
        <w:wordWrap/>
        <w:overflowPunct/>
        <w:topLinePunct w:val="0"/>
        <w:autoSpaceDE/>
        <w:autoSpaceDN/>
        <w:bidi w:val="0"/>
        <w:adjustRightInd/>
        <w:snapToGrid/>
        <w:ind w:firstLine="560" w:firstLineChars="200"/>
        <w:textAlignment w:val="auto"/>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2312" w:cs="Times New Roman"/>
          <w:color w:val="auto"/>
          <w:sz w:val="28"/>
          <w:szCs w:val="28"/>
          <w:highlight w:val="none"/>
        </w:rPr>
        <w:t>乙方自愿成为</w:t>
      </w:r>
      <w:r>
        <w:rPr>
          <w:rFonts w:hint="default" w:ascii="Times New Roman" w:hAnsi="Times New Roman" w:eastAsia="方正仿宋_GB2312" w:cs="Times New Roman"/>
          <w:color w:val="auto"/>
          <w:sz w:val="28"/>
          <w:szCs w:val="28"/>
          <w:highlight w:val="none"/>
          <w:lang w:eastAsia="zh-CN"/>
        </w:rPr>
        <w:t>海南</w:t>
      </w:r>
      <w:r>
        <w:rPr>
          <w:rFonts w:hint="default" w:ascii="Times New Roman" w:hAnsi="Times New Roman" w:eastAsia="方正仿宋_GB2312" w:cs="Times New Roman"/>
          <w:color w:val="auto"/>
          <w:sz w:val="28"/>
          <w:szCs w:val="28"/>
          <w:highlight w:val="none"/>
        </w:rPr>
        <w:t>电力市场履约保障凭证的开立单位，满足</w:t>
      </w:r>
      <w:r>
        <w:rPr>
          <w:rFonts w:hint="default" w:ascii="Times New Roman" w:hAnsi="Times New Roman" w:eastAsia="方正仿宋_GB2312" w:cs="Times New Roman"/>
          <w:color w:val="auto"/>
          <w:sz w:val="28"/>
          <w:szCs w:val="28"/>
          <w:highlight w:val="none"/>
          <w:lang w:eastAsia="zh-CN"/>
        </w:rPr>
        <w:t>海南</w:t>
      </w:r>
      <w:r>
        <w:rPr>
          <w:rFonts w:hint="default" w:ascii="Times New Roman" w:hAnsi="Times New Roman" w:eastAsia="方正仿宋_GB2312" w:cs="Times New Roman"/>
          <w:color w:val="auto"/>
          <w:sz w:val="28"/>
          <w:szCs w:val="28"/>
          <w:highlight w:val="none"/>
        </w:rPr>
        <w:t>电力市场履约保障凭证管理</w:t>
      </w:r>
      <w:r>
        <w:rPr>
          <w:rFonts w:hint="default" w:ascii="Times New Roman" w:hAnsi="Times New Roman" w:eastAsia="方正仿宋_GB2312" w:cs="Times New Roman"/>
          <w:color w:val="auto"/>
          <w:sz w:val="28"/>
          <w:szCs w:val="28"/>
          <w:highlight w:val="none"/>
          <w:lang w:val="en-US" w:eastAsia="zh-CN"/>
        </w:rPr>
        <w:t>及</w:t>
      </w:r>
      <w:r>
        <w:rPr>
          <w:rFonts w:hint="default" w:ascii="Times New Roman" w:hAnsi="Times New Roman" w:eastAsia="方正仿宋_GB2312" w:cs="Times New Roman"/>
          <w:color w:val="auto"/>
          <w:sz w:val="28"/>
          <w:szCs w:val="28"/>
          <w:highlight w:val="none"/>
          <w:lang w:val="en-US" w:eastAsia="zh-CN" w:bidi="en-US"/>
        </w:rPr>
        <w:t>运营</w:t>
      </w:r>
      <w:r>
        <w:rPr>
          <w:rFonts w:hint="default" w:ascii="Times New Roman" w:hAnsi="Times New Roman" w:eastAsia="方正仿宋_GB2312" w:cs="Times New Roman"/>
          <w:color w:val="auto"/>
          <w:sz w:val="28"/>
          <w:szCs w:val="28"/>
          <w:highlight w:val="none"/>
          <w:lang w:val="en-US" w:eastAsia="zh-CN"/>
        </w:rPr>
        <w:t>履约风险管理等制度文件</w:t>
      </w:r>
      <w:r>
        <w:rPr>
          <w:rFonts w:hint="default" w:ascii="Times New Roman" w:hAnsi="Times New Roman" w:eastAsia="方正仿宋_GB2312" w:cs="Times New Roman"/>
          <w:color w:val="auto"/>
          <w:sz w:val="28"/>
          <w:szCs w:val="28"/>
          <w:highlight w:val="none"/>
        </w:rPr>
        <w:t>中</w:t>
      </w:r>
      <w:r>
        <w:rPr>
          <w:rFonts w:hint="default" w:ascii="Times New Roman" w:hAnsi="Times New Roman" w:eastAsia="方正仿宋_GB2312" w:cs="Times New Roman"/>
          <w:color w:val="auto"/>
          <w:sz w:val="28"/>
          <w:szCs w:val="28"/>
          <w:highlight w:val="none"/>
          <w:lang w:val="en-US" w:eastAsia="zh-CN"/>
        </w:rPr>
        <w:t>的</w:t>
      </w:r>
      <w:r>
        <w:rPr>
          <w:rFonts w:hint="default" w:ascii="Times New Roman" w:hAnsi="Times New Roman" w:eastAsia="方正仿宋_GB2312" w:cs="Times New Roman"/>
          <w:color w:val="auto"/>
          <w:sz w:val="28"/>
          <w:szCs w:val="28"/>
          <w:highlight w:val="none"/>
        </w:rPr>
        <w:t>各项要求，并及时根据</w:t>
      </w:r>
      <w:r>
        <w:rPr>
          <w:rFonts w:hint="default" w:ascii="Times New Roman" w:hAnsi="Times New Roman" w:eastAsia="方正仿宋_GB2312" w:cs="Times New Roman"/>
          <w:color w:val="auto"/>
          <w:sz w:val="28"/>
          <w:szCs w:val="28"/>
          <w:highlight w:val="none"/>
          <w:lang w:val="en-US" w:eastAsia="zh-CN"/>
        </w:rPr>
        <w:t>海南电力交易各项</w:t>
      </w:r>
      <w:r>
        <w:rPr>
          <w:rFonts w:hint="default" w:ascii="Times New Roman" w:hAnsi="Times New Roman" w:eastAsia="方正仿宋_GB2312" w:cs="Times New Roman"/>
          <w:color w:val="auto"/>
          <w:sz w:val="28"/>
          <w:szCs w:val="28"/>
          <w:highlight w:val="none"/>
        </w:rPr>
        <w:t>政策、规则的变化</w:t>
      </w:r>
      <w:r>
        <w:rPr>
          <w:rFonts w:hint="default" w:ascii="Times New Roman" w:hAnsi="Times New Roman" w:eastAsia="方正仿宋_GB2312" w:cs="Times New Roman"/>
          <w:color w:val="auto"/>
          <w:sz w:val="28"/>
          <w:szCs w:val="28"/>
          <w:highlight w:val="none"/>
          <w:lang w:val="en-US" w:eastAsia="zh-CN"/>
        </w:rPr>
        <w:t>及时</w:t>
      </w:r>
      <w:r>
        <w:rPr>
          <w:rFonts w:hint="default" w:ascii="Times New Roman" w:hAnsi="Times New Roman" w:eastAsia="方正仿宋_GB2312" w:cs="Times New Roman"/>
          <w:color w:val="auto"/>
          <w:sz w:val="28"/>
          <w:szCs w:val="28"/>
          <w:highlight w:val="none"/>
        </w:rPr>
        <w:t>调整履约保障凭证相关产品</w:t>
      </w:r>
      <w:r>
        <w:rPr>
          <w:rFonts w:hint="default" w:ascii="Times New Roman" w:hAnsi="Times New Roman" w:eastAsia="方正仿宋_GB2312" w:cs="Times New Roman"/>
          <w:color w:val="auto"/>
          <w:sz w:val="28"/>
          <w:szCs w:val="28"/>
          <w:highlight w:val="none"/>
          <w:lang w:val="en-US" w:eastAsia="zh-CN"/>
        </w:rPr>
        <w:t>及服务</w:t>
      </w:r>
      <w:r>
        <w:rPr>
          <w:rFonts w:hint="default" w:ascii="Times New Roman" w:hAnsi="Times New Roman" w:eastAsia="方正仿宋_GB2312" w:cs="Times New Roman"/>
          <w:color w:val="auto"/>
          <w:sz w:val="28"/>
          <w:szCs w:val="28"/>
          <w:highlight w:val="none"/>
        </w:rPr>
        <w:t>。</w:t>
      </w:r>
    </w:p>
    <w:p>
      <w:pPr>
        <w:keepNext w:val="0"/>
        <w:keepLines w:val="0"/>
        <w:pageBreakBefore w:val="0"/>
        <w:widowControl w:val="0"/>
        <w:numPr>
          <w:ilvl w:val="0"/>
          <w:numId w:val="11"/>
        </w:numPr>
        <w:kinsoku/>
        <w:wordWrap/>
        <w:overflowPunct/>
        <w:topLinePunct w:val="0"/>
        <w:autoSpaceDE/>
        <w:autoSpaceDN/>
        <w:bidi w:val="0"/>
        <w:adjustRightInd/>
        <w:snapToGrid/>
        <w:ind w:firstLine="560" w:firstLineChars="200"/>
        <w:textAlignment w:val="auto"/>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2312" w:cs="Times New Roman"/>
          <w:color w:val="auto"/>
          <w:sz w:val="28"/>
          <w:szCs w:val="28"/>
          <w:highlight w:val="none"/>
        </w:rPr>
        <w:t>乙方开立的履约保函须为不可撤销、见索即付、独立性保函，</w:t>
      </w:r>
      <w:r>
        <w:rPr>
          <w:rFonts w:hint="default" w:ascii="Times New Roman" w:hAnsi="Times New Roman" w:eastAsia="方正仿宋_GB2312" w:cs="Times New Roman"/>
          <w:color w:val="auto"/>
          <w:sz w:val="28"/>
          <w:szCs w:val="28"/>
          <w:highlight w:val="none"/>
          <w:lang w:val="en-US" w:eastAsia="zh-CN"/>
        </w:rPr>
        <w:t>受益人</w:t>
      </w:r>
      <w:r>
        <w:rPr>
          <w:rFonts w:hint="default" w:ascii="Times New Roman" w:hAnsi="Times New Roman" w:eastAsia="方正仿宋_GB2312" w:cs="Times New Roman"/>
          <w:color w:val="auto"/>
          <w:sz w:val="28"/>
          <w:szCs w:val="28"/>
          <w:highlight w:val="none"/>
        </w:rPr>
        <w:t>为</w:t>
      </w:r>
      <w:r>
        <w:rPr>
          <w:rFonts w:hint="default" w:ascii="Times New Roman" w:hAnsi="Times New Roman" w:eastAsia="方正仿宋_GB2312" w:cs="Times New Roman"/>
          <w:color w:val="auto"/>
          <w:sz w:val="28"/>
          <w:szCs w:val="28"/>
          <w:highlight w:val="none"/>
          <w:lang w:eastAsia="zh-CN"/>
        </w:rPr>
        <w:t>海南</w:t>
      </w:r>
      <w:r>
        <w:rPr>
          <w:rFonts w:hint="default" w:ascii="Times New Roman" w:hAnsi="Times New Roman" w:eastAsia="方正仿宋_GB2312" w:cs="Times New Roman"/>
          <w:color w:val="auto"/>
          <w:sz w:val="28"/>
          <w:szCs w:val="28"/>
          <w:highlight w:val="none"/>
        </w:rPr>
        <w:t>电网有限责任公司。</w:t>
      </w:r>
    </w:p>
    <w:p>
      <w:pPr>
        <w:keepNext w:val="0"/>
        <w:keepLines w:val="0"/>
        <w:pageBreakBefore w:val="0"/>
        <w:widowControl w:val="0"/>
        <w:numPr>
          <w:ilvl w:val="0"/>
          <w:numId w:val="11"/>
        </w:numPr>
        <w:kinsoku/>
        <w:wordWrap/>
        <w:overflowPunct/>
        <w:topLinePunct w:val="0"/>
        <w:autoSpaceDE/>
        <w:autoSpaceDN/>
        <w:bidi w:val="0"/>
        <w:adjustRightInd/>
        <w:snapToGrid/>
        <w:ind w:firstLine="560" w:firstLineChars="200"/>
        <w:textAlignment w:val="auto"/>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2312" w:cs="Times New Roman"/>
          <w:color w:val="auto"/>
          <w:sz w:val="28"/>
          <w:szCs w:val="28"/>
          <w:highlight w:val="none"/>
        </w:rPr>
        <w:t>乙方开具的履约保险相关文本须满足责任义务明晰、索赔资料明确等要求，不得设置妨碍被保险人按照政策、规则正常索赔的条款，不得设置等待期、免赔额，不得设置保险相关法律法规强制规定范围之外的免赔条款</w:t>
      </w:r>
      <w:r>
        <w:rPr>
          <w:rFonts w:hint="default" w:ascii="Times New Roman" w:hAnsi="Times New Roman" w:eastAsia="方正仿宋_GB2312" w:cs="Times New Roman"/>
          <w:color w:val="auto"/>
          <w:sz w:val="28"/>
          <w:szCs w:val="28"/>
          <w:highlight w:val="none"/>
          <w:lang w:eastAsia="zh-CN"/>
        </w:rPr>
        <w:t>，</w:t>
      </w:r>
      <w:r>
        <w:rPr>
          <w:rFonts w:hint="default" w:ascii="Times New Roman" w:hAnsi="Times New Roman" w:eastAsia="方正仿宋_GB2312" w:cs="Times New Roman"/>
          <w:color w:val="auto"/>
          <w:sz w:val="28"/>
          <w:szCs w:val="28"/>
          <w:highlight w:val="none"/>
        </w:rPr>
        <w:t>被</w:t>
      </w:r>
      <w:r>
        <w:rPr>
          <w:rFonts w:hint="default" w:ascii="Times New Roman" w:hAnsi="Times New Roman" w:eastAsia="方正仿宋_GB2312" w:cs="Times New Roman"/>
          <w:color w:val="auto"/>
          <w:sz w:val="28"/>
          <w:szCs w:val="28"/>
          <w:highlight w:val="none"/>
          <w:lang w:val="en-US" w:eastAsia="zh-CN"/>
        </w:rPr>
        <w:t>保险人（受益人）</w:t>
      </w:r>
      <w:r>
        <w:rPr>
          <w:rFonts w:hint="default" w:ascii="Times New Roman" w:hAnsi="Times New Roman" w:eastAsia="方正仿宋_GB2312" w:cs="Times New Roman"/>
          <w:color w:val="auto"/>
          <w:sz w:val="28"/>
          <w:szCs w:val="28"/>
          <w:highlight w:val="none"/>
        </w:rPr>
        <w:t>为</w:t>
      </w:r>
      <w:r>
        <w:rPr>
          <w:rFonts w:hint="default" w:ascii="Times New Roman" w:hAnsi="Times New Roman" w:eastAsia="方正仿宋_GB2312" w:cs="Times New Roman"/>
          <w:color w:val="auto"/>
          <w:sz w:val="28"/>
          <w:szCs w:val="28"/>
          <w:highlight w:val="none"/>
          <w:lang w:eastAsia="zh-CN"/>
        </w:rPr>
        <w:t>海南</w:t>
      </w:r>
      <w:r>
        <w:rPr>
          <w:rFonts w:hint="default" w:ascii="Times New Roman" w:hAnsi="Times New Roman" w:eastAsia="方正仿宋_GB2312" w:cs="Times New Roman"/>
          <w:color w:val="auto"/>
          <w:sz w:val="28"/>
          <w:szCs w:val="28"/>
          <w:highlight w:val="none"/>
        </w:rPr>
        <w:t>电网有限责任公司。</w:t>
      </w:r>
    </w:p>
    <w:p>
      <w:pPr>
        <w:keepNext w:val="0"/>
        <w:keepLines w:val="0"/>
        <w:pageBreakBefore w:val="0"/>
        <w:widowControl w:val="0"/>
        <w:numPr>
          <w:ilvl w:val="0"/>
          <w:numId w:val="11"/>
        </w:numPr>
        <w:kinsoku/>
        <w:wordWrap/>
        <w:overflowPunct/>
        <w:topLinePunct w:val="0"/>
        <w:autoSpaceDE/>
        <w:autoSpaceDN/>
        <w:bidi w:val="0"/>
        <w:adjustRightInd/>
        <w:snapToGrid/>
        <w:ind w:firstLine="560" w:firstLineChars="200"/>
        <w:textAlignment w:val="auto"/>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2312" w:cs="Times New Roman"/>
          <w:color w:val="auto"/>
          <w:sz w:val="28"/>
          <w:szCs w:val="28"/>
          <w:highlight w:val="none"/>
        </w:rPr>
        <w:t>乙方应严格按照</w:t>
      </w:r>
      <w:r>
        <w:rPr>
          <w:rFonts w:hint="default" w:ascii="Times New Roman" w:hAnsi="Times New Roman" w:eastAsia="方正仿宋_GB2312" w:cs="Times New Roman"/>
          <w:color w:val="auto"/>
          <w:sz w:val="28"/>
          <w:szCs w:val="28"/>
          <w:highlight w:val="none"/>
          <w:lang w:eastAsia="zh-CN"/>
        </w:rPr>
        <w:t>海南</w:t>
      </w:r>
      <w:r>
        <w:rPr>
          <w:rFonts w:hint="default" w:ascii="Times New Roman" w:hAnsi="Times New Roman" w:eastAsia="方正仿宋_GB2312" w:cs="Times New Roman"/>
          <w:color w:val="auto"/>
          <w:sz w:val="28"/>
          <w:szCs w:val="28"/>
          <w:highlight w:val="none"/>
        </w:rPr>
        <w:t>电力市场</w:t>
      </w:r>
      <w:r>
        <w:rPr>
          <w:rFonts w:hint="default" w:ascii="Times New Roman" w:hAnsi="Times New Roman" w:eastAsia="方正仿宋_GB2312" w:cs="Times New Roman"/>
          <w:color w:val="auto"/>
          <w:sz w:val="28"/>
          <w:szCs w:val="28"/>
          <w:highlight w:val="none"/>
          <w:lang w:val="en-US" w:eastAsia="zh-CN"/>
        </w:rPr>
        <w:t>履约风险管理</w:t>
      </w:r>
      <w:r>
        <w:rPr>
          <w:rFonts w:hint="default" w:ascii="Times New Roman" w:hAnsi="Times New Roman" w:eastAsia="方正仿宋_GB2312" w:cs="Times New Roman"/>
          <w:color w:val="auto"/>
          <w:sz w:val="28"/>
          <w:szCs w:val="28"/>
          <w:highlight w:val="none"/>
        </w:rPr>
        <w:t>有关要求的履约保函/保险保单范本开立，不得修改。</w:t>
      </w:r>
    </w:p>
    <w:p>
      <w:pPr>
        <w:keepNext w:val="0"/>
        <w:keepLines w:val="0"/>
        <w:pageBreakBefore w:val="0"/>
        <w:widowControl w:val="0"/>
        <w:numPr>
          <w:ilvl w:val="0"/>
          <w:numId w:val="11"/>
        </w:numPr>
        <w:kinsoku/>
        <w:wordWrap/>
        <w:overflowPunct/>
        <w:topLinePunct w:val="0"/>
        <w:autoSpaceDE/>
        <w:autoSpaceDN/>
        <w:bidi w:val="0"/>
        <w:adjustRightInd/>
        <w:snapToGrid/>
        <w:ind w:firstLine="560" w:firstLineChars="200"/>
        <w:textAlignment w:val="auto"/>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2312" w:cs="Times New Roman"/>
          <w:color w:val="auto"/>
          <w:sz w:val="28"/>
          <w:szCs w:val="28"/>
          <w:highlight w:val="none"/>
        </w:rPr>
        <w:t>乙方应为甲方提供履约保函/保险信息验真服务。乙方应</w:t>
      </w:r>
      <w:r>
        <w:rPr>
          <w:rFonts w:hint="default" w:ascii="Times New Roman" w:hAnsi="Times New Roman" w:eastAsia="方正仿宋_GB2312" w:cs="Times New Roman"/>
          <w:color w:val="auto"/>
          <w:sz w:val="28"/>
          <w:szCs w:val="28"/>
          <w:highlight w:val="none"/>
          <w:lang w:val="en-US" w:eastAsia="zh-CN"/>
        </w:rPr>
        <w:t>提供</w:t>
      </w:r>
      <w:r>
        <w:rPr>
          <w:rFonts w:hint="default" w:ascii="Times New Roman" w:hAnsi="Times New Roman" w:eastAsia="方正仿宋_GB2312" w:cs="Times New Roman"/>
          <w:color w:val="auto"/>
          <w:sz w:val="28"/>
          <w:szCs w:val="28"/>
          <w:highlight w:val="none"/>
        </w:rPr>
        <w:t>但不限于出具保函/保险信息查验说明、</w:t>
      </w:r>
      <w:r>
        <w:rPr>
          <w:rFonts w:hint="default" w:ascii="Times New Roman" w:hAnsi="Times New Roman" w:eastAsia="方正仿宋_GB2312" w:cs="Times New Roman"/>
          <w:color w:val="auto"/>
          <w:sz w:val="28"/>
          <w:szCs w:val="28"/>
          <w:highlight w:val="none"/>
          <w:lang w:val="en-US" w:eastAsia="zh-CN"/>
        </w:rPr>
        <w:t>查验地址、</w:t>
      </w:r>
      <w:r>
        <w:rPr>
          <w:rFonts w:hint="default" w:ascii="Times New Roman" w:hAnsi="Times New Roman" w:eastAsia="方正仿宋_GB2312" w:cs="Times New Roman"/>
          <w:color w:val="auto"/>
          <w:sz w:val="28"/>
          <w:szCs w:val="28"/>
          <w:highlight w:val="none"/>
        </w:rPr>
        <w:t>信息系统</w:t>
      </w:r>
      <w:r>
        <w:rPr>
          <w:rFonts w:hint="default" w:ascii="Times New Roman" w:hAnsi="Times New Roman" w:eastAsia="方正仿宋_GB2312" w:cs="Times New Roman"/>
          <w:color w:val="auto"/>
          <w:sz w:val="28"/>
          <w:szCs w:val="28"/>
          <w:highlight w:val="none"/>
          <w:lang w:val="en-US" w:eastAsia="zh-CN"/>
        </w:rPr>
        <w:t>操作</w:t>
      </w:r>
      <w:r>
        <w:rPr>
          <w:rFonts w:hint="default" w:ascii="Times New Roman" w:hAnsi="Times New Roman" w:eastAsia="方正仿宋_GB2312" w:cs="Times New Roman"/>
          <w:color w:val="auto"/>
          <w:sz w:val="28"/>
          <w:szCs w:val="28"/>
          <w:highlight w:val="none"/>
        </w:rPr>
        <w:t>截图等方式，为甲方提供</w:t>
      </w:r>
      <w:r>
        <w:rPr>
          <w:rFonts w:hint="default" w:ascii="Times New Roman" w:hAnsi="Times New Roman" w:eastAsia="方正仿宋_GB2312" w:cs="Times New Roman"/>
          <w:color w:val="auto"/>
          <w:sz w:val="28"/>
          <w:szCs w:val="28"/>
          <w:highlight w:val="none"/>
          <w:lang w:val="en-US" w:eastAsia="zh-CN"/>
        </w:rPr>
        <w:t>便捷的</w:t>
      </w:r>
      <w:r>
        <w:rPr>
          <w:rFonts w:hint="default" w:ascii="Times New Roman" w:hAnsi="Times New Roman" w:eastAsia="方正仿宋_GB2312" w:cs="Times New Roman"/>
          <w:color w:val="auto"/>
          <w:sz w:val="28"/>
          <w:szCs w:val="28"/>
          <w:highlight w:val="none"/>
        </w:rPr>
        <w:t>履约保函/保险信息验真服务，保证履约保函/保险信息的真实、有效</w:t>
      </w:r>
      <w:r>
        <w:rPr>
          <w:rFonts w:hint="default" w:ascii="Times New Roman" w:hAnsi="Times New Roman" w:eastAsia="方正仿宋_GB2312" w:cs="Times New Roman"/>
          <w:color w:val="auto"/>
          <w:sz w:val="28"/>
          <w:szCs w:val="28"/>
          <w:highlight w:val="none"/>
          <w:lang w:eastAsia="zh-CN"/>
        </w:rPr>
        <w:t>，</w:t>
      </w:r>
      <w:r>
        <w:rPr>
          <w:rFonts w:hint="default" w:ascii="Times New Roman" w:hAnsi="Times New Roman" w:eastAsia="方正仿宋_GB2312" w:cs="Times New Roman"/>
          <w:color w:val="auto"/>
          <w:sz w:val="28"/>
          <w:szCs w:val="28"/>
          <w:highlight w:val="none"/>
          <w:lang w:val="en-US" w:eastAsia="zh-CN"/>
        </w:rPr>
        <w:t>否则甲方有权拒绝接收</w:t>
      </w:r>
      <w:r>
        <w:rPr>
          <w:rFonts w:hint="default" w:ascii="Times New Roman" w:hAnsi="Times New Roman" w:eastAsia="方正仿宋_GB2312" w:cs="Times New Roman"/>
          <w:color w:val="auto"/>
          <w:sz w:val="28"/>
          <w:szCs w:val="28"/>
          <w:highlight w:val="none"/>
        </w:rPr>
        <w:t>履约保函</w:t>
      </w:r>
      <w:r>
        <w:rPr>
          <w:rFonts w:hint="default" w:ascii="Times New Roman" w:hAnsi="Times New Roman" w:eastAsia="方正仿宋_GB2312" w:cs="Times New Roman"/>
          <w:color w:val="auto"/>
          <w:sz w:val="28"/>
          <w:szCs w:val="28"/>
          <w:highlight w:val="none"/>
          <w:lang w:eastAsia="zh-CN"/>
        </w:rPr>
        <w:t>、</w:t>
      </w:r>
      <w:r>
        <w:rPr>
          <w:rFonts w:hint="default" w:ascii="Times New Roman" w:hAnsi="Times New Roman" w:eastAsia="方正仿宋_GB2312" w:cs="Times New Roman"/>
          <w:color w:val="auto"/>
          <w:sz w:val="28"/>
          <w:szCs w:val="28"/>
          <w:highlight w:val="none"/>
          <w:lang w:val="en-US" w:eastAsia="zh-CN"/>
        </w:rPr>
        <w:t>履约</w:t>
      </w:r>
      <w:r>
        <w:rPr>
          <w:rFonts w:hint="default" w:ascii="Times New Roman" w:hAnsi="Times New Roman" w:eastAsia="方正仿宋_GB2312" w:cs="Times New Roman"/>
          <w:color w:val="auto"/>
          <w:sz w:val="28"/>
          <w:szCs w:val="28"/>
          <w:highlight w:val="none"/>
        </w:rPr>
        <w:t>保险</w:t>
      </w:r>
      <w:r>
        <w:rPr>
          <w:rFonts w:hint="default" w:ascii="Times New Roman" w:hAnsi="Times New Roman" w:eastAsia="方正仿宋_GB2312" w:cs="Times New Roman"/>
          <w:color w:val="auto"/>
          <w:sz w:val="28"/>
          <w:szCs w:val="28"/>
          <w:highlight w:val="none"/>
          <w:lang w:val="en-US" w:eastAsia="zh-CN"/>
        </w:rPr>
        <w:t>保单</w:t>
      </w:r>
      <w:r>
        <w:rPr>
          <w:rFonts w:hint="default" w:ascii="Times New Roman" w:hAnsi="Times New Roman" w:eastAsia="方正仿宋_GB2312" w:cs="Times New Roman"/>
          <w:color w:val="auto"/>
          <w:sz w:val="28"/>
          <w:szCs w:val="28"/>
          <w:highlight w:val="none"/>
        </w:rPr>
        <w:t>。</w:t>
      </w:r>
    </w:p>
    <w:p>
      <w:pPr>
        <w:keepNext w:val="0"/>
        <w:keepLines w:val="0"/>
        <w:pageBreakBefore w:val="0"/>
        <w:widowControl w:val="0"/>
        <w:numPr>
          <w:ilvl w:val="0"/>
          <w:numId w:val="11"/>
        </w:numPr>
        <w:kinsoku/>
        <w:wordWrap/>
        <w:overflowPunct/>
        <w:topLinePunct w:val="0"/>
        <w:autoSpaceDE/>
        <w:autoSpaceDN/>
        <w:bidi w:val="0"/>
        <w:adjustRightInd/>
        <w:snapToGrid/>
        <w:ind w:firstLine="560" w:firstLineChars="200"/>
        <w:textAlignment w:val="auto"/>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2312" w:cs="Times New Roman"/>
          <w:color w:val="auto"/>
          <w:sz w:val="28"/>
          <w:szCs w:val="28"/>
          <w:highlight w:val="none"/>
          <w:lang w:val="en-US" w:eastAsia="zh-CN"/>
        </w:rPr>
        <w:t>乙方负责提供</w:t>
      </w:r>
      <w:r>
        <w:rPr>
          <w:rFonts w:hint="default" w:ascii="Times New Roman" w:hAnsi="Times New Roman" w:eastAsia="方正仿宋_GB2312" w:cs="Times New Roman"/>
          <w:color w:val="auto"/>
          <w:sz w:val="28"/>
          <w:szCs w:val="28"/>
          <w:highlight w:val="none"/>
        </w:rPr>
        <w:t>履约保函执行、履约保险理赔等</w:t>
      </w:r>
      <w:r>
        <w:rPr>
          <w:rFonts w:hint="default" w:ascii="Times New Roman" w:hAnsi="Times New Roman" w:eastAsia="方正仿宋_GB2312" w:cs="Times New Roman"/>
          <w:color w:val="auto"/>
          <w:sz w:val="28"/>
          <w:szCs w:val="28"/>
          <w:highlight w:val="none"/>
          <w:lang w:val="en-US" w:eastAsia="zh-CN"/>
        </w:rPr>
        <w:t>所需的各项</w:t>
      </w:r>
      <w:r>
        <w:rPr>
          <w:rFonts w:hint="default" w:ascii="Times New Roman" w:hAnsi="Times New Roman" w:eastAsia="方正仿宋_GB2312" w:cs="Times New Roman"/>
          <w:color w:val="auto"/>
          <w:sz w:val="28"/>
          <w:szCs w:val="28"/>
          <w:highlight w:val="none"/>
        </w:rPr>
        <w:t>服务</w:t>
      </w:r>
      <w:r>
        <w:rPr>
          <w:rFonts w:hint="default" w:ascii="Times New Roman" w:hAnsi="Times New Roman" w:eastAsia="方正仿宋_GB2312" w:cs="Times New Roman"/>
          <w:color w:val="auto"/>
          <w:sz w:val="28"/>
          <w:szCs w:val="28"/>
          <w:highlight w:val="none"/>
          <w:lang w:eastAsia="zh-CN"/>
        </w:rPr>
        <w:t>，</w:t>
      </w:r>
      <w:r>
        <w:rPr>
          <w:rFonts w:hint="default" w:ascii="Times New Roman" w:hAnsi="Times New Roman" w:eastAsia="方正仿宋_GB2312" w:cs="Times New Roman"/>
          <w:color w:val="auto"/>
          <w:sz w:val="28"/>
          <w:szCs w:val="28"/>
          <w:highlight w:val="none"/>
          <w:lang w:val="en-US" w:eastAsia="zh-CN"/>
        </w:rPr>
        <w:t>严格按</w:t>
      </w:r>
      <w:r>
        <w:rPr>
          <w:rFonts w:hint="default" w:ascii="Times New Roman" w:hAnsi="Times New Roman" w:eastAsia="方正仿宋_GB2312" w:cs="Times New Roman"/>
          <w:color w:val="auto"/>
          <w:sz w:val="28"/>
          <w:szCs w:val="28"/>
          <w:highlight w:val="none"/>
        </w:rPr>
        <w:t>履约保函、履约保险</w:t>
      </w:r>
      <w:r>
        <w:rPr>
          <w:rFonts w:hint="default" w:ascii="Times New Roman" w:hAnsi="Times New Roman" w:eastAsia="方正仿宋_GB2312" w:cs="Times New Roman"/>
          <w:color w:val="auto"/>
          <w:sz w:val="28"/>
          <w:szCs w:val="28"/>
          <w:highlight w:val="none"/>
          <w:lang w:val="en-US" w:eastAsia="zh-CN"/>
        </w:rPr>
        <w:t>保单上的要求及时办理资金支付及损失赔付</w:t>
      </w:r>
      <w:r>
        <w:rPr>
          <w:rFonts w:hint="default" w:ascii="Times New Roman" w:hAnsi="Times New Roman" w:eastAsia="方正仿宋_GB2312" w:cs="Times New Roman"/>
          <w:color w:val="auto"/>
          <w:sz w:val="28"/>
          <w:szCs w:val="28"/>
          <w:highlight w:val="none"/>
        </w:rPr>
        <w:t>。</w:t>
      </w:r>
    </w:p>
    <w:p>
      <w:pPr>
        <w:keepNext w:val="0"/>
        <w:keepLines w:val="0"/>
        <w:pageBreakBefore w:val="0"/>
        <w:widowControl w:val="0"/>
        <w:numPr>
          <w:ilvl w:val="0"/>
          <w:numId w:val="11"/>
        </w:numPr>
        <w:kinsoku/>
        <w:wordWrap/>
        <w:overflowPunct/>
        <w:topLinePunct w:val="0"/>
        <w:autoSpaceDE/>
        <w:autoSpaceDN/>
        <w:bidi w:val="0"/>
        <w:adjustRightInd/>
        <w:snapToGrid/>
        <w:ind w:firstLine="560" w:firstLineChars="200"/>
        <w:textAlignment w:val="auto"/>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2312" w:cs="Times New Roman"/>
          <w:color w:val="auto"/>
          <w:sz w:val="28"/>
          <w:szCs w:val="28"/>
          <w:highlight w:val="none"/>
        </w:rPr>
        <w:t>具备条件时，乙方应与甲方建立</w:t>
      </w:r>
      <w:r>
        <w:rPr>
          <w:rFonts w:hint="default" w:ascii="Times New Roman" w:hAnsi="Times New Roman" w:eastAsia="方正仿宋_GB2312" w:cs="Times New Roman"/>
          <w:color w:val="auto"/>
          <w:sz w:val="28"/>
          <w:szCs w:val="28"/>
          <w:highlight w:val="none"/>
          <w:lang w:val="en-US" w:eastAsia="zh-CN"/>
        </w:rPr>
        <w:t>互认互信的电子</w:t>
      </w:r>
      <w:r>
        <w:rPr>
          <w:rFonts w:hint="default" w:ascii="Times New Roman" w:hAnsi="Times New Roman" w:eastAsia="方正仿宋_GB2312" w:cs="Times New Roman"/>
          <w:color w:val="auto"/>
          <w:sz w:val="28"/>
          <w:szCs w:val="28"/>
          <w:highlight w:val="none"/>
        </w:rPr>
        <w:t>信息交互通道，</w:t>
      </w:r>
      <w:r>
        <w:rPr>
          <w:rFonts w:hint="default" w:ascii="Times New Roman" w:hAnsi="Times New Roman" w:eastAsia="方正仿宋_GB2312" w:cs="Times New Roman"/>
          <w:color w:val="auto"/>
          <w:sz w:val="28"/>
          <w:szCs w:val="28"/>
          <w:highlight w:val="none"/>
          <w:lang w:val="en-US" w:eastAsia="zh-CN"/>
        </w:rPr>
        <w:t>实现</w:t>
      </w:r>
      <w:r>
        <w:rPr>
          <w:rFonts w:hint="default" w:ascii="Times New Roman" w:hAnsi="Times New Roman" w:eastAsia="方正仿宋_GB2312" w:cs="Times New Roman"/>
          <w:color w:val="auto"/>
          <w:sz w:val="28"/>
          <w:szCs w:val="28"/>
          <w:highlight w:val="none"/>
        </w:rPr>
        <w:t>履约保函、履约保险</w:t>
      </w:r>
      <w:r>
        <w:rPr>
          <w:rFonts w:hint="default" w:ascii="Times New Roman" w:hAnsi="Times New Roman" w:eastAsia="方正仿宋_GB2312" w:cs="Times New Roman"/>
          <w:color w:val="auto"/>
          <w:sz w:val="28"/>
          <w:szCs w:val="28"/>
          <w:highlight w:val="none"/>
          <w:lang w:val="en-US" w:eastAsia="zh-CN"/>
        </w:rPr>
        <w:t>开立、修改、执行（理赔）、退还等业务在线办理，</w:t>
      </w:r>
      <w:r>
        <w:rPr>
          <w:rFonts w:hint="default" w:ascii="Times New Roman" w:hAnsi="Times New Roman" w:eastAsia="方正仿宋_GB2312" w:cs="Times New Roman"/>
          <w:color w:val="auto"/>
          <w:sz w:val="28"/>
          <w:szCs w:val="28"/>
          <w:highlight w:val="none"/>
        </w:rPr>
        <w:t>开具符合规定的电子履约保函（保险），并在电子履约保函（保险）上加盖电子签章。电子履约保障凭证与纸质履约保障凭证具有同等法律效力，乙方应严格按照有关规则开展凭证的</w:t>
      </w:r>
      <w:r>
        <w:rPr>
          <w:rFonts w:hint="default" w:ascii="Times New Roman" w:hAnsi="Times New Roman" w:eastAsia="方正仿宋_GB2312" w:cs="Times New Roman"/>
          <w:color w:val="auto"/>
          <w:sz w:val="28"/>
          <w:szCs w:val="28"/>
          <w:highlight w:val="none"/>
          <w:lang w:val="en-US" w:eastAsia="zh-CN"/>
        </w:rPr>
        <w:t>开立、修改、执行（理赔）、退还</w:t>
      </w:r>
      <w:r>
        <w:rPr>
          <w:rFonts w:hint="default" w:ascii="Times New Roman" w:hAnsi="Times New Roman" w:eastAsia="方正仿宋_GB2312" w:cs="Times New Roman"/>
          <w:color w:val="auto"/>
          <w:sz w:val="28"/>
          <w:szCs w:val="28"/>
          <w:highlight w:val="none"/>
        </w:rPr>
        <w:t>。</w:t>
      </w:r>
    </w:p>
    <w:p>
      <w:pPr>
        <w:keepNext w:val="0"/>
        <w:keepLines w:val="0"/>
        <w:pageBreakBefore w:val="0"/>
        <w:widowControl w:val="0"/>
        <w:numPr>
          <w:ilvl w:val="0"/>
          <w:numId w:val="11"/>
        </w:numPr>
        <w:kinsoku/>
        <w:wordWrap/>
        <w:overflowPunct/>
        <w:topLinePunct w:val="0"/>
        <w:autoSpaceDE/>
        <w:autoSpaceDN/>
        <w:bidi w:val="0"/>
        <w:adjustRightInd/>
        <w:snapToGrid/>
        <w:ind w:firstLine="560" w:firstLineChars="200"/>
        <w:textAlignment w:val="auto"/>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2312" w:cs="Times New Roman"/>
          <w:color w:val="auto"/>
          <w:sz w:val="28"/>
          <w:szCs w:val="28"/>
          <w:highlight w:val="none"/>
        </w:rPr>
        <w:t>甲乙双方要共同维护电子通道的安全、稳定运行，具体如下：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2312" w:cs="Times New Roman"/>
          <w:color w:val="auto"/>
          <w:sz w:val="28"/>
          <w:szCs w:val="28"/>
          <w:highlight w:val="none"/>
        </w:rPr>
        <w:t>(一）甲方牵头负责电子履约保障凭证交互数据接口模型的设计，乙方结合自身实际深度参与接口的设计。接口设计完成后，各方负责本方接口功能开发、调试。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2312" w:cs="Times New Roman"/>
          <w:color w:val="auto"/>
          <w:sz w:val="28"/>
          <w:szCs w:val="28"/>
          <w:highlight w:val="none"/>
        </w:rPr>
        <w:t>（二）甲乙双方负责保障本侧业务出口网络安全以及通信正常。乙方负责保证本侧网址的正确、安全、合法，如有变更应当及时通知至甲方。乙方对提供至甲方的业务数据真实性、完整性、有效性负责。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2312" w:cs="Times New Roman"/>
          <w:color w:val="auto"/>
          <w:sz w:val="28"/>
          <w:szCs w:val="28"/>
          <w:highlight w:val="none"/>
        </w:rPr>
        <w:t>（三）甲乙双方各自负责本侧的接口运行状态，保障数据的正常交互，出现故障时协同开展故障排查和恢复。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2312" w:cs="Times New Roman"/>
          <w:color w:val="auto"/>
          <w:sz w:val="28"/>
          <w:szCs w:val="28"/>
          <w:highlight w:val="none"/>
        </w:rPr>
        <w:t>（四）甲乙双方各自负责本侧软硬件设备的稳定运行，性能调优和安全保障等工作；乙方负责配合甲方的完成网络安全运行方式管控及网络安全的提升、整改。</w:t>
      </w:r>
    </w:p>
    <w:p>
      <w:pPr>
        <w:keepNext w:val="0"/>
        <w:keepLines w:val="0"/>
        <w:pageBreakBefore w:val="0"/>
        <w:widowControl w:val="0"/>
        <w:numPr>
          <w:ilvl w:val="0"/>
          <w:numId w:val="11"/>
        </w:numPr>
        <w:kinsoku/>
        <w:wordWrap/>
        <w:overflowPunct/>
        <w:topLinePunct w:val="0"/>
        <w:autoSpaceDE/>
        <w:autoSpaceDN/>
        <w:bidi w:val="0"/>
        <w:adjustRightInd/>
        <w:snapToGrid/>
        <w:ind w:firstLine="560" w:firstLineChars="200"/>
        <w:textAlignment w:val="auto"/>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2312" w:cs="Times New Roman"/>
          <w:color w:val="auto"/>
          <w:sz w:val="28"/>
          <w:szCs w:val="28"/>
          <w:highlight w:val="none"/>
        </w:rPr>
        <w:t>任何一方违反本协议或未能按照本协议提供服务，由此给对方或其他相关第三方造成的损失（包括但不限于直接经济损失、诉讼费、公证费、律师费等）由违约方承担。因台风、地震、海啸、洪水、战争、恐怖袭击等不可抗力，导致甲乙双方不能履行或不能完全履行本协议项下有关义务的，不承担违约责任。凡因执行本协议所发生的与本协议有关的一切争议，双方应协商解决。协商不成的，任何一方可依法提请甲方住所地人民法院通过诉讼程序解决。</w:t>
      </w:r>
    </w:p>
    <w:p>
      <w:pPr>
        <w:keepNext w:val="0"/>
        <w:keepLines w:val="0"/>
        <w:pageBreakBefore w:val="0"/>
        <w:widowControl w:val="0"/>
        <w:numPr>
          <w:ilvl w:val="0"/>
          <w:numId w:val="11"/>
        </w:numPr>
        <w:kinsoku/>
        <w:wordWrap/>
        <w:overflowPunct/>
        <w:topLinePunct w:val="0"/>
        <w:autoSpaceDE/>
        <w:autoSpaceDN/>
        <w:bidi w:val="0"/>
        <w:adjustRightInd/>
        <w:snapToGrid/>
        <w:ind w:firstLine="560" w:firstLineChars="200"/>
        <w:textAlignment w:val="auto"/>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2312" w:cs="Times New Roman"/>
          <w:color w:val="auto"/>
          <w:sz w:val="28"/>
          <w:szCs w:val="28"/>
          <w:highlight w:val="none"/>
        </w:rPr>
        <w:t>本协议有效期为自本协议生效之日起【</w:t>
      </w:r>
      <w:r>
        <w:rPr>
          <w:rFonts w:hint="default" w:ascii="Times New Roman" w:hAnsi="Times New Roman" w:eastAsia="方正仿宋_GB2312" w:cs="Times New Roman"/>
          <w:color w:val="auto"/>
          <w:sz w:val="28"/>
          <w:szCs w:val="28"/>
          <w:highlight w:val="none"/>
          <w:lang w:val="en-US" w:eastAsia="zh-CN"/>
        </w:rPr>
        <w:t xml:space="preserve"> </w:t>
      </w:r>
      <w:r>
        <w:rPr>
          <w:rFonts w:hint="default" w:ascii="Times New Roman" w:hAnsi="Times New Roman" w:eastAsia="方正仿宋_GB2312" w:cs="Times New Roman"/>
          <w:color w:val="auto"/>
          <w:sz w:val="28"/>
          <w:szCs w:val="28"/>
          <w:highlight w:val="none"/>
        </w:rPr>
        <w:t>】年，未经双方协商一致并书面同意，任何一方不得单方提前终止本协议。协议期满后，如双方均未向对方提出书面异议的，本协议将自动延长一年，延长次数不受限制。在协议期满前30个工作日内，如任何一方需终止本协议续期的，须以书面形式向对方出具协议终止延期通知书，通知书自送达对方后本协议期到期即效力终止，双方权力与义务解除。</w:t>
      </w:r>
    </w:p>
    <w:p>
      <w:pPr>
        <w:keepNext w:val="0"/>
        <w:keepLines w:val="0"/>
        <w:pageBreakBefore w:val="0"/>
        <w:widowControl w:val="0"/>
        <w:numPr>
          <w:ilvl w:val="0"/>
          <w:numId w:val="11"/>
        </w:numPr>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default" w:ascii="Times New Roman" w:hAnsi="Times New Roman" w:eastAsia="方正仿宋_GB2312" w:cs="Times New Roman"/>
          <w:color w:val="auto"/>
          <w:sz w:val="28"/>
          <w:szCs w:val="28"/>
          <w:highlight w:val="none"/>
        </w:rPr>
        <w:t>本协议经双方有权签字人签字并加盖公章后生效，本协议一式【   】份，甲乙方各执【   】份，具有同等法律效力。</w:t>
      </w: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方正仿宋_GB2312" w:hAnsi="方正仿宋_GB2312" w:eastAsia="方正仿宋_GB2312" w:cs="方正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甲方：</w:t>
      </w:r>
      <w:sdt>
        <w:sdtPr>
          <w:rPr>
            <w:rFonts w:hint="eastAsia" w:ascii="方正仿宋_GB2312" w:hAnsi="方正仿宋_GB2312" w:eastAsia="方正仿宋_GB2312" w:cs="方正仿宋_GB2312"/>
            <w:color w:val="auto"/>
            <w:sz w:val="28"/>
            <w:szCs w:val="28"/>
            <w:highlight w:val="none"/>
          </w:rPr>
          <w:alias w:val="甲方当事人全称"/>
          <w:tag w:val="甲方当事人全称"/>
          <w:id w:val="147482506"/>
          <w:placeholder>
            <w:docPart w:val="{f9027a81-01ff-4bb9-b3bf-0b9bb33bdffb}"/>
          </w:placeholder>
          <w:text/>
        </w:sdtPr>
        <w:sdtEndPr>
          <w:rPr>
            <w:rFonts w:hint="eastAsia" w:ascii="方正仿宋_GB2312" w:hAnsi="方正仿宋_GB2312" w:eastAsia="方正仿宋_GB2312" w:cs="方正仿宋_GB2312"/>
            <w:color w:val="auto"/>
            <w:sz w:val="28"/>
            <w:szCs w:val="28"/>
            <w:highlight w:val="none"/>
          </w:rPr>
        </w:sdtEndPr>
        <w:sdtContent>
          <w:r>
            <w:rPr>
              <w:rFonts w:hint="eastAsia" w:ascii="方正仿宋_GB2312" w:hAnsi="方正仿宋_GB2312" w:eastAsia="方正仿宋_GB2312" w:cs="方正仿宋_GB2312"/>
              <w:color w:val="auto"/>
              <w:sz w:val="28"/>
              <w:szCs w:val="28"/>
              <w:highlight w:val="none"/>
              <w:lang w:eastAsia="zh-CN"/>
            </w:rPr>
            <w:t>海南</w:t>
          </w:r>
          <w:r>
            <w:rPr>
              <w:rFonts w:hint="eastAsia" w:ascii="方正仿宋_GB2312" w:hAnsi="方正仿宋_GB2312" w:eastAsia="方正仿宋_GB2312" w:cs="方正仿宋_GB2312"/>
              <w:color w:val="auto"/>
              <w:sz w:val="28"/>
              <w:szCs w:val="28"/>
              <w:highlight w:val="none"/>
            </w:rPr>
            <w:t>电力交易中心有限责任公司</w:t>
          </w:r>
        </w:sdtContent>
      </w:sdt>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法定代表人（或授权代理人）：</w:t>
      </w:r>
      <w:permStart w:id="0" w:edGrp="everyone"/>
      <w:r>
        <w:rPr>
          <w:rFonts w:hint="eastAsia" w:ascii="方正仿宋_GB2312" w:hAnsi="方正仿宋_GB2312" w:eastAsia="方正仿宋_GB2312" w:cs="方正仿宋_GB2312"/>
          <w:color w:val="auto"/>
          <w:sz w:val="28"/>
          <w:szCs w:val="28"/>
          <w:highlight w:val="none"/>
        </w:rPr>
        <w:t xml:space="preserve">                 </w:t>
      </w:r>
      <w:permEnd w:id="0"/>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color w:val="auto"/>
          <w:sz w:val="28"/>
          <w:szCs w:val="28"/>
          <w:highlight w:val="none"/>
        </w:rPr>
      </w:pPr>
      <w:permStart w:id="1" w:edGrp="everyone"/>
      <w:r>
        <w:rPr>
          <w:rFonts w:hint="eastAsia" w:ascii="方正仿宋_GB2312" w:hAnsi="方正仿宋_GB2312" w:eastAsia="方正仿宋_GB2312" w:cs="方正仿宋_GB2312"/>
          <w:color w:val="auto"/>
          <w:sz w:val="28"/>
          <w:szCs w:val="28"/>
          <w:highlight w:val="none"/>
        </w:rPr>
        <w:t xml:space="preserve">        </w:t>
      </w:r>
      <w:permEnd w:id="1"/>
      <w:r>
        <w:rPr>
          <w:rFonts w:hint="eastAsia" w:ascii="方正仿宋_GB2312" w:hAnsi="方正仿宋_GB2312" w:eastAsia="方正仿宋_GB2312" w:cs="方正仿宋_GB2312"/>
          <w:color w:val="auto"/>
          <w:sz w:val="28"/>
          <w:szCs w:val="28"/>
          <w:highlight w:val="none"/>
        </w:rPr>
        <w:t>年</w:t>
      </w:r>
      <w:permStart w:id="2" w:edGrp="everyone"/>
      <w:r>
        <w:rPr>
          <w:rFonts w:hint="eastAsia" w:ascii="方正仿宋_GB2312" w:hAnsi="方正仿宋_GB2312" w:eastAsia="方正仿宋_GB2312" w:cs="方正仿宋_GB2312"/>
          <w:color w:val="auto"/>
          <w:sz w:val="28"/>
          <w:szCs w:val="28"/>
          <w:highlight w:val="none"/>
        </w:rPr>
        <w:t xml:space="preserve">       </w:t>
      </w:r>
      <w:permEnd w:id="2"/>
      <w:r>
        <w:rPr>
          <w:rFonts w:hint="eastAsia" w:ascii="方正仿宋_GB2312" w:hAnsi="方正仿宋_GB2312" w:eastAsia="方正仿宋_GB2312" w:cs="方正仿宋_GB2312"/>
          <w:color w:val="auto"/>
          <w:sz w:val="28"/>
          <w:szCs w:val="28"/>
          <w:highlight w:val="none"/>
        </w:rPr>
        <w:t>月</w:t>
      </w:r>
      <w:permStart w:id="3" w:edGrp="everyone"/>
      <w:r>
        <w:rPr>
          <w:rFonts w:hint="eastAsia" w:ascii="方正仿宋_GB2312" w:hAnsi="方正仿宋_GB2312" w:eastAsia="方正仿宋_GB2312" w:cs="方正仿宋_GB2312"/>
          <w:color w:val="auto"/>
          <w:sz w:val="28"/>
          <w:szCs w:val="28"/>
          <w:highlight w:val="none"/>
        </w:rPr>
        <w:t xml:space="preserve">       </w:t>
      </w:r>
      <w:permEnd w:id="3"/>
      <w:r>
        <w:rPr>
          <w:rFonts w:hint="eastAsia" w:ascii="方正仿宋_GB2312" w:hAnsi="方正仿宋_GB2312" w:eastAsia="方正仿宋_GB2312" w:cs="方正仿宋_GB2312"/>
          <w:color w:val="auto"/>
          <w:sz w:val="28"/>
          <w:szCs w:val="28"/>
          <w:highlight w:val="none"/>
        </w:rPr>
        <w:t>日</w:t>
      </w:r>
    </w:p>
    <w:p>
      <w:pPr>
        <w:ind w:firstLine="560" w:firstLineChars="200"/>
        <w:rPr>
          <w:rFonts w:hint="eastAsia" w:ascii="方正仿宋_GB2312" w:hAnsi="方正仿宋_GB2312" w:eastAsia="方正仿宋_GB2312" w:cs="方正仿宋_GB2312"/>
          <w:color w:val="auto"/>
          <w:sz w:val="28"/>
          <w:szCs w:val="28"/>
          <w:highlight w:val="none"/>
        </w:rPr>
      </w:pPr>
    </w:p>
    <w:p>
      <w:pPr>
        <w:ind w:firstLine="560" w:firstLineChars="200"/>
        <w:rPr>
          <w:rFonts w:hint="eastAsia" w:ascii="方正仿宋_GB2312" w:hAnsi="方正仿宋_GB2312" w:eastAsia="方正仿宋_GB2312" w:cs="方正仿宋_GB2312"/>
          <w:color w:val="auto"/>
          <w:sz w:val="28"/>
          <w:szCs w:val="28"/>
          <w:highlight w:val="none"/>
        </w:rPr>
      </w:pPr>
    </w:p>
    <w:p>
      <w:pPr>
        <w:ind w:firstLine="560" w:firstLineChars="200"/>
        <w:rPr>
          <w:rFonts w:hint="eastAsia" w:ascii="方正仿宋_GB2312" w:hAnsi="方正仿宋_GB2312" w:eastAsia="方正仿宋_GB2312" w:cs="方正仿宋_GB2312"/>
          <w:color w:val="auto"/>
          <w:sz w:val="28"/>
          <w:szCs w:val="28"/>
          <w:highlight w:val="none"/>
        </w:rPr>
      </w:pPr>
    </w:p>
    <w:p>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乙方：</w:t>
      </w:r>
      <w:sdt>
        <w:sdtPr>
          <w:rPr>
            <w:rFonts w:hint="eastAsia" w:ascii="方正仿宋_GB2312" w:hAnsi="方正仿宋_GB2312" w:eastAsia="方正仿宋_GB2312" w:cs="方正仿宋_GB2312"/>
            <w:color w:val="auto"/>
            <w:sz w:val="28"/>
            <w:szCs w:val="28"/>
            <w:highlight w:val="none"/>
          </w:rPr>
          <w:alias w:val="甲方当事人全称"/>
          <w:tag w:val="甲方当事人全称"/>
          <w:id w:val="2062976068"/>
          <w:placeholder>
            <w:docPart w:val="{b1f3bc63-de71-4003-b758-c6916f020ba6}"/>
          </w:placeholder>
          <w:text/>
        </w:sdtPr>
        <w:sdtEndPr>
          <w:rPr>
            <w:rFonts w:hint="eastAsia" w:ascii="方正仿宋_GB2312" w:hAnsi="方正仿宋_GB2312" w:eastAsia="方正仿宋_GB2312" w:cs="方正仿宋_GB2312"/>
            <w:color w:val="auto"/>
            <w:sz w:val="28"/>
            <w:szCs w:val="28"/>
            <w:highlight w:val="none"/>
          </w:rPr>
        </w:sdtEndPr>
        <w:sdtContent>
          <w:r>
            <w:rPr>
              <w:rFonts w:hint="eastAsia" w:ascii="方正仿宋_GB2312" w:hAnsi="方正仿宋_GB2312" w:eastAsia="方正仿宋_GB2312" w:cs="方正仿宋_GB2312"/>
              <w:color w:val="auto"/>
              <w:sz w:val="28"/>
              <w:szCs w:val="28"/>
              <w:highlight w:val="none"/>
            </w:rPr>
            <w:t xml:space="preserve">   </w:t>
          </w:r>
        </w:sdtContent>
      </w:sdt>
    </w:p>
    <w:p>
      <w:pPr>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法定代表人（或授权代理人）：</w:t>
      </w:r>
      <w:permStart w:id="4" w:edGrp="everyone"/>
      <w:r>
        <w:rPr>
          <w:rFonts w:hint="eastAsia" w:ascii="方正仿宋_GB2312" w:hAnsi="方正仿宋_GB2312" w:eastAsia="方正仿宋_GB2312" w:cs="方正仿宋_GB2312"/>
          <w:color w:val="auto"/>
          <w:sz w:val="28"/>
          <w:szCs w:val="28"/>
          <w:highlight w:val="none"/>
        </w:rPr>
        <w:t xml:space="preserve">                 </w:t>
      </w:r>
      <w:permEnd w:id="4"/>
    </w:p>
    <w:p>
      <w:pPr>
        <w:ind w:firstLine="560" w:firstLineChars="200"/>
        <w:rPr>
          <w:rFonts w:hint="eastAsia" w:ascii="方正仿宋_GB2312" w:hAnsi="方正仿宋_GB2312" w:eastAsia="方正仿宋_GB2312" w:cs="方正仿宋_GB2312"/>
          <w:color w:val="auto"/>
          <w:sz w:val="28"/>
          <w:szCs w:val="28"/>
          <w:highlight w:val="none"/>
        </w:rPr>
      </w:pPr>
      <w:permStart w:id="5" w:edGrp="everyone"/>
      <w:r>
        <w:rPr>
          <w:rFonts w:hint="eastAsia" w:ascii="方正仿宋_GB2312" w:hAnsi="方正仿宋_GB2312" w:eastAsia="方正仿宋_GB2312" w:cs="方正仿宋_GB2312"/>
          <w:color w:val="auto"/>
          <w:sz w:val="28"/>
          <w:szCs w:val="28"/>
          <w:highlight w:val="none"/>
        </w:rPr>
        <w:t xml:space="preserve">        </w:t>
      </w:r>
      <w:permEnd w:id="5"/>
      <w:r>
        <w:rPr>
          <w:rFonts w:hint="eastAsia" w:ascii="方正仿宋_GB2312" w:hAnsi="方正仿宋_GB2312" w:eastAsia="方正仿宋_GB2312" w:cs="方正仿宋_GB2312"/>
          <w:color w:val="auto"/>
          <w:sz w:val="28"/>
          <w:szCs w:val="28"/>
          <w:highlight w:val="none"/>
        </w:rPr>
        <w:t>年</w:t>
      </w:r>
      <w:permStart w:id="6" w:edGrp="everyone"/>
      <w:r>
        <w:rPr>
          <w:rFonts w:hint="eastAsia" w:ascii="方正仿宋_GB2312" w:hAnsi="方正仿宋_GB2312" w:eastAsia="方正仿宋_GB2312" w:cs="方正仿宋_GB2312"/>
          <w:color w:val="auto"/>
          <w:sz w:val="28"/>
          <w:szCs w:val="28"/>
          <w:highlight w:val="none"/>
        </w:rPr>
        <w:t xml:space="preserve">       </w:t>
      </w:r>
      <w:permEnd w:id="6"/>
      <w:r>
        <w:rPr>
          <w:rFonts w:hint="eastAsia" w:ascii="方正仿宋_GB2312" w:hAnsi="方正仿宋_GB2312" w:eastAsia="方正仿宋_GB2312" w:cs="方正仿宋_GB2312"/>
          <w:color w:val="auto"/>
          <w:sz w:val="28"/>
          <w:szCs w:val="28"/>
          <w:highlight w:val="none"/>
        </w:rPr>
        <w:t>月</w:t>
      </w:r>
      <w:permStart w:id="7" w:edGrp="everyone"/>
      <w:r>
        <w:rPr>
          <w:rFonts w:hint="eastAsia" w:ascii="方正仿宋_GB2312" w:hAnsi="方正仿宋_GB2312" w:eastAsia="方正仿宋_GB2312" w:cs="方正仿宋_GB2312"/>
          <w:color w:val="auto"/>
          <w:sz w:val="28"/>
          <w:szCs w:val="28"/>
          <w:highlight w:val="none"/>
        </w:rPr>
        <w:t xml:space="preserve">       </w:t>
      </w:r>
      <w:permEnd w:id="7"/>
      <w:r>
        <w:rPr>
          <w:rFonts w:hint="eastAsia" w:ascii="方正仿宋_GB2312" w:hAnsi="方正仿宋_GB2312" w:eastAsia="方正仿宋_GB2312" w:cs="方正仿宋_GB2312"/>
          <w:color w:val="auto"/>
          <w:sz w:val="28"/>
          <w:szCs w:val="28"/>
          <w:highlight w:val="none"/>
        </w:rPr>
        <w:t>日</w:t>
      </w:r>
    </w:p>
    <w:p>
      <w:pPr>
        <w:rPr>
          <w:rFonts w:ascii="仿宋" w:hAnsi="仿宋" w:eastAsia="仿宋" w:cs="仿宋"/>
          <w:color w:val="auto"/>
          <w:sz w:val="30"/>
          <w:szCs w:val="30"/>
          <w:highlight w:val="none"/>
        </w:rPr>
      </w:pPr>
    </w:p>
    <w:p>
      <w:pPr>
        <w:rPr>
          <w:rFonts w:hint="eastAsia" w:ascii="黑体" w:hAnsi="黑体" w:eastAsia="黑体" w:cs="黑体"/>
          <w:color w:val="auto"/>
          <w:sz w:val="28"/>
          <w:szCs w:val="28"/>
          <w:highlight w:val="none"/>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p>
    <w:p>
      <w:pPr>
        <w:pStyle w:val="16"/>
        <w:numPr>
          <w:ilvl w:val="0"/>
          <w:numId w:val="0"/>
        </w:numPr>
        <w:tabs>
          <w:tab w:val="left" w:pos="0"/>
          <w:tab w:val="left" w:pos="1900"/>
        </w:tabs>
        <w:spacing w:before="156" w:beforeLines="50" w:after="156" w:afterLines="50" w:line="500" w:lineRule="exact"/>
        <w:jc w:val="both"/>
        <w:outlineLvl w:val="0"/>
        <w:rPr>
          <w:rFonts w:ascii="黑体" w:hAnsi="黑体" w:eastAsia="黑体" w:cs="黑体"/>
          <w:sz w:val="28"/>
          <w:szCs w:val="28"/>
          <w:highlight w:val="none"/>
          <w:lang w:val="en-US"/>
        </w:rPr>
      </w:pPr>
      <w:r>
        <w:rPr>
          <w:rFonts w:hint="eastAsia" w:ascii="黑体" w:hAnsi="黑体" w:eastAsia="黑体" w:cs="黑体"/>
          <w:sz w:val="28"/>
          <w:szCs w:val="28"/>
          <w:highlight w:val="none"/>
          <w:lang w:val="en-US" w:eastAsia="zh-CN"/>
        </w:rPr>
        <w:t>附录5：</w:t>
      </w:r>
      <w:r>
        <w:rPr>
          <w:rFonts w:hint="eastAsia" w:ascii="黑体" w:hAnsi="黑体" w:eastAsia="黑体" w:cs="黑体"/>
          <w:sz w:val="28"/>
          <w:szCs w:val="28"/>
          <w:highlight w:val="none"/>
          <w:lang w:val="en-US"/>
        </w:rPr>
        <w:t>接收证明</w:t>
      </w:r>
    </w:p>
    <w:p>
      <w:pPr>
        <w:wordWrap w:val="0"/>
        <w:ind w:firstLine="480"/>
        <w:jc w:val="center"/>
        <w:rPr>
          <w:rFonts w:eastAsiaTheme="minorEastAsia"/>
          <w:highlight w:val="none"/>
        </w:rPr>
      </w:pPr>
      <w:r>
        <w:rPr>
          <w:rFonts w:hint="eastAsia" w:ascii="黑体" w:hAnsi="黑体" w:eastAsia="黑体" w:cs="黑体"/>
          <w:sz w:val="24"/>
          <w:highlight w:val="none"/>
          <w:lang w:val="en-US" w:eastAsia="zh-CN"/>
        </w:rPr>
        <w:t xml:space="preserve">                                             </w:t>
      </w:r>
      <w:r>
        <w:rPr>
          <w:rFonts w:hint="eastAsia" w:ascii="黑体" w:hAnsi="黑体" w:eastAsia="黑体" w:cs="黑体"/>
          <w:sz w:val="24"/>
          <w:highlight w:val="none"/>
        </w:rPr>
        <w:t>编码：</w:t>
      </w:r>
    </w:p>
    <w:p>
      <w:pPr>
        <w:keepNext/>
        <w:adjustRightInd w:val="0"/>
        <w:snapToGrid w:val="0"/>
        <w:ind w:firstLine="0" w:firstLineChars="0"/>
        <w:jc w:val="center"/>
        <w:rPr>
          <w:rFonts w:hint="eastAsia" w:ascii="方正小标宋_GBK" w:hAnsi="方正小标宋_GBK" w:eastAsia="方正小标宋_GBK" w:cs="方正小标宋_GBK"/>
          <w:sz w:val="40"/>
          <w:szCs w:val="52"/>
          <w:highlight w:val="none"/>
        </w:rPr>
      </w:pPr>
    </w:p>
    <w:p>
      <w:pPr>
        <w:keepNext/>
        <w:adjustRightInd w:val="0"/>
        <w:snapToGrid w:val="0"/>
        <w:ind w:firstLine="0" w:firstLineChars="0"/>
        <w:jc w:val="center"/>
        <w:rPr>
          <w:rFonts w:hint="eastAsia" w:ascii="方正小标宋_GBK" w:hAnsi="方正小标宋_GBK" w:eastAsia="方正小标宋_GBK" w:cs="方正小标宋_GBK"/>
          <w:sz w:val="40"/>
          <w:szCs w:val="52"/>
          <w:highlight w:val="none"/>
        </w:rPr>
      </w:pPr>
      <w:r>
        <w:rPr>
          <w:rFonts w:hint="eastAsia" w:ascii="方正小标宋_GBK" w:hAnsi="方正小标宋_GBK" w:eastAsia="方正小标宋_GBK" w:cs="方正小标宋_GBK"/>
          <w:sz w:val="40"/>
          <w:szCs w:val="52"/>
          <w:highlight w:val="none"/>
        </w:rPr>
        <w:t>履约保函（保险）接收证明</w:t>
      </w:r>
    </w:p>
    <w:p>
      <w:pPr>
        <w:keepNext/>
        <w:adjustRightInd w:val="0"/>
        <w:snapToGrid w:val="0"/>
        <w:ind w:firstLine="0" w:firstLineChars="0"/>
        <w:jc w:val="center"/>
        <w:rPr>
          <w:rFonts w:hint="eastAsia" w:ascii="方正小标宋_GBK" w:hAnsi="方正小标宋_GBK" w:eastAsia="方正小标宋_GBK" w:cs="方正小标宋_GBK"/>
          <w:sz w:val="40"/>
          <w:szCs w:val="52"/>
          <w:highlight w:val="none"/>
        </w:rPr>
      </w:pPr>
      <w:r>
        <w:rPr>
          <w:rFonts w:hint="eastAsia" w:ascii="方正小标宋_GBK" w:hAnsi="方正小标宋_GBK" w:eastAsia="方正小标宋_GBK" w:cs="方正小标宋_GBK"/>
          <w:sz w:val="40"/>
          <w:szCs w:val="52"/>
          <w:highlight w:val="none"/>
        </w:rPr>
        <w:t>（售电公司联）</w:t>
      </w:r>
    </w:p>
    <w:p>
      <w:pPr>
        <w:snapToGrid w:val="0"/>
        <w:spacing w:line="500" w:lineRule="exact"/>
        <w:ind w:firstLine="560"/>
        <w:rPr>
          <w:rFonts w:hint="eastAsia" w:cs="仿宋_GB2312"/>
          <w:sz w:val="28"/>
          <w:szCs w:val="28"/>
          <w:highlight w:val="none"/>
          <w:lang w:val="en-US" w:eastAsia="zh-CN"/>
        </w:rPr>
      </w:pPr>
    </w:p>
    <w:p>
      <w:pPr>
        <w:pageBreakBefore w:val="0"/>
        <w:widowControl w:val="0"/>
        <w:kinsoku/>
        <w:overflowPunct/>
        <w:topLinePunct w:val="0"/>
        <w:autoSpaceDE/>
        <w:autoSpaceDN/>
        <w:bidi w:val="0"/>
        <w:snapToGrid w:val="0"/>
        <w:spacing w:line="560" w:lineRule="exact"/>
        <w:ind w:firstLine="56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海南</w:t>
      </w:r>
      <w:r>
        <w:rPr>
          <w:rFonts w:hint="eastAsia" w:ascii="仿宋_GB2312" w:hAnsi="仿宋_GB2312" w:eastAsia="仿宋_GB2312" w:cs="仿宋_GB2312"/>
          <w:sz w:val="32"/>
          <w:szCs w:val="32"/>
          <w:highlight w:val="none"/>
        </w:rPr>
        <w:t>电力交易中心有限责任公司于年月日接收到</w:t>
      </w:r>
      <w:r>
        <w:rPr>
          <w:rFonts w:hint="eastAsia" w:ascii="仿宋_GB2312" w:hAnsi="仿宋_GB2312" w:eastAsia="仿宋_GB2312" w:cs="仿宋_GB2312"/>
          <w:sz w:val="32"/>
          <w:szCs w:val="32"/>
          <w:highlight w:val="none"/>
          <w:u w:val="single"/>
        </w:rPr>
        <w:t>（售电公司名称）</w:t>
      </w:r>
      <w:r>
        <w:rPr>
          <w:rFonts w:hint="eastAsia" w:ascii="仿宋_GB2312" w:hAnsi="仿宋_GB2312" w:eastAsia="仿宋_GB2312" w:cs="仿宋_GB2312"/>
          <w:sz w:val="32"/>
          <w:szCs w:val="32"/>
          <w:highlight w:val="none"/>
        </w:rPr>
        <w:t>（统一社会信用代码：，市场主体编码：）提交的履约保函（保险），其关键信息如下：</w:t>
      </w:r>
    </w:p>
    <w:p>
      <w:pPr>
        <w:pageBreakBefore w:val="0"/>
        <w:widowControl w:val="0"/>
        <w:kinsoku/>
        <w:overflowPunct/>
        <w:topLinePunct w:val="0"/>
        <w:autoSpaceDE/>
        <w:autoSpaceDN/>
        <w:bidi w:val="0"/>
        <w:snapToGrid w:val="0"/>
        <w:spacing w:line="560" w:lineRule="exact"/>
        <w:ind w:firstLine="56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1.开立单位：</w:t>
      </w:r>
      <w:r>
        <w:rPr>
          <w:rFonts w:hint="eastAsia" w:ascii="仿宋_GB2312" w:hAnsi="仿宋_GB2312" w:eastAsia="仿宋_GB2312" w:cs="仿宋_GB2312"/>
          <w:sz w:val="32"/>
          <w:szCs w:val="32"/>
          <w:highlight w:val="none"/>
          <w:u w:val="single"/>
        </w:rPr>
        <w:t xml:space="preserve">   </w:t>
      </w:r>
      <w:r>
        <w:rPr>
          <w:rFonts w:hint="eastAsia"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pPr>
        <w:pageBreakBefore w:val="0"/>
        <w:widowControl w:val="0"/>
        <w:kinsoku/>
        <w:overflowPunct/>
        <w:topLinePunct w:val="0"/>
        <w:autoSpaceDE/>
        <w:autoSpaceDN/>
        <w:bidi w:val="0"/>
        <w:snapToGrid w:val="0"/>
        <w:spacing w:line="560" w:lineRule="exact"/>
        <w:ind w:firstLine="56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2.编号：</w:t>
      </w:r>
      <w:r>
        <w:rPr>
          <w:rFonts w:hint="eastAsia" w:ascii="仿宋_GB2312" w:hAnsi="仿宋_GB2312" w:eastAsia="仿宋_GB2312" w:cs="仿宋_GB2312"/>
          <w:sz w:val="32"/>
          <w:szCs w:val="32"/>
          <w:highlight w:val="none"/>
          <w:u w:val="single"/>
        </w:rPr>
        <w:t xml:space="preserve">       </w:t>
      </w:r>
      <w:r>
        <w:rPr>
          <w:rFonts w:hint="eastAsia" w:cs="仿宋_GB2312"/>
          <w:sz w:val="32"/>
          <w:szCs w:val="32"/>
          <w:highlight w:val="none"/>
          <w:u w:val="single"/>
          <w:lang w:val="en-US" w:eastAsia="zh-CN"/>
        </w:rPr>
        <w:t xml:space="preserve">                    </w:t>
      </w:r>
    </w:p>
    <w:p>
      <w:pPr>
        <w:pageBreakBefore w:val="0"/>
        <w:widowControl w:val="0"/>
        <w:kinsoku/>
        <w:overflowPunct/>
        <w:topLinePunct w:val="0"/>
        <w:autoSpaceDE/>
        <w:autoSpaceDN/>
        <w:bidi w:val="0"/>
        <w:snapToGrid w:val="0"/>
        <w:spacing w:line="560" w:lineRule="exact"/>
        <w:ind w:firstLine="56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3.金额：</w:t>
      </w:r>
      <w:r>
        <w:rPr>
          <w:rFonts w:hint="eastAsia" w:ascii="仿宋_GB2312" w:hAnsi="仿宋_GB2312" w:eastAsia="仿宋_GB2312" w:cs="仿宋_GB2312"/>
          <w:sz w:val="32"/>
          <w:szCs w:val="32"/>
          <w:highlight w:val="none"/>
          <w:u w:val="single"/>
        </w:rPr>
        <w:t xml:space="preserve">       </w:t>
      </w:r>
      <w:r>
        <w:rPr>
          <w:rFonts w:hint="eastAsia" w:cs="仿宋_GB2312"/>
          <w:sz w:val="32"/>
          <w:szCs w:val="32"/>
          <w:highlight w:val="none"/>
          <w:u w:val="single"/>
          <w:lang w:val="en-US" w:eastAsia="zh-CN"/>
        </w:rPr>
        <w:t xml:space="preserve">                    </w:t>
      </w:r>
    </w:p>
    <w:p>
      <w:pPr>
        <w:pageBreakBefore w:val="0"/>
        <w:widowControl w:val="0"/>
        <w:kinsoku/>
        <w:overflowPunct/>
        <w:topLinePunct w:val="0"/>
        <w:autoSpaceDE/>
        <w:autoSpaceDN/>
        <w:bidi w:val="0"/>
        <w:snapToGrid w:val="0"/>
        <w:spacing w:line="560" w:lineRule="exact"/>
        <w:ind w:firstLine="56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4.有效期：自</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日起至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日止。</w:t>
      </w:r>
    </w:p>
    <w:p>
      <w:pPr>
        <w:pageBreakBefore w:val="0"/>
        <w:widowControl w:val="0"/>
        <w:kinsoku/>
        <w:wordWrap w:val="0"/>
        <w:overflowPunct/>
        <w:topLinePunct w:val="0"/>
        <w:autoSpaceDE/>
        <w:autoSpaceDN/>
        <w:bidi w:val="0"/>
        <w:spacing w:line="560" w:lineRule="exact"/>
        <w:ind w:firstLine="560"/>
        <w:jc w:val="right"/>
        <w:textAlignment w:val="auto"/>
        <w:rPr>
          <w:rFonts w:hint="eastAsia" w:ascii="仿宋_GB2312" w:hAnsi="仿宋_GB2312" w:eastAsia="仿宋_GB2312" w:cs="仿宋_GB2312"/>
          <w:sz w:val="32"/>
          <w:szCs w:val="32"/>
          <w:highlight w:val="none"/>
        </w:rPr>
      </w:pPr>
    </w:p>
    <w:p>
      <w:pPr>
        <w:pageBreakBefore w:val="0"/>
        <w:widowControl w:val="0"/>
        <w:kinsoku/>
        <w:wordWrap w:val="0"/>
        <w:overflowPunct/>
        <w:topLinePunct w:val="0"/>
        <w:autoSpaceDE/>
        <w:autoSpaceDN/>
        <w:bidi w:val="0"/>
        <w:spacing w:line="560" w:lineRule="exact"/>
        <w:ind w:firstLine="560"/>
        <w:jc w:val="right"/>
        <w:textAlignment w:val="auto"/>
        <w:rPr>
          <w:rFonts w:hint="eastAsia" w:ascii="仿宋_GB2312" w:hAnsi="仿宋_GB2312" w:eastAsia="仿宋_GB2312" w:cs="仿宋_GB2312"/>
          <w:sz w:val="32"/>
          <w:szCs w:val="32"/>
          <w:highlight w:val="none"/>
        </w:rPr>
      </w:pPr>
    </w:p>
    <w:p>
      <w:pPr>
        <w:pageBreakBefore w:val="0"/>
        <w:widowControl w:val="0"/>
        <w:kinsoku/>
        <w:wordWrap w:val="0"/>
        <w:overflowPunct/>
        <w:topLinePunct w:val="0"/>
        <w:autoSpaceDE/>
        <w:autoSpaceDN/>
        <w:bidi w:val="0"/>
        <w:spacing w:line="560" w:lineRule="exact"/>
        <w:ind w:firstLine="560"/>
        <w:jc w:val="right"/>
        <w:textAlignment w:val="auto"/>
        <w:rPr>
          <w:rFonts w:hint="eastAsia" w:ascii="仿宋_GB2312" w:hAnsi="仿宋_GB2312" w:eastAsia="仿宋_GB2312" w:cs="仿宋_GB2312"/>
          <w:sz w:val="32"/>
          <w:szCs w:val="32"/>
          <w:highlight w:val="none"/>
        </w:rPr>
      </w:pPr>
    </w:p>
    <w:p>
      <w:pPr>
        <w:pageBreakBefore w:val="0"/>
        <w:widowControl w:val="0"/>
        <w:kinsoku/>
        <w:wordWrap w:val="0"/>
        <w:overflowPunct/>
        <w:topLinePunct w:val="0"/>
        <w:autoSpaceDE/>
        <w:autoSpaceDN/>
        <w:bidi w:val="0"/>
        <w:spacing w:line="560" w:lineRule="exact"/>
        <w:ind w:firstLine="560"/>
        <w:jc w:val="right"/>
        <w:textAlignment w:val="auto"/>
        <w:rPr>
          <w:rFonts w:hint="eastAsia" w:ascii="仿宋_GB2312" w:hAnsi="仿宋_GB2312" w:eastAsia="仿宋_GB2312" w:cs="仿宋_GB2312"/>
          <w:sz w:val="32"/>
          <w:szCs w:val="32"/>
          <w:highlight w:val="none"/>
        </w:rPr>
      </w:pPr>
    </w:p>
    <w:p>
      <w:pPr>
        <w:pageBreakBefore w:val="0"/>
        <w:widowControl w:val="0"/>
        <w:kinsoku/>
        <w:wordWrap w:val="0"/>
        <w:overflowPunct/>
        <w:topLinePunct w:val="0"/>
        <w:autoSpaceDE/>
        <w:autoSpaceDN/>
        <w:bidi w:val="0"/>
        <w:spacing w:line="560" w:lineRule="exact"/>
        <w:ind w:firstLine="560"/>
        <w:jc w:val="right"/>
        <w:textAlignment w:val="auto"/>
        <w:rPr>
          <w:rFonts w:hint="eastAsia" w:ascii="仿宋_GB2312" w:hAnsi="仿宋_GB2312" w:eastAsia="仿宋_GB2312" w:cs="仿宋_GB2312"/>
          <w:sz w:val="32"/>
          <w:szCs w:val="32"/>
          <w:highlight w:val="none"/>
        </w:rPr>
      </w:pPr>
    </w:p>
    <w:p>
      <w:pPr>
        <w:pageBreakBefore w:val="0"/>
        <w:widowControl w:val="0"/>
        <w:kinsoku/>
        <w:wordWrap/>
        <w:overflowPunct/>
        <w:topLinePunct w:val="0"/>
        <w:autoSpaceDE/>
        <w:autoSpaceDN/>
        <w:bidi w:val="0"/>
        <w:spacing w:line="560" w:lineRule="exact"/>
        <w:ind w:firstLine="560"/>
        <w:jc w:val="lef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rPr>
        <w:t>履约保函（保险）提交人签名：</w:t>
      </w:r>
      <w:r>
        <w:rPr>
          <w:rFonts w:hint="eastAsia" w:ascii="仿宋_GB2312" w:hAnsi="仿宋_GB2312" w:eastAsia="仿宋_GB2312" w:cs="仿宋_GB2312"/>
          <w:sz w:val="32"/>
          <w:szCs w:val="32"/>
          <w:highlight w:val="none"/>
          <w:u w:val="single"/>
        </w:rPr>
        <w:t xml:space="preserve">                    </w:t>
      </w:r>
    </w:p>
    <w:p>
      <w:pPr>
        <w:pageBreakBefore w:val="0"/>
        <w:widowControl w:val="0"/>
        <w:kinsoku/>
        <w:wordWrap/>
        <w:overflowPunct/>
        <w:topLinePunct w:val="0"/>
        <w:autoSpaceDE/>
        <w:autoSpaceDN/>
        <w:bidi w:val="0"/>
        <w:spacing w:line="560" w:lineRule="exact"/>
        <w:ind w:firstLine="560"/>
        <w:jc w:val="left"/>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履约保函（保险）提交人身份证号：</w:t>
      </w:r>
      <w:r>
        <w:rPr>
          <w:rFonts w:hint="eastAsia" w:ascii="仿宋_GB2312" w:hAnsi="仿宋_GB2312" w:eastAsia="仿宋_GB2312" w:cs="仿宋_GB2312"/>
          <w:sz w:val="32"/>
          <w:szCs w:val="32"/>
          <w:highlight w:val="none"/>
          <w:u w:val="single"/>
        </w:rPr>
        <w:t xml:space="preserve">                    </w:t>
      </w:r>
    </w:p>
    <w:p>
      <w:pPr>
        <w:pageBreakBefore w:val="0"/>
        <w:widowControl w:val="0"/>
        <w:kinsoku/>
        <w:wordWrap/>
        <w:overflowPunct/>
        <w:topLinePunct w:val="0"/>
        <w:autoSpaceDE/>
        <w:autoSpaceDN/>
        <w:bidi w:val="0"/>
        <w:spacing w:line="560" w:lineRule="exact"/>
        <w:ind w:firstLine="560"/>
        <w:jc w:val="left"/>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履约保函（保险）提交人联系方式：</w:t>
      </w:r>
      <w:r>
        <w:rPr>
          <w:rFonts w:hint="eastAsia" w:ascii="仿宋_GB2312" w:hAnsi="仿宋_GB2312" w:eastAsia="仿宋_GB2312" w:cs="仿宋_GB2312"/>
          <w:sz w:val="32"/>
          <w:szCs w:val="32"/>
          <w:highlight w:val="none"/>
          <w:u w:val="single"/>
        </w:rPr>
        <w:t xml:space="preserve">                    </w:t>
      </w:r>
    </w:p>
    <w:p>
      <w:pPr>
        <w:pageBreakBefore w:val="0"/>
        <w:widowControl w:val="0"/>
        <w:kinsoku/>
        <w:wordWrap/>
        <w:overflowPunct/>
        <w:topLinePunct w:val="0"/>
        <w:autoSpaceDE/>
        <w:autoSpaceDN/>
        <w:bidi w:val="0"/>
        <w:spacing w:line="560" w:lineRule="exact"/>
        <w:ind w:firstLine="56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32"/>
          <w:szCs w:val="32"/>
          <w:highlight w:val="none"/>
        </w:rPr>
        <w:t>履约保函（保险）接收人签名：</w:t>
      </w:r>
      <w:r>
        <w:rPr>
          <w:rFonts w:hint="eastAsia" w:ascii="仿宋_GB2312" w:hAnsi="仿宋_GB2312" w:eastAsia="仿宋_GB2312" w:cs="仿宋_GB2312"/>
          <w:sz w:val="32"/>
          <w:szCs w:val="32"/>
          <w:highlight w:val="none"/>
          <w:u w:val="single"/>
        </w:rPr>
        <w:t xml:space="preserve">                    </w:t>
      </w:r>
    </w:p>
    <w:p>
      <w:pPr>
        <w:pageBreakBefore w:val="0"/>
        <w:widowControl w:val="0"/>
        <w:kinsoku/>
        <w:overflowPunct/>
        <w:topLinePunct w:val="0"/>
        <w:autoSpaceDE/>
        <w:autoSpaceDN/>
        <w:bidi w:val="0"/>
        <w:spacing w:line="560" w:lineRule="exact"/>
        <w:ind w:firstLine="48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wordWrap w:val="0"/>
        <w:ind w:firstLine="480"/>
        <w:jc w:val="center"/>
        <w:rPr>
          <w:rFonts w:eastAsiaTheme="minorEastAsia"/>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黑体" w:hAnsi="黑体" w:eastAsia="黑体" w:cs="黑体"/>
          <w:sz w:val="24"/>
          <w:highlight w:val="none"/>
          <w:lang w:val="en-US" w:eastAsia="zh-CN"/>
        </w:rPr>
        <w:t xml:space="preserve">    </w:t>
      </w:r>
      <w:r>
        <w:rPr>
          <w:rFonts w:hint="eastAsia" w:ascii="黑体" w:hAnsi="黑体" w:eastAsia="黑体" w:cs="黑体"/>
          <w:sz w:val="24"/>
          <w:highlight w:val="none"/>
        </w:rPr>
        <w:t>编码：</w:t>
      </w:r>
    </w:p>
    <w:p>
      <w:pPr>
        <w:keepNext/>
        <w:pageBreakBefore w:val="0"/>
        <w:widowControl w:val="0"/>
        <w:kinsoku/>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sz w:val="32"/>
          <w:szCs w:val="32"/>
          <w:highlight w:val="none"/>
        </w:rPr>
      </w:pPr>
    </w:p>
    <w:p>
      <w:pPr>
        <w:keepNext/>
        <w:adjustRightInd w:val="0"/>
        <w:snapToGrid w:val="0"/>
        <w:ind w:firstLine="0" w:firstLineChars="0"/>
        <w:jc w:val="center"/>
        <w:rPr>
          <w:rFonts w:hint="eastAsia" w:ascii="方正小标宋_GBK" w:hAnsi="方正小标宋_GBK" w:eastAsia="方正小标宋_GBK" w:cs="方正小标宋_GBK"/>
          <w:sz w:val="40"/>
          <w:szCs w:val="52"/>
          <w:highlight w:val="none"/>
        </w:rPr>
      </w:pPr>
      <w:r>
        <w:rPr>
          <w:rFonts w:hint="eastAsia" w:ascii="方正小标宋_GBK" w:hAnsi="方正小标宋_GBK" w:eastAsia="方正小标宋_GBK" w:cs="方正小标宋_GBK"/>
          <w:sz w:val="40"/>
          <w:szCs w:val="52"/>
          <w:highlight w:val="none"/>
        </w:rPr>
        <w:t>履约保函（保险）接收证明</w:t>
      </w:r>
    </w:p>
    <w:p>
      <w:pPr>
        <w:keepNext/>
        <w:adjustRightInd w:val="0"/>
        <w:snapToGrid w:val="0"/>
        <w:ind w:firstLine="0" w:firstLineChars="0"/>
        <w:jc w:val="center"/>
        <w:rPr>
          <w:rFonts w:hint="eastAsia" w:ascii="方正小标宋_GBK" w:hAnsi="方正小标宋_GBK" w:eastAsia="方正小标宋_GBK" w:cs="方正小标宋_GBK"/>
          <w:sz w:val="40"/>
          <w:szCs w:val="52"/>
          <w:highlight w:val="none"/>
        </w:rPr>
      </w:pPr>
      <w:r>
        <w:rPr>
          <w:rFonts w:hint="eastAsia" w:ascii="方正小标宋_GBK" w:hAnsi="方正小标宋_GBK" w:eastAsia="方正小标宋_GBK" w:cs="方正小标宋_GBK"/>
          <w:sz w:val="40"/>
          <w:szCs w:val="52"/>
          <w:highlight w:val="none"/>
        </w:rPr>
        <w:t>（交易中心联）</w:t>
      </w:r>
    </w:p>
    <w:p>
      <w:pPr>
        <w:keepNext/>
        <w:adjustRightInd w:val="0"/>
        <w:snapToGrid w:val="0"/>
        <w:ind w:firstLine="0" w:firstLineChars="0"/>
        <w:jc w:val="center"/>
        <w:rPr>
          <w:rFonts w:hint="eastAsia" w:ascii="方正小标宋_GBK" w:hAnsi="方正小标宋_GBK" w:eastAsia="方正小标宋_GBK" w:cs="方正小标宋_GBK"/>
          <w:sz w:val="40"/>
          <w:szCs w:val="52"/>
          <w:highlight w:val="none"/>
          <w:lang w:val="en-US" w:eastAsia="zh-CN"/>
        </w:rPr>
      </w:pPr>
    </w:p>
    <w:p>
      <w:pPr>
        <w:pageBreakBefore w:val="0"/>
        <w:widowControl w:val="0"/>
        <w:kinsoku/>
        <w:overflowPunct/>
        <w:topLinePunct w:val="0"/>
        <w:autoSpaceDE/>
        <w:autoSpaceDN/>
        <w:bidi w:val="0"/>
        <w:snapToGrid w:val="0"/>
        <w:spacing w:line="560" w:lineRule="exact"/>
        <w:ind w:firstLine="56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海南</w:t>
      </w:r>
      <w:r>
        <w:rPr>
          <w:rFonts w:hint="eastAsia" w:ascii="仿宋_GB2312" w:hAnsi="仿宋_GB2312" w:eastAsia="仿宋_GB2312" w:cs="仿宋_GB2312"/>
          <w:sz w:val="32"/>
          <w:szCs w:val="32"/>
          <w:highlight w:val="none"/>
        </w:rPr>
        <w:t>电力交易中心有限责任公司于年月日接收到</w:t>
      </w:r>
      <w:r>
        <w:rPr>
          <w:rFonts w:hint="eastAsia" w:ascii="仿宋_GB2312" w:hAnsi="仿宋_GB2312" w:eastAsia="仿宋_GB2312" w:cs="仿宋_GB2312"/>
          <w:sz w:val="32"/>
          <w:szCs w:val="32"/>
          <w:highlight w:val="none"/>
          <w:u w:val="single"/>
        </w:rPr>
        <w:t>（售电公司名称）</w:t>
      </w:r>
      <w:r>
        <w:rPr>
          <w:rFonts w:hint="eastAsia" w:ascii="仿宋_GB2312" w:hAnsi="仿宋_GB2312" w:eastAsia="仿宋_GB2312" w:cs="仿宋_GB2312"/>
          <w:sz w:val="32"/>
          <w:szCs w:val="32"/>
          <w:highlight w:val="none"/>
        </w:rPr>
        <w:t>（统一社会信用代码：，市场主体编码：）提交的履约保函（保险），其关键信息如下：</w:t>
      </w:r>
    </w:p>
    <w:p>
      <w:pPr>
        <w:pageBreakBefore w:val="0"/>
        <w:widowControl w:val="0"/>
        <w:kinsoku/>
        <w:overflowPunct/>
        <w:topLinePunct w:val="0"/>
        <w:autoSpaceDE/>
        <w:autoSpaceDN/>
        <w:bidi w:val="0"/>
        <w:snapToGrid w:val="0"/>
        <w:spacing w:line="560" w:lineRule="exact"/>
        <w:ind w:firstLine="56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1.开立单位：</w:t>
      </w:r>
      <w:r>
        <w:rPr>
          <w:rFonts w:hint="eastAsia" w:ascii="仿宋_GB2312" w:hAnsi="仿宋_GB2312" w:eastAsia="仿宋_GB2312" w:cs="仿宋_GB2312"/>
          <w:sz w:val="32"/>
          <w:szCs w:val="32"/>
          <w:highlight w:val="none"/>
          <w:u w:val="single"/>
        </w:rPr>
        <w:t xml:space="preserve">   </w:t>
      </w:r>
      <w:r>
        <w:rPr>
          <w:rFonts w:hint="eastAsia"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pPr>
        <w:pageBreakBefore w:val="0"/>
        <w:widowControl w:val="0"/>
        <w:kinsoku/>
        <w:overflowPunct/>
        <w:topLinePunct w:val="0"/>
        <w:autoSpaceDE/>
        <w:autoSpaceDN/>
        <w:bidi w:val="0"/>
        <w:snapToGrid w:val="0"/>
        <w:spacing w:line="560" w:lineRule="exact"/>
        <w:ind w:firstLine="56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2.编号：</w:t>
      </w:r>
      <w:r>
        <w:rPr>
          <w:rFonts w:hint="eastAsia" w:ascii="仿宋_GB2312" w:hAnsi="仿宋_GB2312" w:eastAsia="仿宋_GB2312" w:cs="仿宋_GB2312"/>
          <w:sz w:val="32"/>
          <w:szCs w:val="32"/>
          <w:highlight w:val="none"/>
          <w:u w:val="single"/>
        </w:rPr>
        <w:t xml:space="preserve">       </w:t>
      </w:r>
      <w:r>
        <w:rPr>
          <w:rFonts w:hint="eastAsia" w:cs="仿宋_GB2312"/>
          <w:sz w:val="32"/>
          <w:szCs w:val="32"/>
          <w:highlight w:val="none"/>
          <w:u w:val="single"/>
          <w:lang w:val="en-US" w:eastAsia="zh-CN"/>
        </w:rPr>
        <w:t xml:space="preserve">                    </w:t>
      </w:r>
    </w:p>
    <w:p>
      <w:pPr>
        <w:pageBreakBefore w:val="0"/>
        <w:widowControl w:val="0"/>
        <w:kinsoku/>
        <w:overflowPunct/>
        <w:topLinePunct w:val="0"/>
        <w:autoSpaceDE/>
        <w:autoSpaceDN/>
        <w:bidi w:val="0"/>
        <w:snapToGrid w:val="0"/>
        <w:spacing w:line="560" w:lineRule="exact"/>
        <w:ind w:firstLine="56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3.金额：</w:t>
      </w:r>
      <w:r>
        <w:rPr>
          <w:rFonts w:hint="eastAsia" w:ascii="仿宋_GB2312" w:hAnsi="仿宋_GB2312" w:eastAsia="仿宋_GB2312" w:cs="仿宋_GB2312"/>
          <w:sz w:val="32"/>
          <w:szCs w:val="32"/>
          <w:highlight w:val="none"/>
          <w:u w:val="single"/>
        </w:rPr>
        <w:t xml:space="preserve">       </w:t>
      </w:r>
      <w:r>
        <w:rPr>
          <w:rFonts w:hint="eastAsia" w:cs="仿宋_GB2312"/>
          <w:sz w:val="32"/>
          <w:szCs w:val="32"/>
          <w:highlight w:val="none"/>
          <w:u w:val="single"/>
          <w:lang w:val="en-US" w:eastAsia="zh-CN"/>
        </w:rPr>
        <w:t xml:space="preserve">                    </w:t>
      </w:r>
    </w:p>
    <w:p>
      <w:pPr>
        <w:pageBreakBefore w:val="0"/>
        <w:widowControl w:val="0"/>
        <w:kinsoku/>
        <w:overflowPunct/>
        <w:topLinePunct w:val="0"/>
        <w:autoSpaceDE/>
        <w:autoSpaceDN/>
        <w:bidi w:val="0"/>
        <w:snapToGrid w:val="0"/>
        <w:spacing w:line="560" w:lineRule="exact"/>
        <w:ind w:firstLine="56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4.有效期：自</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日起至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日止。</w:t>
      </w:r>
    </w:p>
    <w:p>
      <w:pPr>
        <w:pageBreakBefore w:val="0"/>
        <w:widowControl w:val="0"/>
        <w:kinsoku/>
        <w:wordWrap w:val="0"/>
        <w:overflowPunct/>
        <w:topLinePunct w:val="0"/>
        <w:autoSpaceDE/>
        <w:autoSpaceDN/>
        <w:bidi w:val="0"/>
        <w:spacing w:line="560" w:lineRule="exact"/>
        <w:ind w:firstLine="560"/>
        <w:jc w:val="right"/>
        <w:textAlignment w:val="auto"/>
        <w:rPr>
          <w:rFonts w:hint="eastAsia" w:ascii="仿宋_GB2312" w:hAnsi="仿宋_GB2312" w:eastAsia="仿宋_GB2312" w:cs="仿宋_GB2312"/>
          <w:sz w:val="32"/>
          <w:szCs w:val="32"/>
          <w:highlight w:val="none"/>
        </w:rPr>
      </w:pPr>
    </w:p>
    <w:p>
      <w:pPr>
        <w:pageBreakBefore w:val="0"/>
        <w:widowControl w:val="0"/>
        <w:kinsoku/>
        <w:wordWrap w:val="0"/>
        <w:overflowPunct/>
        <w:topLinePunct w:val="0"/>
        <w:autoSpaceDE/>
        <w:autoSpaceDN/>
        <w:bidi w:val="0"/>
        <w:spacing w:line="560" w:lineRule="exact"/>
        <w:ind w:firstLine="560"/>
        <w:jc w:val="right"/>
        <w:textAlignment w:val="auto"/>
        <w:rPr>
          <w:rFonts w:hint="eastAsia" w:ascii="仿宋_GB2312" w:hAnsi="仿宋_GB2312" w:eastAsia="仿宋_GB2312" w:cs="仿宋_GB2312"/>
          <w:sz w:val="32"/>
          <w:szCs w:val="32"/>
          <w:highlight w:val="none"/>
        </w:rPr>
      </w:pPr>
    </w:p>
    <w:p>
      <w:pPr>
        <w:pageBreakBefore w:val="0"/>
        <w:widowControl w:val="0"/>
        <w:kinsoku/>
        <w:wordWrap w:val="0"/>
        <w:overflowPunct/>
        <w:topLinePunct w:val="0"/>
        <w:autoSpaceDE/>
        <w:autoSpaceDN/>
        <w:bidi w:val="0"/>
        <w:spacing w:line="560" w:lineRule="exact"/>
        <w:ind w:firstLine="560"/>
        <w:jc w:val="right"/>
        <w:textAlignment w:val="auto"/>
        <w:rPr>
          <w:rFonts w:hint="eastAsia" w:ascii="仿宋_GB2312" w:hAnsi="仿宋_GB2312" w:eastAsia="仿宋_GB2312" w:cs="仿宋_GB2312"/>
          <w:sz w:val="32"/>
          <w:szCs w:val="32"/>
          <w:highlight w:val="none"/>
        </w:rPr>
      </w:pPr>
    </w:p>
    <w:p>
      <w:pPr>
        <w:pageBreakBefore w:val="0"/>
        <w:widowControl w:val="0"/>
        <w:kinsoku/>
        <w:wordWrap w:val="0"/>
        <w:overflowPunct/>
        <w:topLinePunct w:val="0"/>
        <w:autoSpaceDE/>
        <w:autoSpaceDN/>
        <w:bidi w:val="0"/>
        <w:spacing w:line="560" w:lineRule="exact"/>
        <w:ind w:firstLine="560"/>
        <w:jc w:val="right"/>
        <w:textAlignment w:val="auto"/>
        <w:rPr>
          <w:rFonts w:hint="eastAsia" w:ascii="仿宋_GB2312" w:hAnsi="仿宋_GB2312" w:eastAsia="仿宋_GB2312" w:cs="仿宋_GB2312"/>
          <w:sz w:val="32"/>
          <w:szCs w:val="32"/>
          <w:highlight w:val="none"/>
        </w:rPr>
      </w:pPr>
    </w:p>
    <w:p>
      <w:pPr>
        <w:pStyle w:val="2"/>
        <w:pageBreakBefore w:val="0"/>
        <w:widowControl w:val="0"/>
        <w:kinsoku/>
        <w:wordWrap/>
        <w:overflowPunct/>
        <w:topLinePunct w:val="0"/>
        <w:autoSpaceDE/>
        <w:autoSpaceDN/>
        <w:bidi w:val="0"/>
        <w:spacing w:before="0" w:after="0" w:line="560" w:lineRule="exact"/>
        <w:textAlignment w:val="auto"/>
        <w:rPr>
          <w:rFonts w:hint="eastAsia" w:ascii="仿宋_GB2312" w:hAnsi="仿宋_GB2312" w:eastAsia="仿宋_GB2312" w:cs="仿宋_GB2312"/>
          <w:sz w:val="32"/>
          <w:szCs w:val="32"/>
          <w:highlight w:val="none"/>
        </w:rPr>
      </w:pPr>
    </w:p>
    <w:p>
      <w:pPr>
        <w:pageBreakBefore w:val="0"/>
        <w:widowControl w:val="0"/>
        <w:kinsoku/>
        <w:wordWrap/>
        <w:overflowPunct/>
        <w:topLinePunct w:val="0"/>
        <w:autoSpaceDE/>
        <w:autoSpaceDN/>
        <w:bidi w:val="0"/>
        <w:spacing w:line="560" w:lineRule="exact"/>
        <w:ind w:firstLine="560"/>
        <w:jc w:val="left"/>
        <w:textAlignment w:val="auto"/>
        <w:rPr>
          <w:rFonts w:hint="eastAsia" w:ascii="仿宋_GB2312" w:hAnsi="仿宋_GB2312" w:eastAsia="仿宋_GB2312" w:cs="仿宋_GB2312"/>
          <w:sz w:val="32"/>
          <w:szCs w:val="32"/>
          <w:highlight w:val="none"/>
        </w:rPr>
      </w:pPr>
    </w:p>
    <w:p>
      <w:pPr>
        <w:pageBreakBefore w:val="0"/>
        <w:widowControl w:val="0"/>
        <w:kinsoku/>
        <w:wordWrap/>
        <w:overflowPunct/>
        <w:topLinePunct w:val="0"/>
        <w:autoSpaceDE/>
        <w:autoSpaceDN/>
        <w:bidi w:val="0"/>
        <w:spacing w:line="560" w:lineRule="exact"/>
        <w:ind w:firstLine="560"/>
        <w:jc w:val="left"/>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履约保函（保险）提交人签名：</w:t>
      </w:r>
      <w:r>
        <w:rPr>
          <w:rFonts w:hint="eastAsia" w:ascii="仿宋_GB2312" w:hAnsi="仿宋_GB2312" w:eastAsia="仿宋_GB2312" w:cs="仿宋_GB2312"/>
          <w:sz w:val="32"/>
          <w:szCs w:val="32"/>
          <w:highlight w:val="none"/>
          <w:u w:val="single"/>
        </w:rPr>
        <w:t xml:space="preserve">                    </w:t>
      </w:r>
    </w:p>
    <w:p>
      <w:pPr>
        <w:pageBreakBefore w:val="0"/>
        <w:widowControl w:val="0"/>
        <w:kinsoku/>
        <w:wordWrap/>
        <w:overflowPunct/>
        <w:topLinePunct w:val="0"/>
        <w:autoSpaceDE/>
        <w:autoSpaceDN/>
        <w:bidi w:val="0"/>
        <w:spacing w:line="560" w:lineRule="exact"/>
        <w:ind w:firstLine="560"/>
        <w:jc w:val="left"/>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履约保函（保险）提交人身份证号：</w:t>
      </w:r>
      <w:r>
        <w:rPr>
          <w:rFonts w:hint="eastAsia" w:ascii="仿宋_GB2312" w:hAnsi="仿宋_GB2312" w:eastAsia="仿宋_GB2312" w:cs="仿宋_GB2312"/>
          <w:sz w:val="32"/>
          <w:szCs w:val="32"/>
          <w:highlight w:val="none"/>
          <w:u w:val="single"/>
        </w:rPr>
        <w:t xml:space="preserve">                    </w:t>
      </w:r>
    </w:p>
    <w:p>
      <w:pPr>
        <w:pageBreakBefore w:val="0"/>
        <w:widowControl w:val="0"/>
        <w:kinsoku/>
        <w:wordWrap/>
        <w:overflowPunct/>
        <w:topLinePunct w:val="0"/>
        <w:autoSpaceDE/>
        <w:autoSpaceDN/>
        <w:bidi w:val="0"/>
        <w:spacing w:line="560" w:lineRule="exact"/>
        <w:ind w:firstLine="560"/>
        <w:jc w:val="left"/>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履约保函（保险）提交人联系方式：</w:t>
      </w:r>
      <w:r>
        <w:rPr>
          <w:rFonts w:hint="eastAsia" w:ascii="仿宋_GB2312" w:hAnsi="仿宋_GB2312" w:eastAsia="仿宋_GB2312" w:cs="仿宋_GB2312"/>
          <w:sz w:val="32"/>
          <w:szCs w:val="32"/>
          <w:highlight w:val="none"/>
          <w:u w:val="single"/>
        </w:rPr>
        <w:t xml:space="preserve">                    </w:t>
      </w:r>
    </w:p>
    <w:p>
      <w:pPr>
        <w:pageBreakBefore w:val="0"/>
        <w:widowControl w:val="0"/>
        <w:kinsoku/>
        <w:wordWrap/>
        <w:overflowPunct/>
        <w:topLinePunct w:val="0"/>
        <w:autoSpaceDE/>
        <w:autoSpaceDN/>
        <w:bidi w:val="0"/>
        <w:spacing w:line="560" w:lineRule="exact"/>
        <w:ind w:firstLine="56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32"/>
          <w:szCs w:val="32"/>
          <w:highlight w:val="none"/>
        </w:rPr>
        <w:t>履约保函（保险）接收人签名：</w:t>
      </w:r>
      <w:r>
        <w:rPr>
          <w:rFonts w:hint="eastAsia" w:ascii="仿宋_GB2312" w:hAnsi="仿宋_GB2312" w:eastAsia="仿宋_GB2312" w:cs="仿宋_GB2312"/>
          <w:sz w:val="32"/>
          <w:szCs w:val="32"/>
          <w:highlight w:val="none"/>
          <w:u w:val="single"/>
        </w:rPr>
        <w:t xml:space="preserve">                    </w:t>
      </w:r>
    </w:p>
    <w:p>
      <w:pPr>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rPr>
        <w:br w:type="page"/>
      </w:r>
    </w:p>
    <w:p>
      <w:pPr>
        <w:pStyle w:val="16"/>
        <w:numPr>
          <w:ilvl w:val="0"/>
          <w:numId w:val="0"/>
        </w:numPr>
        <w:tabs>
          <w:tab w:val="left" w:pos="0"/>
          <w:tab w:val="left" w:pos="1900"/>
        </w:tabs>
        <w:spacing w:before="156" w:beforeLines="50" w:after="156" w:afterLines="50" w:line="500" w:lineRule="exact"/>
        <w:jc w:val="both"/>
        <w:outlineLvl w:val="0"/>
        <w:rPr>
          <w:rFonts w:ascii="黑体" w:hAnsi="黑体" w:eastAsia="黑体" w:cs="黑体"/>
          <w:sz w:val="28"/>
          <w:szCs w:val="28"/>
          <w:highlight w:val="none"/>
          <w:lang w:val="en-US"/>
        </w:rPr>
      </w:pPr>
      <w:r>
        <w:rPr>
          <w:rFonts w:hint="eastAsia" w:ascii="黑体" w:hAnsi="黑体" w:eastAsia="黑体" w:cs="黑体"/>
          <w:sz w:val="28"/>
          <w:szCs w:val="28"/>
          <w:highlight w:val="none"/>
          <w:lang w:val="en-US"/>
        </w:rPr>
        <w:t>附录</w:t>
      </w:r>
      <w:r>
        <w:rPr>
          <w:rFonts w:hint="eastAsia" w:ascii="黑体" w:hAnsi="黑体" w:eastAsia="黑体" w:cs="黑体"/>
          <w:sz w:val="28"/>
          <w:szCs w:val="28"/>
          <w:highlight w:val="none"/>
          <w:lang w:val="en-US" w:eastAsia="zh-CN"/>
        </w:rPr>
        <w:t>6</w:t>
      </w:r>
      <w:r>
        <w:rPr>
          <w:rFonts w:hint="eastAsia" w:ascii="黑体" w:hAnsi="黑体" w:eastAsia="黑体" w:cs="黑体"/>
          <w:sz w:val="28"/>
          <w:szCs w:val="28"/>
          <w:highlight w:val="none"/>
          <w:lang w:val="en-US"/>
        </w:rPr>
        <w:t>：退还申请书</w:t>
      </w:r>
    </w:p>
    <w:p>
      <w:pPr>
        <w:keepNext/>
        <w:adjustRightInd w:val="0"/>
        <w:snapToGrid w:val="0"/>
        <w:ind w:firstLine="0" w:firstLineChars="0"/>
        <w:jc w:val="center"/>
        <w:rPr>
          <w:rFonts w:hint="eastAsia" w:ascii="方正小标宋_GBK" w:hAnsi="方正小标宋_GBK" w:eastAsia="方正小标宋_GBK" w:cs="方正小标宋_GBK"/>
          <w:sz w:val="40"/>
          <w:szCs w:val="52"/>
          <w:highlight w:val="none"/>
        </w:rPr>
      </w:pPr>
      <w:r>
        <w:rPr>
          <w:rFonts w:hint="eastAsia" w:ascii="方正小标宋_GBK" w:hAnsi="方正小标宋_GBK" w:eastAsia="方正小标宋_GBK" w:cs="方正小标宋_GBK"/>
          <w:sz w:val="40"/>
          <w:szCs w:val="52"/>
          <w:highlight w:val="none"/>
        </w:rPr>
        <w:t>履约保障凭证退还申请书</w:t>
      </w:r>
    </w:p>
    <w:p>
      <w:pPr>
        <w:spacing w:line="500" w:lineRule="exact"/>
        <w:ind w:firstLine="560"/>
        <w:rPr>
          <w:rFonts w:hint="default" w:ascii="仿宋_GB2312" w:hAnsi="仿宋_GB2312" w:eastAsia="仿宋_GB2312" w:cs="仿宋_GB2312"/>
          <w:sz w:val="28"/>
          <w:szCs w:val="28"/>
          <w:highlight w:val="none"/>
          <w:lang w:val="en-US"/>
        </w:rPr>
      </w:pPr>
    </w:p>
    <w:p>
      <w:pPr>
        <w:spacing w:line="500" w:lineRule="exact"/>
        <w:ind w:firstLine="0" w:firstLineChars="0"/>
        <w:rPr>
          <w:rFonts w:hint="eastAsia" w:ascii="仿宋_GB2312" w:hAnsi="仿宋_GB2312" w:eastAsia="仿宋_GB2312" w:cs="仿宋_GB2312"/>
          <w:sz w:val="32"/>
          <w:szCs w:val="32"/>
          <w:highlight w:val="none"/>
        </w:rPr>
      </w:pPr>
      <w:r>
        <w:rPr>
          <w:rFonts w:hint="eastAsia" w:cs="仿宋_GB2312"/>
          <w:sz w:val="32"/>
          <w:szCs w:val="32"/>
          <w:highlight w:val="none"/>
          <w:lang w:val="en-US" w:eastAsia="zh-CN"/>
        </w:rPr>
        <w:t>海南</w:t>
      </w:r>
      <w:r>
        <w:rPr>
          <w:rFonts w:hint="eastAsia" w:ascii="仿宋_GB2312" w:hAnsi="仿宋_GB2312" w:eastAsia="仿宋_GB2312" w:cs="仿宋_GB2312"/>
          <w:sz w:val="32"/>
          <w:szCs w:val="32"/>
          <w:highlight w:val="none"/>
        </w:rPr>
        <w:t>电力交易中心有限责任公司：</w:t>
      </w:r>
    </w:p>
    <w:p>
      <w:pPr>
        <w:spacing w:after="313" w:afterLines="100" w:line="500" w:lineRule="exact"/>
        <w:ind w:firstLine="560"/>
        <w:rPr>
          <w:rFonts w:hint="default" w:ascii="仿宋_GB2312" w:hAnsi="仿宋_GB2312" w:eastAsia="仿宋_GB2312" w:cstheme="minorBidi"/>
          <w:sz w:val="32"/>
          <w:szCs w:val="32"/>
          <w:highlight w:val="none"/>
        </w:rPr>
      </w:pPr>
      <w:r>
        <w:rPr>
          <w:rFonts w:hint="eastAsia" w:ascii="仿宋_GB2312" w:hAnsi="仿宋_GB2312" w:eastAsia="仿宋_GB2312" w:cs="仿宋_GB2312"/>
          <w:sz w:val="32"/>
          <w:szCs w:val="32"/>
          <w:highlight w:val="none"/>
        </w:rPr>
        <w:t>因</w:t>
      </w:r>
      <w:r>
        <w:rPr>
          <w:rFonts w:hint="eastAsia" w:ascii="仿宋_GB2312" w:hAnsi="仿宋_GB2312" w:eastAsia="仿宋_GB2312" w:cs="仿宋_GB2312"/>
          <w:sz w:val="32"/>
          <w:szCs w:val="32"/>
          <w:highlight w:val="none"/>
          <w:u w:val="single"/>
        </w:rPr>
        <w:t xml:space="preserve">      （履约保函（保险）退还理由）      </w:t>
      </w:r>
      <w:r>
        <w:rPr>
          <w:rFonts w:hint="eastAsia" w:ascii="仿宋_GB2312" w:hAnsi="仿宋_GB2312" w:eastAsia="仿宋_GB2312" w:cs="仿宋_GB2312"/>
          <w:sz w:val="32"/>
          <w:szCs w:val="32"/>
          <w:highlight w:val="none"/>
        </w:rPr>
        <w:t>，现</w:t>
      </w:r>
      <w:r>
        <w:rPr>
          <w:rFonts w:hint="eastAsia" w:ascii="仿宋_GB2312" w:hAnsi="仿宋_GB2312" w:eastAsia="仿宋_GB2312" w:cs="仿宋_GB2312"/>
          <w:sz w:val="32"/>
          <w:szCs w:val="32"/>
          <w:highlight w:val="none"/>
          <w:u w:val="single"/>
        </w:rPr>
        <w:t>（ 售 电 公 司 名 称 ）</w:t>
      </w:r>
      <w:r>
        <w:rPr>
          <w:rFonts w:hint="eastAsia" w:ascii="仿宋_GB2312" w:hAnsi="仿宋_GB2312" w:eastAsia="仿宋_GB2312" w:cs="仿宋_GB2312"/>
          <w:sz w:val="32"/>
          <w:szCs w:val="32"/>
          <w:highlight w:val="none"/>
        </w:rPr>
        <w:t>（统一社会信用代码：</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，市场主体编码：</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）申请退还履约保函（保险），其关键信息如下：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123"/>
        <w:gridCol w:w="2085"/>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tcPr>
          <w:p>
            <w:pPr>
              <w:snapToGrid w:val="0"/>
              <w:spacing w:line="500" w:lineRule="exact"/>
              <w:ind w:left="0" w:leftChars="0" w:firstLine="0" w:firstLineChars="0"/>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序号</w:t>
            </w:r>
          </w:p>
        </w:tc>
        <w:tc>
          <w:tcPr>
            <w:tcW w:w="2123" w:type="dxa"/>
          </w:tcPr>
          <w:p>
            <w:pPr>
              <w:snapToGrid w:val="0"/>
              <w:spacing w:line="500" w:lineRule="exact"/>
              <w:ind w:left="0" w:leftChars="0" w:firstLine="0" w:firstLineChars="0"/>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开立单位</w:t>
            </w:r>
          </w:p>
        </w:tc>
        <w:tc>
          <w:tcPr>
            <w:tcW w:w="2085" w:type="dxa"/>
          </w:tcPr>
          <w:p>
            <w:pPr>
              <w:snapToGrid w:val="0"/>
              <w:spacing w:line="500" w:lineRule="exact"/>
              <w:ind w:left="0" w:leftChars="0" w:firstLine="0" w:firstLineChars="0"/>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编号</w:t>
            </w:r>
          </w:p>
        </w:tc>
        <w:tc>
          <w:tcPr>
            <w:tcW w:w="1704" w:type="dxa"/>
          </w:tcPr>
          <w:p>
            <w:pPr>
              <w:snapToGrid w:val="0"/>
              <w:spacing w:line="500" w:lineRule="exact"/>
              <w:ind w:left="0" w:leftChars="0" w:firstLine="0" w:firstLineChars="0"/>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金额</w:t>
            </w:r>
          </w:p>
        </w:tc>
        <w:tc>
          <w:tcPr>
            <w:tcW w:w="1704" w:type="dxa"/>
          </w:tcPr>
          <w:p>
            <w:pPr>
              <w:snapToGrid w:val="0"/>
              <w:spacing w:line="500" w:lineRule="exact"/>
              <w:ind w:left="0" w:leftChars="0" w:firstLine="0" w:firstLineChars="0"/>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tcPr>
          <w:p>
            <w:pPr>
              <w:snapToGrid w:val="0"/>
              <w:spacing w:line="500" w:lineRule="exact"/>
              <w:rPr>
                <w:rFonts w:hint="eastAsia" w:ascii="仿宋_GB2312" w:hAnsi="仿宋_GB2312" w:eastAsia="仿宋_GB2312" w:cs="仿宋_GB2312"/>
                <w:sz w:val="32"/>
                <w:szCs w:val="32"/>
                <w:highlight w:val="none"/>
                <w:vertAlign w:val="baseline"/>
              </w:rPr>
            </w:pPr>
          </w:p>
        </w:tc>
        <w:tc>
          <w:tcPr>
            <w:tcW w:w="2123" w:type="dxa"/>
          </w:tcPr>
          <w:p>
            <w:pPr>
              <w:snapToGrid w:val="0"/>
              <w:spacing w:line="500" w:lineRule="exact"/>
              <w:rPr>
                <w:rFonts w:hint="eastAsia" w:ascii="仿宋_GB2312" w:hAnsi="仿宋_GB2312" w:eastAsia="仿宋_GB2312" w:cs="仿宋_GB2312"/>
                <w:sz w:val="32"/>
                <w:szCs w:val="32"/>
                <w:highlight w:val="none"/>
                <w:vertAlign w:val="baseline"/>
              </w:rPr>
            </w:pPr>
          </w:p>
        </w:tc>
        <w:tc>
          <w:tcPr>
            <w:tcW w:w="2085" w:type="dxa"/>
          </w:tcPr>
          <w:p>
            <w:pPr>
              <w:snapToGrid w:val="0"/>
              <w:spacing w:line="500" w:lineRule="exact"/>
              <w:rPr>
                <w:rFonts w:hint="eastAsia" w:ascii="仿宋_GB2312" w:hAnsi="仿宋_GB2312" w:eastAsia="仿宋_GB2312" w:cs="仿宋_GB2312"/>
                <w:sz w:val="32"/>
                <w:szCs w:val="32"/>
                <w:highlight w:val="none"/>
                <w:vertAlign w:val="baseline"/>
              </w:rPr>
            </w:pPr>
          </w:p>
        </w:tc>
        <w:tc>
          <w:tcPr>
            <w:tcW w:w="1704" w:type="dxa"/>
          </w:tcPr>
          <w:p>
            <w:pPr>
              <w:snapToGrid w:val="0"/>
              <w:spacing w:line="500" w:lineRule="exact"/>
              <w:rPr>
                <w:rFonts w:hint="eastAsia" w:ascii="仿宋_GB2312" w:hAnsi="仿宋_GB2312" w:eastAsia="仿宋_GB2312" w:cs="仿宋_GB2312"/>
                <w:sz w:val="32"/>
                <w:szCs w:val="32"/>
                <w:highlight w:val="none"/>
                <w:vertAlign w:val="baseline"/>
              </w:rPr>
            </w:pPr>
          </w:p>
        </w:tc>
        <w:tc>
          <w:tcPr>
            <w:tcW w:w="1704" w:type="dxa"/>
          </w:tcPr>
          <w:p>
            <w:pPr>
              <w:snapToGrid w:val="0"/>
              <w:spacing w:line="500" w:lineRule="exact"/>
              <w:rPr>
                <w:rFonts w:hint="eastAsia" w:ascii="仿宋_GB2312" w:hAnsi="仿宋_GB2312" w:eastAsia="仿宋_GB2312" w:cs="仿宋_GB2312"/>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tcPr>
          <w:p>
            <w:pPr>
              <w:snapToGrid w:val="0"/>
              <w:spacing w:line="500" w:lineRule="exact"/>
              <w:rPr>
                <w:rFonts w:hint="eastAsia" w:ascii="仿宋_GB2312" w:hAnsi="仿宋_GB2312" w:eastAsia="仿宋_GB2312" w:cs="仿宋_GB2312"/>
                <w:sz w:val="32"/>
                <w:szCs w:val="32"/>
                <w:highlight w:val="none"/>
                <w:vertAlign w:val="baseline"/>
              </w:rPr>
            </w:pPr>
          </w:p>
        </w:tc>
        <w:tc>
          <w:tcPr>
            <w:tcW w:w="2123" w:type="dxa"/>
          </w:tcPr>
          <w:p>
            <w:pPr>
              <w:snapToGrid w:val="0"/>
              <w:spacing w:line="500" w:lineRule="exact"/>
              <w:rPr>
                <w:rFonts w:hint="eastAsia" w:ascii="仿宋_GB2312" w:hAnsi="仿宋_GB2312" w:eastAsia="仿宋_GB2312" w:cs="仿宋_GB2312"/>
                <w:sz w:val="32"/>
                <w:szCs w:val="32"/>
                <w:highlight w:val="none"/>
                <w:vertAlign w:val="baseline"/>
              </w:rPr>
            </w:pPr>
          </w:p>
        </w:tc>
        <w:tc>
          <w:tcPr>
            <w:tcW w:w="2085" w:type="dxa"/>
          </w:tcPr>
          <w:p>
            <w:pPr>
              <w:snapToGrid w:val="0"/>
              <w:spacing w:line="500" w:lineRule="exact"/>
              <w:rPr>
                <w:rFonts w:hint="eastAsia" w:ascii="仿宋_GB2312" w:hAnsi="仿宋_GB2312" w:eastAsia="仿宋_GB2312" w:cs="仿宋_GB2312"/>
                <w:sz w:val="32"/>
                <w:szCs w:val="32"/>
                <w:highlight w:val="none"/>
                <w:vertAlign w:val="baseline"/>
              </w:rPr>
            </w:pPr>
          </w:p>
        </w:tc>
        <w:tc>
          <w:tcPr>
            <w:tcW w:w="1704" w:type="dxa"/>
          </w:tcPr>
          <w:p>
            <w:pPr>
              <w:snapToGrid w:val="0"/>
              <w:spacing w:line="500" w:lineRule="exact"/>
              <w:rPr>
                <w:rFonts w:hint="eastAsia" w:ascii="仿宋_GB2312" w:hAnsi="仿宋_GB2312" w:eastAsia="仿宋_GB2312" w:cs="仿宋_GB2312"/>
                <w:sz w:val="32"/>
                <w:szCs w:val="32"/>
                <w:highlight w:val="none"/>
                <w:vertAlign w:val="baseline"/>
              </w:rPr>
            </w:pPr>
          </w:p>
        </w:tc>
        <w:tc>
          <w:tcPr>
            <w:tcW w:w="1704" w:type="dxa"/>
          </w:tcPr>
          <w:p>
            <w:pPr>
              <w:snapToGrid w:val="0"/>
              <w:spacing w:line="500" w:lineRule="exact"/>
              <w:rPr>
                <w:rFonts w:hint="eastAsia" w:ascii="仿宋_GB2312" w:hAnsi="仿宋_GB2312" w:eastAsia="仿宋_GB2312" w:cs="仿宋_GB2312"/>
                <w:sz w:val="32"/>
                <w:szCs w:val="3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tcPr>
          <w:p>
            <w:pPr>
              <w:snapToGrid w:val="0"/>
              <w:spacing w:line="500" w:lineRule="exact"/>
              <w:rPr>
                <w:rFonts w:hint="eastAsia" w:ascii="仿宋_GB2312" w:hAnsi="仿宋_GB2312" w:eastAsia="仿宋_GB2312" w:cs="仿宋_GB2312"/>
                <w:sz w:val="32"/>
                <w:szCs w:val="32"/>
                <w:highlight w:val="none"/>
                <w:vertAlign w:val="baseline"/>
              </w:rPr>
            </w:pPr>
          </w:p>
        </w:tc>
        <w:tc>
          <w:tcPr>
            <w:tcW w:w="2123" w:type="dxa"/>
          </w:tcPr>
          <w:p>
            <w:pPr>
              <w:snapToGrid w:val="0"/>
              <w:spacing w:line="500" w:lineRule="exact"/>
              <w:rPr>
                <w:rFonts w:hint="eastAsia" w:ascii="仿宋_GB2312" w:hAnsi="仿宋_GB2312" w:eastAsia="仿宋_GB2312" w:cs="仿宋_GB2312"/>
                <w:sz w:val="32"/>
                <w:szCs w:val="32"/>
                <w:highlight w:val="none"/>
                <w:vertAlign w:val="baseline"/>
              </w:rPr>
            </w:pPr>
          </w:p>
        </w:tc>
        <w:tc>
          <w:tcPr>
            <w:tcW w:w="2085" w:type="dxa"/>
          </w:tcPr>
          <w:p>
            <w:pPr>
              <w:snapToGrid w:val="0"/>
              <w:spacing w:line="500" w:lineRule="exact"/>
              <w:rPr>
                <w:rFonts w:hint="eastAsia" w:ascii="仿宋_GB2312" w:hAnsi="仿宋_GB2312" w:eastAsia="仿宋_GB2312" w:cs="仿宋_GB2312"/>
                <w:sz w:val="32"/>
                <w:szCs w:val="32"/>
                <w:highlight w:val="none"/>
                <w:vertAlign w:val="baseline"/>
              </w:rPr>
            </w:pPr>
          </w:p>
        </w:tc>
        <w:tc>
          <w:tcPr>
            <w:tcW w:w="1704" w:type="dxa"/>
          </w:tcPr>
          <w:p>
            <w:pPr>
              <w:rPr>
                <w:rFonts w:hint="eastAsia" w:ascii="仿宋_GB2312" w:hAnsi="仿宋_GB2312" w:eastAsia="仿宋_GB2312" w:cs="仿宋_GB2312"/>
                <w:sz w:val="32"/>
                <w:szCs w:val="32"/>
                <w:highlight w:val="none"/>
              </w:rPr>
            </w:pPr>
          </w:p>
        </w:tc>
        <w:tc>
          <w:tcPr>
            <w:tcW w:w="1704" w:type="dxa"/>
          </w:tcPr>
          <w:p>
            <w:pPr>
              <w:snapToGrid w:val="0"/>
              <w:spacing w:line="500" w:lineRule="exact"/>
              <w:rPr>
                <w:rFonts w:hint="eastAsia" w:ascii="仿宋_GB2312" w:hAnsi="仿宋_GB2312" w:eastAsia="仿宋_GB2312" w:cs="仿宋_GB2312"/>
                <w:sz w:val="32"/>
                <w:szCs w:val="32"/>
                <w:highlight w:val="none"/>
                <w:vertAlign w:val="baseline"/>
              </w:rPr>
            </w:pPr>
          </w:p>
        </w:tc>
      </w:tr>
    </w:tbl>
    <w:p>
      <w:pPr>
        <w:spacing w:before="313" w:beforeLines="100" w:line="500" w:lineRule="exact"/>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我公司全权委托（无转委托权利）</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（身份证号码：</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）办理该履约保函（保险）的退还手续，并领取该履约保函（保险）。我公司已知晓申请退还履约保函（保险）可能存在的一切风险及后果，并自愿承担由此产生的法律责任。</w:t>
      </w:r>
    </w:p>
    <w:p>
      <w:pPr>
        <w:wordWrap w:val="0"/>
        <w:spacing w:line="500" w:lineRule="exact"/>
        <w:ind w:firstLine="800" w:firstLineChars="250"/>
        <w:jc w:val="right"/>
        <w:rPr>
          <w:rFonts w:hint="eastAsia" w:ascii="仿宋_GB2312" w:hAnsi="仿宋_GB2312" w:eastAsia="仿宋_GB2312" w:cs="仿宋_GB2312"/>
          <w:sz w:val="32"/>
          <w:szCs w:val="32"/>
          <w:highlight w:val="none"/>
        </w:rPr>
      </w:pPr>
    </w:p>
    <w:p>
      <w:pPr>
        <w:wordWrap w:val="0"/>
        <w:spacing w:line="500" w:lineRule="exact"/>
        <w:ind w:firstLine="800" w:firstLineChars="250"/>
        <w:jc w:val="right"/>
        <w:rPr>
          <w:rFonts w:hint="eastAsia" w:ascii="仿宋_GB2312" w:hAnsi="仿宋_GB2312" w:eastAsia="仿宋_GB2312" w:cs="仿宋_GB2312"/>
          <w:sz w:val="32"/>
          <w:szCs w:val="32"/>
          <w:highlight w:val="none"/>
        </w:rPr>
      </w:pPr>
    </w:p>
    <w:p>
      <w:pPr>
        <w:wordWrap w:val="0"/>
        <w:spacing w:line="500" w:lineRule="exact"/>
        <w:ind w:firstLine="800" w:firstLineChars="250"/>
        <w:jc w:val="right"/>
        <w:rPr>
          <w:rFonts w:hint="eastAsia" w:ascii="仿宋_GB2312" w:hAnsi="仿宋_GB2312" w:eastAsia="仿宋_GB2312" w:cs="仿宋_GB2312"/>
          <w:sz w:val="32"/>
          <w:szCs w:val="32"/>
          <w:highlight w:val="none"/>
        </w:rPr>
      </w:pPr>
    </w:p>
    <w:p>
      <w:pPr>
        <w:wordWrap w:val="0"/>
        <w:spacing w:line="500" w:lineRule="exact"/>
        <w:ind w:firstLine="800" w:firstLineChars="25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法定代表人（签名/签章）：        </w:t>
      </w:r>
    </w:p>
    <w:p>
      <w:pPr>
        <w:wordWrap w:val="0"/>
        <w:spacing w:line="500" w:lineRule="exact"/>
        <w:ind w:firstLine="800" w:firstLineChars="250"/>
        <w:jc w:val="righ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 xml:space="preserve">单位名称（公章）：        </w:t>
      </w:r>
    </w:p>
    <w:p>
      <w:pPr>
        <w:spacing w:line="500" w:lineRule="exact"/>
        <w:ind w:firstLine="800" w:firstLineChars="25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时    间：</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月</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日</w:t>
      </w:r>
    </w:p>
    <w:p>
      <w:pPr>
        <w:pStyle w:val="16"/>
        <w:keepNext w:val="0"/>
        <w:keepLines w:val="0"/>
        <w:pageBreakBefore w:val="0"/>
        <w:widowControl w:val="0"/>
        <w:numPr>
          <w:ilvl w:val="0"/>
          <w:numId w:val="0"/>
        </w:numPr>
        <w:tabs>
          <w:tab w:val="left" w:pos="0"/>
          <w:tab w:val="left" w:pos="1900"/>
        </w:tabs>
        <w:kinsoku/>
        <w:wordWrap/>
        <w:overflowPunct/>
        <w:topLinePunct w:val="0"/>
        <w:autoSpaceDE/>
        <w:autoSpaceDN/>
        <w:bidi w:val="0"/>
        <w:adjustRightInd/>
        <w:snapToGrid/>
        <w:spacing w:before="156" w:beforeLines="50" w:after="156" w:afterLines="50" w:line="500" w:lineRule="exact"/>
        <w:jc w:val="both"/>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备注：请办理人携带身份证原件办理退还和领取手续。</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pStyle w:val="16"/>
        <w:numPr>
          <w:ilvl w:val="0"/>
          <w:numId w:val="0"/>
        </w:numPr>
        <w:tabs>
          <w:tab w:val="left" w:pos="0"/>
          <w:tab w:val="left" w:pos="1900"/>
        </w:tabs>
        <w:spacing w:before="156" w:beforeLines="50" w:after="156" w:afterLines="50" w:line="500" w:lineRule="exact"/>
        <w:jc w:val="both"/>
        <w:outlineLvl w:val="0"/>
        <w:rPr>
          <w:rFonts w:ascii="黑体" w:hAnsi="黑体" w:eastAsia="黑体" w:cs="黑体"/>
          <w:sz w:val="28"/>
          <w:szCs w:val="28"/>
          <w:highlight w:val="none"/>
          <w:lang w:val="en-US"/>
        </w:rPr>
      </w:pPr>
      <w:r>
        <w:rPr>
          <w:rFonts w:hint="eastAsia" w:ascii="黑体" w:hAnsi="黑体" w:eastAsia="黑体" w:cs="黑体"/>
          <w:sz w:val="28"/>
          <w:szCs w:val="28"/>
          <w:highlight w:val="none"/>
          <w:lang w:val="en-US"/>
        </w:rPr>
        <w:t>附录</w:t>
      </w:r>
      <w:r>
        <w:rPr>
          <w:rFonts w:hint="eastAsia" w:ascii="黑体" w:hAnsi="黑体" w:eastAsia="黑体" w:cs="黑体"/>
          <w:sz w:val="28"/>
          <w:szCs w:val="28"/>
          <w:highlight w:val="none"/>
          <w:lang w:val="en-US" w:eastAsia="zh-CN"/>
        </w:rPr>
        <w:t>7</w:t>
      </w:r>
      <w:r>
        <w:rPr>
          <w:rFonts w:hint="eastAsia" w:ascii="黑体" w:hAnsi="黑体" w:eastAsia="黑体" w:cs="黑体"/>
          <w:sz w:val="28"/>
          <w:szCs w:val="28"/>
          <w:highlight w:val="none"/>
          <w:lang w:val="en-US"/>
        </w:rPr>
        <w:t>：退还证明</w:t>
      </w:r>
    </w:p>
    <w:p>
      <w:pPr>
        <w:wordWrap w:val="0"/>
        <w:ind w:firstLine="480"/>
        <w:jc w:val="right"/>
        <w:rPr>
          <w:rFonts w:eastAsiaTheme="minorEastAsia"/>
          <w:highlight w:val="none"/>
        </w:rPr>
      </w:pPr>
      <w:r>
        <w:rPr>
          <w:rFonts w:hint="eastAsia" w:ascii="黑体" w:hAnsi="黑体" w:eastAsia="黑体" w:cs="黑体"/>
          <w:sz w:val="24"/>
          <w:highlight w:val="none"/>
        </w:rPr>
        <w:t>编码：</w:t>
      </w:r>
      <w:r>
        <w:rPr>
          <w:rFonts w:hint="eastAsia" w:ascii="黑体" w:hAnsi="黑体" w:eastAsia="黑体" w:cs="黑体"/>
          <w:sz w:val="24"/>
          <w:highlight w:val="none"/>
          <w:u w:val="single"/>
        </w:rPr>
        <w:t xml:space="preserve"> </w:t>
      </w:r>
      <w:r>
        <w:rPr>
          <w:rFonts w:hint="eastAsia"/>
          <w:sz w:val="24"/>
          <w:highlight w:val="none"/>
          <w:u w:val="single"/>
        </w:rPr>
        <w:t xml:space="preserve">            </w:t>
      </w:r>
    </w:p>
    <w:p>
      <w:pPr>
        <w:keepNext/>
        <w:adjustRightInd w:val="0"/>
        <w:snapToGrid w:val="0"/>
        <w:ind w:firstLine="0" w:firstLineChars="0"/>
        <w:jc w:val="center"/>
        <w:rPr>
          <w:rFonts w:hint="eastAsia" w:ascii="方正小标宋_GBK" w:hAnsi="方正小标宋_GBK" w:eastAsia="方正小标宋_GBK" w:cs="方正小标宋_GBK"/>
          <w:sz w:val="40"/>
          <w:szCs w:val="52"/>
          <w:highlight w:val="none"/>
        </w:rPr>
      </w:pPr>
      <w:r>
        <w:rPr>
          <w:rFonts w:hint="eastAsia" w:ascii="方正小标宋_GBK" w:hAnsi="方正小标宋_GBK" w:eastAsia="方正小标宋_GBK" w:cs="方正小标宋_GBK"/>
          <w:sz w:val="40"/>
          <w:szCs w:val="52"/>
          <w:highlight w:val="none"/>
        </w:rPr>
        <w:t>履约保函（保险）退还证明</w:t>
      </w:r>
    </w:p>
    <w:p>
      <w:pPr>
        <w:keepNext/>
        <w:adjustRightInd w:val="0"/>
        <w:snapToGrid w:val="0"/>
        <w:ind w:firstLine="0" w:firstLineChars="0"/>
        <w:jc w:val="center"/>
        <w:rPr>
          <w:rFonts w:hint="eastAsia" w:ascii="方正小标宋_GBK" w:hAnsi="方正小标宋_GBK" w:eastAsia="方正小标宋_GBK" w:cs="方正小标宋_GBK"/>
          <w:sz w:val="40"/>
          <w:szCs w:val="52"/>
          <w:highlight w:val="none"/>
        </w:rPr>
      </w:pPr>
      <w:r>
        <w:rPr>
          <w:rFonts w:hint="eastAsia" w:ascii="方正小标宋_GBK" w:hAnsi="方正小标宋_GBK" w:eastAsia="方正小标宋_GBK" w:cs="方正小标宋_GBK"/>
          <w:sz w:val="40"/>
          <w:szCs w:val="52"/>
          <w:highlight w:val="none"/>
        </w:rPr>
        <w:t>（售电公司联）</w:t>
      </w:r>
    </w:p>
    <w:p>
      <w:pPr>
        <w:spacing w:line="500" w:lineRule="exact"/>
        <w:ind w:firstLine="560"/>
        <w:jc w:val="left"/>
        <w:rPr>
          <w:rFonts w:hint="eastAsia" w:ascii="仿宋_GB2312" w:hAnsi="仿宋_GB2312" w:eastAsia="仿宋_GB2312" w:cs="仿宋_GB2312"/>
          <w:sz w:val="28"/>
          <w:szCs w:val="28"/>
          <w:highlight w:val="none"/>
          <w:u w:val="single"/>
        </w:rPr>
      </w:pPr>
    </w:p>
    <w:p>
      <w:pPr>
        <w:spacing w:line="560" w:lineRule="exact"/>
        <w:ind w:firstLine="56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rPr>
        <w:t>（ 售 电 公 司 名 称 ）</w:t>
      </w:r>
      <w:r>
        <w:rPr>
          <w:rFonts w:hint="eastAsia"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（统一社会信用代码：</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，市场主体编码：</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日接收到</w:t>
      </w:r>
      <w:r>
        <w:rPr>
          <w:rFonts w:hint="eastAsia" w:cs="仿宋_GB2312"/>
          <w:sz w:val="32"/>
          <w:szCs w:val="32"/>
          <w:highlight w:val="none"/>
          <w:lang w:val="en-US" w:eastAsia="zh-CN"/>
        </w:rPr>
        <w:t>海南</w:t>
      </w:r>
      <w:r>
        <w:rPr>
          <w:rFonts w:hint="eastAsia" w:ascii="仿宋_GB2312" w:hAnsi="仿宋_GB2312" w:eastAsia="仿宋_GB2312" w:cs="仿宋_GB2312"/>
          <w:sz w:val="32"/>
          <w:szCs w:val="32"/>
          <w:highlight w:val="none"/>
        </w:rPr>
        <w:t>电力交易中心有限责任公司退还的履约保函（保险），其关键信息如下：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370"/>
        <w:gridCol w:w="1927"/>
        <w:gridCol w:w="2193"/>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tcPr>
          <w:p>
            <w:pPr>
              <w:snapToGrid w:val="0"/>
              <w:spacing w:line="500" w:lineRule="exact"/>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序号</w:t>
            </w:r>
          </w:p>
        </w:tc>
        <w:tc>
          <w:tcPr>
            <w:tcW w:w="1370" w:type="dxa"/>
          </w:tcPr>
          <w:p>
            <w:pPr>
              <w:snapToGrid w:val="0"/>
              <w:spacing w:line="500" w:lineRule="exact"/>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开立单位</w:t>
            </w:r>
          </w:p>
        </w:tc>
        <w:tc>
          <w:tcPr>
            <w:tcW w:w="1927" w:type="dxa"/>
          </w:tcPr>
          <w:p>
            <w:pPr>
              <w:snapToGrid w:val="0"/>
              <w:spacing w:line="500" w:lineRule="exact"/>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编号</w:t>
            </w:r>
          </w:p>
        </w:tc>
        <w:tc>
          <w:tcPr>
            <w:tcW w:w="2193" w:type="dxa"/>
          </w:tcPr>
          <w:p>
            <w:pPr>
              <w:snapToGrid w:val="0"/>
              <w:spacing w:line="500" w:lineRule="exact"/>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金额</w:t>
            </w:r>
          </w:p>
        </w:tc>
        <w:tc>
          <w:tcPr>
            <w:tcW w:w="2193" w:type="dxa"/>
          </w:tcPr>
          <w:p>
            <w:pPr>
              <w:snapToGrid w:val="0"/>
              <w:spacing w:line="500" w:lineRule="exact"/>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8" w:type="dxa"/>
          </w:tcPr>
          <w:p>
            <w:pPr>
              <w:snapToGrid w:val="0"/>
              <w:spacing w:line="500" w:lineRule="exact"/>
              <w:rPr>
                <w:rFonts w:hint="eastAsia" w:ascii="仿宋_GB2312" w:hAnsi="仿宋_GB2312" w:eastAsia="仿宋_GB2312" w:cs="仿宋_GB2312"/>
                <w:sz w:val="28"/>
                <w:szCs w:val="28"/>
                <w:highlight w:val="none"/>
                <w:vertAlign w:val="baseline"/>
              </w:rPr>
            </w:pPr>
          </w:p>
        </w:tc>
        <w:tc>
          <w:tcPr>
            <w:tcW w:w="1370" w:type="dxa"/>
          </w:tcPr>
          <w:p>
            <w:pPr>
              <w:snapToGrid w:val="0"/>
              <w:spacing w:line="500" w:lineRule="exact"/>
              <w:rPr>
                <w:rFonts w:hint="eastAsia" w:ascii="仿宋_GB2312" w:hAnsi="仿宋_GB2312" w:eastAsia="仿宋_GB2312" w:cs="仿宋_GB2312"/>
                <w:sz w:val="28"/>
                <w:szCs w:val="28"/>
                <w:highlight w:val="none"/>
                <w:vertAlign w:val="baseline"/>
              </w:rPr>
            </w:pPr>
          </w:p>
        </w:tc>
        <w:tc>
          <w:tcPr>
            <w:tcW w:w="1927" w:type="dxa"/>
          </w:tcPr>
          <w:p>
            <w:pPr>
              <w:snapToGrid w:val="0"/>
              <w:spacing w:line="500" w:lineRule="exact"/>
              <w:rPr>
                <w:rFonts w:hint="eastAsia" w:ascii="仿宋_GB2312" w:hAnsi="仿宋_GB2312" w:eastAsia="仿宋_GB2312" w:cs="仿宋_GB2312"/>
                <w:sz w:val="28"/>
                <w:szCs w:val="28"/>
                <w:highlight w:val="none"/>
                <w:vertAlign w:val="baseline"/>
              </w:rPr>
            </w:pPr>
          </w:p>
        </w:tc>
        <w:tc>
          <w:tcPr>
            <w:tcW w:w="2193" w:type="dxa"/>
          </w:tcPr>
          <w:p>
            <w:pPr>
              <w:snapToGrid w:val="0"/>
              <w:spacing w:line="500" w:lineRule="exact"/>
              <w:rPr>
                <w:rFonts w:hint="eastAsia" w:ascii="仿宋_GB2312" w:hAnsi="仿宋_GB2312" w:eastAsia="仿宋_GB2312" w:cs="仿宋_GB2312"/>
                <w:sz w:val="28"/>
                <w:szCs w:val="28"/>
                <w:highlight w:val="none"/>
                <w:vertAlign w:val="baseline"/>
              </w:rPr>
            </w:pPr>
          </w:p>
        </w:tc>
        <w:tc>
          <w:tcPr>
            <w:tcW w:w="2193" w:type="dxa"/>
          </w:tcPr>
          <w:p>
            <w:pPr>
              <w:snapToGrid w:val="0"/>
              <w:spacing w:line="500" w:lineRule="exact"/>
              <w:rPr>
                <w:rFonts w:hint="eastAsia" w:ascii="仿宋_GB2312" w:hAnsi="仿宋_GB2312" w:eastAsia="仿宋_GB2312" w:cs="仿宋_GB2312"/>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8" w:type="dxa"/>
          </w:tcPr>
          <w:p>
            <w:pPr>
              <w:snapToGrid w:val="0"/>
              <w:spacing w:line="500" w:lineRule="exact"/>
              <w:rPr>
                <w:rFonts w:hint="eastAsia" w:ascii="仿宋_GB2312" w:hAnsi="仿宋_GB2312" w:eastAsia="仿宋_GB2312" w:cs="仿宋_GB2312"/>
                <w:sz w:val="28"/>
                <w:szCs w:val="28"/>
                <w:highlight w:val="none"/>
                <w:vertAlign w:val="baseline"/>
              </w:rPr>
            </w:pPr>
          </w:p>
        </w:tc>
        <w:tc>
          <w:tcPr>
            <w:tcW w:w="1370" w:type="dxa"/>
          </w:tcPr>
          <w:p>
            <w:pPr>
              <w:snapToGrid w:val="0"/>
              <w:spacing w:line="500" w:lineRule="exact"/>
              <w:rPr>
                <w:rFonts w:hint="eastAsia" w:ascii="仿宋_GB2312" w:hAnsi="仿宋_GB2312" w:eastAsia="仿宋_GB2312" w:cs="仿宋_GB2312"/>
                <w:sz w:val="28"/>
                <w:szCs w:val="28"/>
                <w:highlight w:val="none"/>
                <w:vertAlign w:val="baseline"/>
              </w:rPr>
            </w:pPr>
          </w:p>
        </w:tc>
        <w:tc>
          <w:tcPr>
            <w:tcW w:w="1927" w:type="dxa"/>
          </w:tcPr>
          <w:p>
            <w:pPr>
              <w:snapToGrid w:val="0"/>
              <w:spacing w:line="500" w:lineRule="exact"/>
              <w:rPr>
                <w:rFonts w:hint="eastAsia" w:ascii="仿宋_GB2312" w:hAnsi="仿宋_GB2312" w:eastAsia="仿宋_GB2312" w:cs="仿宋_GB2312"/>
                <w:sz w:val="28"/>
                <w:szCs w:val="28"/>
                <w:highlight w:val="none"/>
                <w:vertAlign w:val="baseline"/>
              </w:rPr>
            </w:pPr>
          </w:p>
        </w:tc>
        <w:tc>
          <w:tcPr>
            <w:tcW w:w="2193" w:type="dxa"/>
          </w:tcPr>
          <w:p>
            <w:pPr>
              <w:snapToGrid w:val="0"/>
              <w:spacing w:line="500" w:lineRule="exact"/>
              <w:rPr>
                <w:rFonts w:hint="eastAsia" w:ascii="仿宋_GB2312" w:hAnsi="仿宋_GB2312" w:eastAsia="仿宋_GB2312" w:cs="仿宋_GB2312"/>
                <w:sz w:val="28"/>
                <w:szCs w:val="28"/>
                <w:highlight w:val="none"/>
                <w:vertAlign w:val="baseline"/>
              </w:rPr>
            </w:pPr>
          </w:p>
        </w:tc>
        <w:tc>
          <w:tcPr>
            <w:tcW w:w="2193" w:type="dxa"/>
          </w:tcPr>
          <w:p>
            <w:pPr>
              <w:snapToGrid w:val="0"/>
              <w:spacing w:line="500" w:lineRule="exact"/>
              <w:rPr>
                <w:rFonts w:hint="eastAsia" w:ascii="仿宋_GB2312" w:hAnsi="仿宋_GB2312" w:eastAsia="仿宋_GB2312" w:cs="仿宋_GB2312"/>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8" w:type="dxa"/>
          </w:tcPr>
          <w:p>
            <w:pPr>
              <w:snapToGrid w:val="0"/>
              <w:spacing w:line="500" w:lineRule="exact"/>
              <w:rPr>
                <w:rFonts w:hint="eastAsia" w:ascii="仿宋_GB2312" w:hAnsi="仿宋_GB2312" w:eastAsia="仿宋_GB2312" w:cs="仿宋_GB2312"/>
                <w:sz w:val="28"/>
                <w:szCs w:val="28"/>
                <w:highlight w:val="none"/>
                <w:vertAlign w:val="baseline"/>
              </w:rPr>
            </w:pPr>
          </w:p>
        </w:tc>
        <w:tc>
          <w:tcPr>
            <w:tcW w:w="1370" w:type="dxa"/>
          </w:tcPr>
          <w:p>
            <w:pPr>
              <w:snapToGrid w:val="0"/>
              <w:spacing w:line="500" w:lineRule="exact"/>
              <w:rPr>
                <w:rFonts w:hint="eastAsia" w:ascii="仿宋_GB2312" w:hAnsi="仿宋_GB2312" w:eastAsia="仿宋_GB2312" w:cs="仿宋_GB2312"/>
                <w:sz w:val="28"/>
                <w:szCs w:val="28"/>
                <w:highlight w:val="none"/>
                <w:vertAlign w:val="baseline"/>
              </w:rPr>
            </w:pPr>
          </w:p>
        </w:tc>
        <w:tc>
          <w:tcPr>
            <w:tcW w:w="1927" w:type="dxa"/>
          </w:tcPr>
          <w:p>
            <w:pPr>
              <w:snapToGrid w:val="0"/>
              <w:spacing w:line="500" w:lineRule="exact"/>
              <w:rPr>
                <w:rFonts w:hint="eastAsia" w:ascii="仿宋_GB2312" w:hAnsi="仿宋_GB2312" w:eastAsia="仿宋_GB2312" w:cs="仿宋_GB2312"/>
                <w:sz w:val="28"/>
                <w:szCs w:val="28"/>
                <w:highlight w:val="none"/>
                <w:vertAlign w:val="baseline"/>
              </w:rPr>
            </w:pPr>
          </w:p>
        </w:tc>
        <w:tc>
          <w:tcPr>
            <w:tcW w:w="2193" w:type="dxa"/>
          </w:tcPr>
          <w:p>
            <w:pPr>
              <w:rPr>
                <w:rFonts w:hint="eastAsia" w:ascii="仿宋_GB2312" w:hAnsi="仿宋_GB2312" w:eastAsia="仿宋_GB2312" w:cs="仿宋_GB2312"/>
                <w:highlight w:val="none"/>
              </w:rPr>
            </w:pPr>
          </w:p>
        </w:tc>
        <w:tc>
          <w:tcPr>
            <w:tcW w:w="2193" w:type="dxa"/>
          </w:tcPr>
          <w:p>
            <w:pPr>
              <w:snapToGrid w:val="0"/>
              <w:spacing w:line="500" w:lineRule="exact"/>
              <w:rPr>
                <w:rFonts w:hint="eastAsia" w:ascii="仿宋_GB2312" w:hAnsi="仿宋_GB2312" w:eastAsia="仿宋_GB2312" w:cs="仿宋_GB2312"/>
                <w:sz w:val="28"/>
                <w:szCs w:val="28"/>
                <w:highlight w:val="none"/>
                <w:vertAlign w:val="baseline"/>
              </w:rPr>
            </w:pPr>
          </w:p>
        </w:tc>
      </w:tr>
    </w:tbl>
    <w:p>
      <w:pPr>
        <w:wordWrap w:val="0"/>
        <w:spacing w:line="500" w:lineRule="exact"/>
        <w:ind w:firstLine="560"/>
        <w:jc w:val="right"/>
        <w:rPr>
          <w:rFonts w:hint="eastAsia" w:ascii="仿宋_GB2312" w:hAnsi="仿宋_GB2312" w:eastAsia="仿宋_GB2312" w:cs="仿宋_GB2312"/>
          <w:sz w:val="28"/>
          <w:szCs w:val="28"/>
          <w:highlight w:val="none"/>
        </w:rPr>
      </w:pPr>
    </w:p>
    <w:p>
      <w:pPr>
        <w:wordWrap w:val="0"/>
        <w:spacing w:line="500" w:lineRule="exact"/>
        <w:ind w:firstLine="560"/>
        <w:jc w:val="right"/>
        <w:rPr>
          <w:rFonts w:hint="eastAsia" w:ascii="仿宋_GB2312" w:hAnsi="仿宋_GB2312" w:eastAsia="仿宋_GB2312" w:cs="仿宋_GB2312"/>
          <w:sz w:val="28"/>
          <w:szCs w:val="28"/>
          <w:highlight w:val="none"/>
        </w:rPr>
      </w:pPr>
    </w:p>
    <w:p>
      <w:pPr>
        <w:wordWrap w:val="0"/>
        <w:spacing w:line="500" w:lineRule="exact"/>
        <w:ind w:firstLine="560"/>
        <w:jc w:val="right"/>
        <w:rPr>
          <w:rFonts w:hint="eastAsia" w:ascii="仿宋_GB2312" w:hAnsi="仿宋_GB2312" w:eastAsia="仿宋_GB2312" w:cs="仿宋_GB2312"/>
          <w:sz w:val="28"/>
          <w:szCs w:val="28"/>
          <w:highlight w:val="none"/>
        </w:rPr>
      </w:pPr>
    </w:p>
    <w:p>
      <w:pPr>
        <w:wordWrap w:val="0"/>
        <w:spacing w:line="500" w:lineRule="exact"/>
        <w:ind w:firstLine="560"/>
        <w:jc w:val="righ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履约保函（保险）接收人签名：</w:t>
      </w:r>
      <w:r>
        <w:rPr>
          <w:rFonts w:hint="eastAsia" w:ascii="仿宋_GB2312" w:hAnsi="仿宋_GB2312" w:eastAsia="仿宋_GB2312" w:cs="仿宋_GB2312"/>
          <w:sz w:val="32"/>
          <w:szCs w:val="32"/>
          <w:highlight w:val="none"/>
          <w:u w:val="single"/>
        </w:rPr>
        <w:t xml:space="preserve">                    </w:t>
      </w:r>
    </w:p>
    <w:p>
      <w:pPr>
        <w:wordWrap w:val="0"/>
        <w:spacing w:line="500" w:lineRule="exact"/>
        <w:ind w:firstLine="560"/>
        <w:jc w:val="righ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履约保函（保险）接收人证件号码：</w:t>
      </w:r>
      <w:r>
        <w:rPr>
          <w:rFonts w:hint="eastAsia" w:ascii="仿宋_GB2312" w:hAnsi="仿宋_GB2312" w:eastAsia="仿宋_GB2312" w:cs="仿宋_GB2312"/>
          <w:sz w:val="32"/>
          <w:szCs w:val="32"/>
          <w:highlight w:val="none"/>
          <w:u w:val="single"/>
        </w:rPr>
        <w:t xml:space="preserve">                </w:t>
      </w:r>
    </w:p>
    <w:p>
      <w:pPr>
        <w:widowControl/>
        <w:wordWrap w:val="0"/>
        <w:spacing w:line="500" w:lineRule="exact"/>
        <w:ind w:firstLine="56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履约保函（保险）接收人联系方式：</w:t>
      </w:r>
      <w:r>
        <w:rPr>
          <w:rFonts w:hint="eastAsia" w:ascii="仿宋_GB2312" w:hAnsi="仿宋_GB2312" w:eastAsia="仿宋_GB2312" w:cs="仿宋_GB2312"/>
          <w:sz w:val="32"/>
          <w:szCs w:val="32"/>
          <w:highlight w:val="none"/>
          <w:u w:val="single"/>
        </w:rPr>
        <w:t xml:space="preserve">                </w:t>
      </w:r>
    </w:p>
    <w:p>
      <w:pPr>
        <w:widowControl/>
        <w:wordWrap w:val="0"/>
        <w:spacing w:line="500" w:lineRule="exact"/>
        <w:ind w:firstLine="560"/>
        <w:jc w:val="right"/>
        <w:rPr>
          <w:rFonts w:hint="eastAsia" w:ascii="仿宋_GB2312" w:hAnsi="仿宋_GB2312" w:eastAsia="仿宋_GB2312" w:cs="仿宋_GB2312"/>
          <w:sz w:val="32"/>
          <w:szCs w:val="28"/>
          <w:highlight w:val="none"/>
        </w:rPr>
      </w:pPr>
      <w:r>
        <w:rPr>
          <w:rFonts w:hint="eastAsia" w:ascii="仿宋_GB2312" w:hAnsi="仿宋_GB2312" w:eastAsia="仿宋_GB2312" w:cs="仿宋_GB2312"/>
          <w:sz w:val="32"/>
          <w:szCs w:val="32"/>
          <w:highlight w:val="none"/>
        </w:rPr>
        <w:t>履约保函（保险）退还人签名：</w:t>
      </w:r>
      <w:r>
        <w:rPr>
          <w:rFonts w:hint="eastAsia" w:ascii="仿宋_GB2312" w:hAnsi="仿宋_GB2312" w:eastAsia="仿宋_GB2312" w:cs="仿宋_GB2312"/>
          <w:sz w:val="32"/>
          <w:szCs w:val="32"/>
          <w:highlight w:val="none"/>
          <w:u w:val="single"/>
        </w:rPr>
        <w:t xml:space="preserve">                    </w:t>
      </w:r>
    </w:p>
    <w:p>
      <w:pPr>
        <w:pStyle w:val="16"/>
        <w:keepNext w:val="0"/>
        <w:keepLines w:val="0"/>
        <w:pageBreakBefore w:val="0"/>
        <w:widowControl w:val="0"/>
        <w:numPr>
          <w:ilvl w:val="0"/>
          <w:numId w:val="0"/>
        </w:numPr>
        <w:tabs>
          <w:tab w:val="left" w:pos="0"/>
          <w:tab w:val="left" w:pos="1900"/>
        </w:tabs>
        <w:kinsoku/>
        <w:wordWrap/>
        <w:overflowPunct/>
        <w:topLinePunct w:val="0"/>
        <w:autoSpaceDE/>
        <w:autoSpaceDN/>
        <w:bidi w:val="0"/>
        <w:adjustRightInd/>
        <w:snapToGrid/>
        <w:spacing w:before="156" w:beforeLines="50" w:after="156" w:afterLines="50" w:line="500" w:lineRule="exact"/>
        <w:jc w:val="both"/>
        <w:textAlignment w:val="auto"/>
        <w:outlineLvl w:val="0"/>
        <w:rPr>
          <w:rFonts w:hint="eastAsia" w:ascii="黑体" w:hAnsi="黑体" w:eastAsia="黑体" w:cs="黑体"/>
          <w:color w:val="auto"/>
          <w:sz w:val="28"/>
          <w:szCs w:val="28"/>
          <w:highlight w:val="none"/>
          <w:lang w:val="en-US" w:eastAsia="zh-CN"/>
        </w:rPr>
      </w:pPr>
    </w:p>
    <w:p>
      <w:pPr>
        <w:pStyle w:val="16"/>
        <w:keepNext w:val="0"/>
        <w:keepLines w:val="0"/>
        <w:pageBreakBefore w:val="0"/>
        <w:widowControl w:val="0"/>
        <w:numPr>
          <w:ilvl w:val="0"/>
          <w:numId w:val="0"/>
        </w:numPr>
        <w:tabs>
          <w:tab w:val="left" w:pos="0"/>
          <w:tab w:val="left" w:pos="1900"/>
        </w:tabs>
        <w:kinsoku/>
        <w:wordWrap/>
        <w:overflowPunct/>
        <w:topLinePunct w:val="0"/>
        <w:autoSpaceDE/>
        <w:autoSpaceDN/>
        <w:bidi w:val="0"/>
        <w:adjustRightInd/>
        <w:snapToGrid/>
        <w:spacing w:before="156" w:beforeLines="50" w:after="156" w:afterLines="50" w:line="500" w:lineRule="exact"/>
        <w:jc w:val="both"/>
        <w:textAlignment w:val="auto"/>
        <w:outlineLvl w:val="0"/>
        <w:rPr>
          <w:rFonts w:hint="eastAsia" w:ascii="黑体" w:hAnsi="黑体" w:eastAsia="黑体" w:cs="黑体"/>
          <w:color w:val="auto"/>
          <w:sz w:val="28"/>
          <w:szCs w:val="28"/>
          <w:highlight w:val="none"/>
          <w:lang w:val="en-US" w:eastAsia="zh-CN"/>
        </w:rPr>
      </w:pPr>
    </w:p>
    <w:p>
      <w:pP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br w:type="page"/>
      </w:r>
    </w:p>
    <w:p>
      <w:pPr>
        <w:pStyle w:val="16"/>
        <w:keepNext w:val="0"/>
        <w:keepLines w:val="0"/>
        <w:pageBreakBefore w:val="0"/>
        <w:widowControl w:val="0"/>
        <w:numPr>
          <w:ilvl w:val="0"/>
          <w:numId w:val="0"/>
        </w:numPr>
        <w:tabs>
          <w:tab w:val="left" w:pos="0"/>
          <w:tab w:val="left" w:pos="1900"/>
        </w:tabs>
        <w:kinsoku/>
        <w:wordWrap/>
        <w:overflowPunct/>
        <w:topLinePunct w:val="0"/>
        <w:autoSpaceDE/>
        <w:autoSpaceDN/>
        <w:bidi w:val="0"/>
        <w:adjustRightInd/>
        <w:snapToGrid/>
        <w:spacing w:before="156" w:beforeLines="50" w:after="156" w:afterLines="50" w:line="500" w:lineRule="exact"/>
        <w:jc w:val="both"/>
        <w:textAlignment w:val="auto"/>
        <w:outlineLvl w:val="0"/>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附录8：履约保障凭证索赔申请单</w:t>
      </w:r>
    </w:p>
    <w:p>
      <w:pPr>
        <w:autoSpaceDE w:val="0"/>
        <w:autoSpaceDN w:val="0"/>
        <w:ind w:firstLine="0" w:firstLineChars="0"/>
        <w:jc w:val="center"/>
        <w:outlineLvl w:val="0"/>
        <w:rPr>
          <w:rFonts w:hint="default" w:ascii="方正小标宋_GBK" w:hAnsi="方正小标宋_GBK" w:eastAsia="方正小标宋_GBK" w:cs="方正小标宋_GBK"/>
          <w:sz w:val="32"/>
          <w:szCs w:val="32"/>
          <w:highlight w:val="none"/>
          <w:lang w:val="en-US" w:eastAsia="zh-CN" w:bidi="ar-SA"/>
        </w:rPr>
      </w:pPr>
      <w:r>
        <w:rPr>
          <w:rFonts w:hint="eastAsia" w:ascii="方正小标宋_GBK" w:hAnsi="方正小标宋_GBK" w:eastAsia="方正小标宋_GBK" w:cs="方正小标宋_GBK"/>
          <w:sz w:val="32"/>
          <w:szCs w:val="32"/>
          <w:highlight w:val="none"/>
          <w:lang w:val="en-US" w:eastAsia="zh-CN" w:bidi="ar-SA"/>
        </w:rPr>
        <w:t>履约保障凭证索赔申请单</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81"/>
        <w:gridCol w:w="1433"/>
        <w:gridCol w:w="1137"/>
        <w:gridCol w:w="1189"/>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Merge w:val="restart"/>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rPr>
              <w:t>履约保障凭证</w:t>
            </w:r>
            <w:r>
              <w:rPr>
                <w:rFonts w:hint="eastAsia" w:ascii="仿宋_GB2312" w:hAnsi="仿宋_GB2312" w:cs="仿宋_GB2312"/>
                <w:b w:val="0"/>
                <w:bCs/>
                <w:sz w:val="24"/>
                <w:szCs w:val="24"/>
                <w:highlight w:val="none"/>
                <w:lang w:val="en-US" w:eastAsia="zh-CN"/>
              </w:rPr>
              <w:t>信息</w:t>
            </w:r>
          </w:p>
        </w:tc>
        <w:tc>
          <w:tcPr>
            <w:tcW w:w="1181"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cs="仿宋_GB2312"/>
                <w:b w:val="0"/>
                <w:bCs/>
                <w:sz w:val="24"/>
                <w:szCs w:val="24"/>
                <w:highlight w:val="none"/>
                <w:lang w:val="en-US" w:eastAsia="zh-CN"/>
              </w:rPr>
              <w:t>开立机构</w:t>
            </w:r>
          </w:p>
        </w:tc>
        <w:tc>
          <w:tcPr>
            <w:tcW w:w="2570" w:type="dxa"/>
            <w:gridSpan w:val="2"/>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c>
          <w:tcPr>
            <w:tcW w:w="1189"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lang w:eastAsia="zh-CN"/>
              </w:rPr>
            </w:pPr>
            <w:r>
              <w:rPr>
                <w:rFonts w:hint="eastAsia" w:ascii="仿宋_GB2312" w:hAnsi="仿宋_GB2312" w:eastAsia="仿宋_GB2312" w:cs="仿宋_GB2312"/>
                <w:b w:val="0"/>
                <w:bCs/>
                <w:sz w:val="24"/>
                <w:szCs w:val="24"/>
                <w:highlight w:val="none"/>
                <w:lang w:val="en-US" w:eastAsia="zh-CN"/>
              </w:rPr>
              <w:t>保函（保单）编号</w:t>
            </w:r>
          </w:p>
        </w:tc>
        <w:tc>
          <w:tcPr>
            <w:tcW w:w="2502"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Merge w:val="continue"/>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c>
          <w:tcPr>
            <w:tcW w:w="1181"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cs="仿宋_GB2312"/>
                <w:b w:val="0"/>
                <w:bCs/>
                <w:sz w:val="24"/>
                <w:szCs w:val="24"/>
                <w:highlight w:val="none"/>
                <w:lang w:val="en-US" w:eastAsia="zh-CN"/>
              </w:rPr>
              <w:t>开立日期</w:t>
            </w:r>
          </w:p>
        </w:tc>
        <w:tc>
          <w:tcPr>
            <w:tcW w:w="2570" w:type="dxa"/>
            <w:gridSpan w:val="2"/>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c>
          <w:tcPr>
            <w:tcW w:w="1189"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cs="仿宋_GB2312"/>
                <w:b w:val="0"/>
                <w:bCs/>
                <w:sz w:val="24"/>
                <w:szCs w:val="24"/>
                <w:highlight w:val="none"/>
                <w:lang w:val="en-US" w:eastAsia="zh-CN"/>
              </w:rPr>
              <w:t>有效期至</w:t>
            </w:r>
          </w:p>
        </w:tc>
        <w:tc>
          <w:tcPr>
            <w:tcW w:w="2502"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cs="仿宋_GB2312"/>
                <w:b w:val="0"/>
                <w:bCs/>
                <w:sz w:val="24"/>
                <w:szCs w:val="24"/>
                <w:highlight w:val="none"/>
                <w:lang w:val="en-US" w:eastAsia="zh-CN"/>
              </w:rPr>
              <w:t>委托人/投保人</w:t>
            </w:r>
          </w:p>
        </w:tc>
        <w:tc>
          <w:tcPr>
            <w:tcW w:w="1181"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企业名称</w:t>
            </w:r>
          </w:p>
        </w:tc>
        <w:tc>
          <w:tcPr>
            <w:tcW w:w="2570" w:type="dxa"/>
            <w:gridSpan w:val="2"/>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c>
          <w:tcPr>
            <w:tcW w:w="1189"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统一</w:t>
            </w:r>
            <w:r>
              <w:rPr>
                <w:rFonts w:hint="eastAsia" w:ascii="仿宋_GB2312" w:hAnsi="仿宋_GB2312" w:eastAsia="仿宋_GB2312" w:cs="仿宋_GB2312"/>
                <w:b w:val="0"/>
                <w:bCs/>
                <w:sz w:val="24"/>
                <w:szCs w:val="24"/>
                <w:highlight w:val="none"/>
                <w:lang w:val="en-US" w:eastAsia="zh-CN"/>
              </w:rPr>
              <w:t>社会</w:t>
            </w:r>
            <w:r>
              <w:rPr>
                <w:rFonts w:hint="eastAsia" w:ascii="仿宋_GB2312" w:hAnsi="仿宋_GB2312" w:eastAsia="仿宋_GB2312" w:cs="仿宋_GB2312"/>
                <w:b w:val="0"/>
                <w:bCs/>
                <w:sz w:val="24"/>
                <w:szCs w:val="24"/>
                <w:highlight w:val="none"/>
              </w:rPr>
              <w:t>信用代码</w:t>
            </w:r>
          </w:p>
        </w:tc>
        <w:tc>
          <w:tcPr>
            <w:tcW w:w="2502"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Merge w:val="restart"/>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cs="仿宋_GB2312"/>
                <w:b w:val="0"/>
                <w:bCs/>
                <w:sz w:val="24"/>
                <w:szCs w:val="24"/>
                <w:highlight w:val="none"/>
                <w:lang w:val="en-US" w:eastAsia="zh-CN"/>
              </w:rPr>
              <w:t>索赔信息</w:t>
            </w:r>
          </w:p>
        </w:tc>
        <w:tc>
          <w:tcPr>
            <w:tcW w:w="1181"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lang w:eastAsia="zh-CN"/>
              </w:rPr>
            </w:pPr>
            <w:r>
              <w:rPr>
                <w:rFonts w:hint="eastAsia" w:ascii="仿宋_GB2312" w:hAnsi="仿宋_GB2312" w:cs="仿宋_GB2312"/>
                <w:b w:val="0"/>
                <w:bCs/>
                <w:sz w:val="24"/>
                <w:szCs w:val="24"/>
                <w:highlight w:val="none"/>
                <w:lang w:val="en-US" w:eastAsia="zh-CN"/>
              </w:rPr>
              <w:t>金额</w:t>
            </w:r>
          </w:p>
        </w:tc>
        <w:tc>
          <w:tcPr>
            <w:tcW w:w="2570" w:type="dxa"/>
            <w:gridSpan w:val="2"/>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right"/>
              <w:textAlignment w:val="auto"/>
              <w:rPr>
                <w:rFonts w:hint="eastAsia" w:ascii="仿宋_GB2312" w:hAnsi="仿宋_GB2312" w:eastAsia="仿宋_GB2312" w:cs="仿宋_GB2312"/>
                <w:b w:val="0"/>
                <w:bCs/>
                <w:sz w:val="24"/>
                <w:szCs w:val="24"/>
                <w:highlight w:val="none"/>
                <w:lang w:eastAsia="zh-CN"/>
              </w:rPr>
            </w:pPr>
            <w:r>
              <w:rPr>
                <w:rFonts w:hint="eastAsia" w:ascii="仿宋_GB2312" w:hAnsi="仿宋_GB2312" w:eastAsia="仿宋_GB2312" w:cs="仿宋_GB2312"/>
                <w:b w:val="0"/>
                <w:bCs/>
                <w:sz w:val="24"/>
                <w:szCs w:val="24"/>
                <w:highlight w:val="none"/>
              </w:rPr>
              <w:t>元</w:t>
            </w:r>
            <w:r>
              <w:rPr>
                <w:rFonts w:hint="eastAsia" w:ascii="仿宋_GB2312" w:hAnsi="仿宋_GB2312" w:cs="仿宋_GB2312"/>
                <w:b w:val="0"/>
                <w:bCs/>
                <w:sz w:val="24"/>
                <w:szCs w:val="24"/>
                <w:highlight w:val="none"/>
                <w:lang w:eastAsia="zh-CN"/>
              </w:rPr>
              <w:t>（</w:t>
            </w:r>
            <w:r>
              <w:rPr>
                <w:rFonts w:hint="eastAsia" w:ascii="仿宋_GB2312" w:hAnsi="仿宋_GB2312" w:cs="仿宋_GB2312"/>
                <w:b w:val="0"/>
                <w:bCs/>
                <w:sz w:val="24"/>
                <w:szCs w:val="24"/>
                <w:highlight w:val="none"/>
                <w:lang w:val="en-US" w:eastAsia="zh-CN"/>
              </w:rPr>
              <w:t>小写</w:t>
            </w:r>
            <w:r>
              <w:rPr>
                <w:rFonts w:hint="eastAsia" w:ascii="仿宋_GB2312" w:hAnsi="仿宋_GB2312" w:cs="仿宋_GB2312"/>
                <w:b w:val="0"/>
                <w:bCs/>
                <w:sz w:val="24"/>
                <w:szCs w:val="24"/>
                <w:highlight w:val="none"/>
                <w:lang w:eastAsia="zh-CN"/>
              </w:rPr>
              <w:t>）</w:t>
            </w:r>
          </w:p>
        </w:tc>
        <w:tc>
          <w:tcPr>
            <w:tcW w:w="1189"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大写</w:t>
            </w:r>
          </w:p>
        </w:tc>
        <w:tc>
          <w:tcPr>
            <w:tcW w:w="2502"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Merge w:val="continue"/>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c>
          <w:tcPr>
            <w:tcW w:w="1181"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lang w:val="en-US" w:eastAsia="zh-CN"/>
              </w:rPr>
            </w:pPr>
            <w:r>
              <w:rPr>
                <w:rFonts w:hint="eastAsia" w:cs="仿宋_GB2312"/>
                <w:b w:val="0"/>
                <w:bCs/>
                <w:sz w:val="24"/>
                <w:szCs w:val="24"/>
                <w:highlight w:val="none"/>
                <w:lang w:val="en-US" w:eastAsia="zh-CN"/>
              </w:rPr>
              <w:t>索赔</w:t>
            </w:r>
            <w:r>
              <w:rPr>
                <w:rFonts w:hint="eastAsia" w:ascii="仿宋_GB2312" w:hAnsi="仿宋_GB2312" w:cs="仿宋_GB2312"/>
                <w:b w:val="0"/>
                <w:bCs/>
                <w:sz w:val="24"/>
                <w:szCs w:val="24"/>
                <w:highlight w:val="none"/>
                <w:lang w:val="en-US" w:eastAsia="zh-CN"/>
              </w:rPr>
              <w:t>内容</w:t>
            </w:r>
          </w:p>
        </w:tc>
        <w:tc>
          <w:tcPr>
            <w:tcW w:w="2570" w:type="dxa"/>
            <w:gridSpan w:val="2"/>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left"/>
              <w:textAlignment w:val="auto"/>
              <w:rPr>
                <w:rFonts w:hint="eastAsia" w:ascii="仿宋_GB2312" w:hAnsi="仿宋_GB2312" w:cs="仿宋_GB2312"/>
                <w:b w:val="0"/>
                <w:bCs/>
                <w:sz w:val="24"/>
                <w:szCs w:val="24"/>
                <w:highlight w:val="none"/>
                <w:lang w:val="en-US" w:eastAsia="zh-CN"/>
              </w:rPr>
            </w:pPr>
            <w:r>
              <w:rPr>
                <w:rFonts w:hint="eastAsia" w:ascii="仿宋_GB2312" w:hAnsi="仿宋_GB2312" w:cs="仿宋_GB2312"/>
                <w:b w:val="0"/>
                <w:bCs/>
                <w:sz w:val="24"/>
                <w:szCs w:val="24"/>
                <w:highlight w:val="none"/>
                <w:lang w:val="en-US" w:eastAsia="zh-CN"/>
              </w:rPr>
              <w:sym w:font="Wingdings" w:char="00A8"/>
            </w:r>
            <w:r>
              <w:rPr>
                <w:rFonts w:hint="eastAsia" w:ascii="仿宋_GB2312" w:hAnsi="仿宋_GB2312" w:cs="仿宋_GB2312"/>
                <w:b w:val="0"/>
                <w:bCs/>
                <w:sz w:val="24"/>
                <w:szCs w:val="24"/>
                <w:highlight w:val="none"/>
                <w:lang w:val="en-US" w:eastAsia="zh-CN"/>
              </w:rPr>
              <w:t>市场</w:t>
            </w:r>
            <w:r>
              <w:rPr>
                <w:rFonts w:hint="eastAsia" w:cs="仿宋_GB2312"/>
                <w:b w:val="0"/>
                <w:bCs/>
                <w:sz w:val="24"/>
                <w:szCs w:val="24"/>
                <w:highlight w:val="none"/>
                <w:lang w:val="en-US" w:eastAsia="zh-CN"/>
              </w:rPr>
              <w:t>结算</w:t>
            </w:r>
            <w:r>
              <w:rPr>
                <w:rFonts w:hint="eastAsia" w:ascii="仿宋_GB2312" w:hAnsi="仿宋_GB2312" w:cs="仿宋_GB2312"/>
                <w:b w:val="0"/>
                <w:bCs/>
                <w:sz w:val="24"/>
                <w:szCs w:val="24"/>
                <w:highlight w:val="none"/>
                <w:lang w:val="en-US" w:eastAsia="zh-CN"/>
              </w:rPr>
              <w:t>费用</w:t>
            </w:r>
          </w:p>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left"/>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cs="仿宋_GB2312"/>
                <w:b w:val="0"/>
                <w:bCs/>
                <w:sz w:val="24"/>
                <w:szCs w:val="24"/>
                <w:highlight w:val="none"/>
                <w:lang w:val="en-US" w:eastAsia="zh-CN"/>
              </w:rPr>
              <w:sym w:font="Wingdings" w:char="00A8"/>
            </w:r>
            <w:r>
              <w:rPr>
                <w:rFonts w:hint="eastAsia" w:ascii="仿宋_GB2312" w:hAnsi="仿宋_GB2312" w:cs="仿宋_GB2312"/>
                <w:b w:val="0"/>
                <w:bCs/>
                <w:sz w:val="24"/>
                <w:szCs w:val="24"/>
                <w:highlight w:val="none"/>
                <w:lang w:val="en-US" w:eastAsia="zh-CN"/>
              </w:rPr>
              <w:t>交易服务费</w:t>
            </w:r>
          </w:p>
        </w:tc>
        <w:tc>
          <w:tcPr>
            <w:tcW w:w="1189"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cs="仿宋_GB2312"/>
                <w:b w:val="0"/>
                <w:bCs/>
                <w:sz w:val="24"/>
                <w:szCs w:val="24"/>
                <w:highlight w:val="none"/>
                <w:lang w:val="en-US" w:eastAsia="zh-CN"/>
              </w:rPr>
              <w:t>索赔</w:t>
            </w:r>
            <w:r>
              <w:rPr>
                <w:rFonts w:hint="eastAsia" w:ascii="仿宋_GB2312" w:hAnsi="仿宋_GB2312" w:cs="仿宋_GB2312"/>
                <w:b w:val="0"/>
                <w:bCs/>
                <w:sz w:val="24"/>
                <w:szCs w:val="24"/>
                <w:highlight w:val="none"/>
                <w:lang w:val="en-US" w:eastAsia="zh-CN"/>
              </w:rPr>
              <w:t>期限</w:t>
            </w:r>
          </w:p>
        </w:tc>
        <w:tc>
          <w:tcPr>
            <w:tcW w:w="2502"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cs="仿宋_GB2312"/>
                <w:b w:val="0"/>
                <w:bCs/>
                <w:sz w:val="24"/>
                <w:szCs w:val="24"/>
                <w:highlight w:val="none"/>
                <w:lang w:eastAsia="zh-CN"/>
              </w:rPr>
              <w:t>（</w:t>
            </w:r>
            <w:r>
              <w:rPr>
                <w:rFonts w:hint="eastAsia" w:cs="仿宋_GB2312"/>
                <w:b w:val="0"/>
                <w:bCs/>
                <w:sz w:val="24"/>
                <w:szCs w:val="24"/>
                <w:highlight w:val="none"/>
                <w:lang w:val="en-US" w:eastAsia="zh-CN"/>
              </w:rPr>
              <w:t>交易中心</w:t>
            </w:r>
            <w:r>
              <w:rPr>
                <w:rFonts w:hint="eastAsia" w:ascii="仿宋_GB2312" w:hAnsi="仿宋_GB2312" w:cs="仿宋_GB2312"/>
                <w:b w:val="0"/>
                <w:bCs/>
                <w:sz w:val="24"/>
                <w:szCs w:val="24"/>
                <w:highlight w:val="none"/>
                <w:lang w:val="en-US" w:eastAsia="zh-CN"/>
              </w:rPr>
              <w:t>提出索赔主张时不填写</w:t>
            </w:r>
            <w:r>
              <w:rPr>
                <w:rFonts w:hint="eastAsia" w:ascii="仿宋_GB2312" w:hAnsi="仿宋_GB2312" w:cs="仿宋_GB2312"/>
                <w:b w:val="0"/>
                <w:bCs/>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1080" w:type="dxa"/>
            <w:vMerge w:val="continue"/>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c>
          <w:tcPr>
            <w:tcW w:w="7442" w:type="dxa"/>
            <w:gridSpan w:val="5"/>
            <w:vAlign w:val="top"/>
          </w:tcPr>
          <w:p>
            <w:pPr>
              <w:keepNext w:val="0"/>
              <w:keepLines w:val="0"/>
              <w:pageBreakBefore w:val="0"/>
              <w:widowControl w:val="0"/>
              <w:kinsoku/>
              <w:wordWrap/>
              <w:overflowPunct/>
              <w:topLinePunct w:val="0"/>
              <w:autoSpaceDE/>
              <w:autoSpaceDN/>
              <w:bidi w:val="0"/>
              <w:adjustRightInd w:val="0"/>
              <w:snapToGrid w:val="0"/>
              <w:spacing w:line="312" w:lineRule="auto"/>
              <w:ind w:left="0" w:firstLine="0" w:firstLineChars="0"/>
              <w:jc w:val="both"/>
              <w:textAlignment w:val="auto"/>
              <w:rPr>
                <w:rFonts w:hint="eastAsia" w:ascii="仿宋_GB2312" w:hAnsi="仿宋_GB2312" w:cs="仿宋_GB2312"/>
                <w:b w:val="0"/>
                <w:bCs/>
                <w:sz w:val="24"/>
                <w:szCs w:val="24"/>
                <w:highlight w:val="none"/>
                <w:lang w:val="en-US" w:eastAsia="zh-CN"/>
              </w:rPr>
            </w:pPr>
            <w:r>
              <w:rPr>
                <w:rFonts w:hint="eastAsia" w:ascii="仿宋_GB2312" w:hAnsi="仿宋_GB2312" w:cs="仿宋_GB2312"/>
                <w:b w:val="0"/>
                <w:bCs/>
                <w:sz w:val="24"/>
                <w:szCs w:val="24"/>
                <w:highlight w:val="none"/>
                <w:lang w:val="en-US" w:eastAsia="zh-CN"/>
              </w:rPr>
              <w:t>理由及证明材料：</w:t>
            </w:r>
          </w:p>
          <w:p>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jc w:val="both"/>
              <w:textAlignment w:val="auto"/>
              <w:rPr>
                <w:rFonts w:hint="eastAsia" w:cs="仿宋_GB2312"/>
                <w:sz w:val="24"/>
                <w:highlight w:val="none"/>
                <w:lang w:val="en-US" w:eastAsia="zh-CN"/>
              </w:rPr>
            </w:pPr>
            <w:r>
              <w:rPr>
                <w:rFonts w:hint="eastAsia" w:cs="仿宋_GB2312"/>
                <w:sz w:val="24"/>
                <w:highlight w:val="none"/>
                <w:lang w:val="en-US" w:eastAsia="zh-CN"/>
              </w:rPr>
              <w:t>因</w:t>
            </w:r>
            <w:r>
              <w:rPr>
                <w:rFonts w:hint="eastAsia" w:cs="仿宋_GB2312"/>
                <w:sz w:val="24"/>
                <w:highlight w:val="none"/>
                <w:u w:val="single"/>
                <w:lang w:val="en-US" w:eastAsia="zh-CN"/>
              </w:rPr>
              <w:t>（售电公司名称）</w:t>
            </w:r>
            <w:r>
              <w:rPr>
                <w:rFonts w:hint="eastAsia" w:cs="仿宋_GB2312"/>
                <w:sz w:val="24"/>
                <w:highlight w:val="none"/>
                <w:lang w:val="en-US" w:eastAsia="zh-CN"/>
              </w:rPr>
              <w:t>未及时缴纳</w:t>
            </w:r>
            <w:r>
              <w:rPr>
                <w:rFonts w:hint="eastAsia" w:cs="仿宋_GB2312"/>
                <w:sz w:val="24"/>
                <w:highlight w:val="none"/>
                <w:u w:val="single"/>
                <w:lang w:val="en-US" w:eastAsia="zh-CN"/>
              </w:rPr>
              <w:t>（索赔内容）</w:t>
            </w:r>
            <w:r>
              <w:rPr>
                <w:rFonts w:hint="eastAsia" w:cs="仿宋_GB2312"/>
                <w:sz w:val="24"/>
                <w:highlight w:val="none"/>
                <w:lang w:val="en-US" w:eastAsia="zh-CN"/>
              </w:rPr>
              <w:t>，依据</w:t>
            </w:r>
            <w:r>
              <w:rPr>
                <w:rFonts w:hint="eastAsia" w:cs="仿宋_GB2312"/>
                <w:sz w:val="24"/>
                <w:highlight w:val="none"/>
                <w:u w:val="single"/>
                <w:lang w:val="en-US" w:eastAsia="zh-CN"/>
              </w:rPr>
              <w:t>《文件名称》</w:t>
            </w:r>
            <w:r>
              <w:rPr>
                <w:rFonts w:hint="eastAsia" w:cs="仿宋_GB2312"/>
                <w:sz w:val="24"/>
                <w:highlight w:val="none"/>
                <w:lang w:val="en-US" w:eastAsia="zh-CN"/>
              </w:rPr>
              <w:t>，特此向贵行/贵公司提出索赔申请。请贵行/贵公司完成赔付后2个工作日内，将履约保障凭证原件归还</w:t>
            </w:r>
            <w:r>
              <w:rPr>
                <w:rFonts w:hint="eastAsia" w:cs="仿宋_GB2312"/>
                <w:sz w:val="24"/>
                <w:highlight w:val="none"/>
                <w:u w:val="none"/>
                <w:lang w:val="en-US" w:eastAsia="zh-CN"/>
              </w:rPr>
              <w:t>海南电力交易中心有限责任公司。</w:t>
            </w:r>
          </w:p>
          <w:p>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jc w:val="both"/>
              <w:textAlignment w:val="auto"/>
              <w:rPr>
                <w:rFonts w:hint="eastAsia" w:cs="仿宋_GB2312"/>
                <w:sz w:val="24"/>
                <w:highlight w:val="none"/>
                <w:lang w:val="en-US" w:eastAsia="zh-CN"/>
              </w:rPr>
            </w:pPr>
            <w:r>
              <w:rPr>
                <w:rFonts w:hint="eastAsia" w:cs="仿宋_GB2312"/>
                <w:sz w:val="24"/>
                <w:highlight w:val="none"/>
                <w:lang w:val="en-US" w:eastAsia="zh-CN"/>
              </w:rPr>
              <w:t>1.证明材料1（另附）</w:t>
            </w:r>
          </w:p>
          <w:p>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jc w:val="both"/>
              <w:textAlignment w:val="auto"/>
              <w:rPr>
                <w:rFonts w:hint="eastAsia" w:cs="仿宋_GB2312"/>
                <w:sz w:val="24"/>
                <w:highlight w:val="none"/>
                <w:lang w:val="en-US" w:eastAsia="zh-CN"/>
              </w:rPr>
            </w:pPr>
            <w:r>
              <w:rPr>
                <w:rFonts w:hint="eastAsia" w:cs="仿宋_GB2312"/>
                <w:sz w:val="24"/>
                <w:highlight w:val="none"/>
                <w:lang w:val="en-US" w:eastAsia="zh-CN"/>
              </w:rPr>
              <w:t>2.证明材料2（另附）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Merge w:val="restart"/>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cs="仿宋_GB2312"/>
                <w:b w:val="0"/>
                <w:bCs/>
                <w:sz w:val="24"/>
                <w:szCs w:val="24"/>
                <w:highlight w:val="none"/>
                <w:lang w:val="en-US" w:eastAsia="zh-CN"/>
              </w:rPr>
              <w:t>索赔</w:t>
            </w:r>
            <w:r>
              <w:rPr>
                <w:rFonts w:hint="eastAsia" w:ascii="仿宋_GB2312" w:hAnsi="仿宋_GB2312" w:eastAsia="仿宋_GB2312" w:cs="仿宋_GB2312"/>
                <w:b w:val="0"/>
                <w:bCs/>
                <w:sz w:val="24"/>
                <w:szCs w:val="24"/>
                <w:highlight w:val="none"/>
                <w:lang w:val="en-US" w:eastAsia="zh-CN"/>
              </w:rPr>
              <w:t>申请人</w:t>
            </w:r>
          </w:p>
        </w:tc>
        <w:tc>
          <w:tcPr>
            <w:tcW w:w="1181"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sz w:val="24"/>
                <w:szCs w:val="24"/>
                <w:highlight w:val="none"/>
              </w:rPr>
              <w:t>企业名称</w:t>
            </w:r>
          </w:p>
        </w:tc>
        <w:tc>
          <w:tcPr>
            <w:tcW w:w="2570" w:type="dxa"/>
            <w:gridSpan w:val="2"/>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c>
          <w:tcPr>
            <w:tcW w:w="1189"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sz w:val="24"/>
                <w:szCs w:val="24"/>
                <w:highlight w:val="none"/>
              </w:rPr>
              <w:t>统一</w:t>
            </w:r>
            <w:r>
              <w:rPr>
                <w:rFonts w:hint="eastAsia" w:ascii="仿宋_GB2312" w:hAnsi="仿宋_GB2312" w:eastAsia="仿宋_GB2312" w:cs="仿宋_GB2312"/>
                <w:b w:val="0"/>
                <w:bCs/>
                <w:sz w:val="24"/>
                <w:szCs w:val="24"/>
                <w:highlight w:val="none"/>
                <w:lang w:val="en-US" w:eastAsia="zh-CN"/>
              </w:rPr>
              <w:t>社会</w:t>
            </w:r>
            <w:r>
              <w:rPr>
                <w:rFonts w:hint="eastAsia" w:ascii="仿宋_GB2312" w:hAnsi="仿宋_GB2312" w:eastAsia="仿宋_GB2312" w:cs="仿宋_GB2312"/>
                <w:b w:val="0"/>
                <w:bCs/>
                <w:sz w:val="24"/>
                <w:szCs w:val="24"/>
                <w:highlight w:val="none"/>
              </w:rPr>
              <w:t>信用代码</w:t>
            </w:r>
          </w:p>
        </w:tc>
        <w:tc>
          <w:tcPr>
            <w:tcW w:w="2502"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Merge w:val="continue"/>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c>
          <w:tcPr>
            <w:tcW w:w="1181"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sz w:val="24"/>
                <w:szCs w:val="24"/>
                <w:highlight w:val="none"/>
              </w:rPr>
              <w:t>联系人</w:t>
            </w:r>
          </w:p>
        </w:tc>
        <w:tc>
          <w:tcPr>
            <w:tcW w:w="2570" w:type="dxa"/>
            <w:gridSpan w:val="2"/>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c>
          <w:tcPr>
            <w:tcW w:w="1189"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sz w:val="24"/>
                <w:szCs w:val="24"/>
                <w:highlight w:val="none"/>
              </w:rPr>
              <w:t>联系电话</w:t>
            </w:r>
          </w:p>
        </w:tc>
        <w:tc>
          <w:tcPr>
            <w:tcW w:w="2502"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Merge w:val="continue"/>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c>
          <w:tcPr>
            <w:tcW w:w="1181" w:type="dxa"/>
            <w:vMerge w:val="restart"/>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收款银行账户信息</w:t>
            </w:r>
          </w:p>
        </w:tc>
        <w:tc>
          <w:tcPr>
            <w:tcW w:w="1433"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both"/>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银行账户名</w:t>
            </w:r>
          </w:p>
        </w:tc>
        <w:tc>
          <w:tcPr>
            <w:tcW w:w="4828" w:type="dxa"/>
            <w:gridSpan w:val="3"/>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Merge w:val="continue"/>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c>
          <w:tcPr>
            <w:tcW w:w="1181" w:type="dxa"/>
            <w:vMerge w:val="continue"/>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c>
          <w:tcPr>
            <w:tcW w:w="1433"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both"/>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银行账号</w:t>
            </w:r>
          </w:p>
        </w:tc>
        <w:tc>
          <w:tcPr>
            <w:tcW w:w="4828" w:type="dxa"/>
            <w:gridSpan w:val="3"/>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80" w:type="dxa"/>
            <w:vMerge w:val="continue"/>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c>
          <w:tcPr>
            <w:tcW w:w="1181" w:type="dxa"/>
            <w:vMerge w:val="continue"/>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c>
          <w:tcPr>
            <w:tcW w:w="1433" w:type="dxa"/>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both"/>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开户银行</w:t>
            </w:r>
          </w:p>
        </w:tc>
        <w:tc>
          <w:tcPr>
            <w:tcW w:w="4828" w:type="dxa"/>
            <w:gridSpan w:val="3"/>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vMerge w:val="continue"/>
            <w:vAlign w:val="center"/>
          </w:tcPr>
          <w:p>
            <w:pPr>
              <w:keepNext w:val="0"/>
              <w:keepLines w:val="0"/>
              <w:pageBreakBefore w:val="0"/>
              <w:widowControl w:val="0"/>
              <w:kinsoku/>
              <w:overflowPunct/>
              <w:topLinePunct w:val="0"/>
              <w:autoSpaceDE/>
              <w:autoSpaceDN/>
              <w:bidi w:val="0"/>
              <w:adjustRightInd w:val="0"/>
              <w:snapToGrid w:val="0"/>
              <w:spacing w:line="240" w:lineRule="auto"/>
              <w:ind w:left="0" w:firstLine="0" w:firstLineChars="0"/>
              <w:jc w:val="center"/>
              <w:textAlignment w:val="auto"/>
              <w:rPr>
                <w:rFonts w:hint="eastAsia" w:ascii="仿宋_GB2312" w:hAnsi="仿宋_GB2312" w:eastAsia="仿宋_GB2312" w:cs="仿宋_GB2312"/>
                <w:b w:val="0"/>
                <w:bCs/>
                <w:sz w:val="24"/>
                <w:szCs w:val="24"/>
                <w:highlight w:val="none"/>
              </w:rPr>
            </w:pPr>
          </w:p>
        </w:tc>
        <w:tc>
          <w:tcPr>
            <w:tcW w:w="7442" w:type="dxa"/>
            <w:gridSpan w:val="5"/>
            <w:vAlign w:val="center"/>
          </w:tcPr>
          <w:p>
            <w:pPr>
              <w:pStyle w:val="6"/>
              <w:keepNext w:val="0"/>
              <w:keepLines w:val="0"/>
              <w:pageBreakBefore w:val="0"/>
              <w:widowControl w:val="0"/>
              <w:numPr>
                <w:ilvl w:val="0"/>
                <w:numId w:val="0"/>
              </w:numPr>
              <w:kinsoku/>
              <w:wordWrap/>
              <w:overflowPunct/>
              <w:topLinePunct w:val="0"/>
              <w:autoSpaceDE/>
              <w:autoSpaceDN/>
              <w:bidi w:val="0"/>
              <w:adjustRightInd w:val="0"/>
              <w:snapToGrid/>
              <w:spacing w:after="0" w:line="312" w:lineRule="auto"/>
              <w:ind w:left="0" w:leftChars="0" w:firstLine="480" w:firstLineChars="200"/>
              <w:jc w:val="both"/>
              <w:textAlignment w:val="auto"/>
              <w:rPr>
                <w:rFonts w:hint="eastAsia" w:ascii="仿宋_GB2312" w:hAnsi="仿宋_GB2312" w:eastAsia="仿宋_GB2312" w:cs="仿宋_GB2312"/>
                <w:b w:val="0"/>
                <w:bCs/>
                <w:sz w:val="24"/>
                <w:szCs w:val="24"/>
                <w:highlight w:val="none"/>
                <w:lang w:bidi="ar"/>
              </w:rPr>
            </w:pPr>
            <w:r>
              <w:rPr>
                <w:rFonts w:hint="eastAsia" w:ascii="仿宋_GB2312" w:hAnsi="仿宋_GB2312" w:eastAsia="仿宋_GB2312" w:cs="仿宋_GB2312"/>
                <w:b w:val="0"/>
                <w:bCs/>
                <w:sz w:val="24"/>
                <w:szCs w:val="24"/>
                <w:highlight w:val="none"/>
                <w:lang w:bidi="ar"/>
              </w:rPr>
              <w:t>郑重承诺</w:t>
            </w:r>
            <w:r>
              <w:rPr>
                <w:rFonts w:hint="eastAsia" w:ascii="仿宋_GB2312" w:hAnsi="仿宋_GB2312" w:eastAsia="仿宋_GB2312" w:cs="仿宋_GB2312"/>
                <w:b w:val="0"/>
                <w:bCs/>
                <w:sz w:val="24"/>
                <w:szCs w:val="24"/>
                <w:highlight w:val="none"/>
                <w:lang w:eastAsia="zh-CN" w:bidi="ar"/>
              </w:rPr>
              <w:t>：</w:t>
            </w:r>
            <w:r>
              <w:rPr>
                <w:rFonts w:hint="eastAsia" w:ascii="仿宋_GB2312" w:hAnsi="仿宋_GB2312" w:eastAsia="仿宋_GB2312" w:cs="仿宋_GB2312"/>
                <w:b w:val="0"/>
                <w:bCs/>
                <w:sz w:val="24"/>
                <w:szCs w:val="24"/>
                <w:highlight w:val="none"/>
                <w:lang w:bidi="ar"/>
              </w:rPr>
              <w:t>本</w:t>
            </w:r>
            <w:r>
              <w:rPr>
                <w:rFonts w:hint="eastAsia" w:cs="仿宋_GB2312"/>
                <w:b w:val="0"/>
                <w:bCs/>
                <w:sz w:val="24"/>
                <w:szCs w:val="24"/>
                <w:highlight w:val="none"/>
                <w:lang w:eastAsia="zh-CN" w:bidi="ar"/>
              </w:rPr>
              <w:t>索赔</w:t>
            </w:r>
            <w:r>
              <w:rPr>
                <w:rFonts w:hint="eastAsia" w:ascii="仿宋_GB2312" w:hAnsi="仿宋_GB2312" w:eastAsia="仿宋_GB2312" w:cs="仿宋_GB2312"/>
                <w:b w:val="0"/>
                <w:bCs/>
                <w:sz w:val="24"/>
                <w:szCs w:val="24"/>
                <w:highlight w:val="none"/>
                <w:lang w:bidi="ar"/>
              </w:rPr>
              <w:t>申请填报内容属实，我</w:t>
            </w:r>
            <w:r>
              <w:rPr>
                <w:rFonts w:hint="eastAsia" w:ascii="仿宋_GB2312" w:hAnsi="仿宋_GB2312" w:eastAsia="仿宋_GB2312" w:cs="仿宋_GB2312"/>
                <w:b w:val="0"/>
                <w:bCs/>
                <w:sz w:val="24"/>
                <w:szCs w:val="24"/>
                <w:highlight w:val="none"/>
                <w:lang w:val="en-US" w:eastAsia="zh-CN" w:bidi="ar"/>
              </w:rPr>
              <w:t>公司</w:t>
            </w:r>
            <w:r>
              <w:rPr>
                <w:rFonts w:hint="eastAsia" w:ascii="仿宋_GB2312" w:hAnsi="仿宋_GB2312" w:eastAsia="仿宋_GB2312" w:cs="仿宋_GB2312"/>
                <w:b w:val="0"/>
                <w:bCs/>
                <w:sz w:val="24"/>
                <w:szCs w:val="24"/>
                <w:highlight w:val="none"/>
                <w:lang w:bidi="ar"/>
              </w:rPr>
              <w:t>对填报内容及提交资料的真实性、合法性、关联性负责。如有不实之处，愿承担因此导致的一切经济责任、法律责任。</w:t>
            </w:r>
          </w:p>
          <w:p>
            <w:pPr>
              <w:rPr>
                <w:highlight w:val="none"/>
              </w:rPr>
            </w:pPr>
          </w:p>
          <w:p>
            <w:pPr>
              <w:pStyle w:val="6"/>
              <w:keepNext w:val="0"/>
              <w:keepLines w:val="0"/>
              <w:pageBreakBefore w:val="0"/>
              <w:widowControl w:val="0"/>
              <w:numPr>
                <w:ilvl w:val="0"/>
                <w:numId w:val="0"/>
              </w:numPr>
              <w:kinsoku/>
              <w:wordWrap w:val="0"/>
              <w:overflowPunct/>
              <w:topLinePunct w:val="0"/>
              <w:autoSpaceDE/>
              <w:autoSpaceDN/>
              <w:bidi w:val="0"/>
              <w:adjustRightInd w:val="0"/>
              <w:snapToGrid/>
              <w:spacing w:after="0" w:line="360" w:lineRule="auto"/>
              <w:ind w:left="0" w:leftChars="0" w:right="1200" w:rightChars="400"/>
              <w:jc w:val="right"/>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rPr>
              <w:t>（公章）</w:t>
            </w:r>
            <w:r>
              <w:rPr>
                <w:rFonts w:hint="eastAsia" w:ascii="仿宋_GB2312" w:hAnsi="仿宋_GB2312" w:eastAsia="仿宋_GB2312" w:cs="仿宋_GB2312"/>
                <w:b w:val="0"/>
                <w:bCs/>
                <w:sz w:val="24"/>
                <w:szCs w:val="24"/>
                <w:highlight w:val="none"/>
                <w:lang w:val="en-US" w:eastAsia="zh-CN"/>
              </w:rPr>
              <w:t xml:space="preserve">    </w:t>
            </w:r>
          </w:p>
          <w:p>
            <w:pPr>
              <w:pStyle w:val="6"/>
              <w:keepNext w:val="0"/>
              <w:keepLines w:val="0"/>
              <w:pageBreakBefore w:val="0"/>
              <w:widowControl w:val="0"/>
              <w:numPr>
                <w:ilvl w:val="0"/>
                <w:numId w:val="0"/>
              </w:numPr>
              <w:kinsoku/>
              <w:wordWrap w:val="0"/>
              <w:overflowPunct/>
              <w:topLinePunct w:val="0"/>
              <w:autoSpaceDE/>
              <w:autoSpaceDN/>
              <w:bidi w:val="0"/>
              <w:adjustRightInd w:val="0"/>
              <w:snapToGrid/>
              <w:spacing w:after="0" w:line="360" w:lineRule="auto"/>
              <w:ind w:left="0" w:leftChars="0" w:right="1200" w:rightChars="400"/>
              <w:jc w:val="righ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eastAsia="zh-CN"/>
              </w:rPr>
              <w:t>20xx</w:t>
            </w:r>
            <w:r>
              <w:rPr>
                <w:rFonts w:hint="eastAsia" w:ascii="仿宋_GB2312" w:hAnsi="仿宋_GB2312" w:eastAsia="仿宋_GB2312" w:cs="仿宋_GB2312"/>
                <w:b w:val="0"/>
                <w:bCs/>
                <w:sz w:val="24"/>
                <w:szCs w:val="24"/>
                <w:highlight w:val="none"/>
              </w:rPr>
              <w:t>年</w:t>
            </w:r>
            <w:r>
              <w:rPr>
                <w:rFonts w:hint="eastAsia" w:ascii="仿宋_GB2312" w:hAnsi="仿宋_GB2312" w:eastAsia="仿宋_GB2312" w:cs="仿宋_GB2312"/>
                <w:b w:val="0"/>
                <w:bCs/>
                <w:sz w:val="24"/>
                <w:szCs w:val="24"/>
                <w:highlight w:val="none"/>
                <w:lang w:val="en-US" w:eastAsia="zh-CN"/>
              </w:rPr>
              <w:t>xx</w:t>
            </w:r>
            <w:r>
              <w:rPr>
                <w:rFonts w:hint="eastAsia" w:ascii="仿宋_GB2312" w:hAnsi="仿宋_GB2312" w:eastAsia="仿宋_GB2312" w:cs="仿宋_GB2312"/>
                <w:b w:val="0"/>
                <w:bCs/>
                <w:sz w:val="24"/>
                <w:szCs w:val="24"/>
                <w:highlight w:val="none"/>
              </w:rPr>
              <w:t>月</w:t>
            </w:r>
            <w:r>
              <w:rPr>
                <w:rFonts w:hint="eastAsia" w:ascii="仿宋_GB2312" w:hAnsi="仿宋_GB2312" w:eastAsia="仿宋_GB2312" w:cs="仿宋_GB2312"/>
                <w:b w:val="0"/>
                <w:bCs/>
                <w:sz w:val="24"/>
                <w:szCs w:val="24"/>
                <w:highlight w:val="none"/>
                <w:lang w:val="en-US" w:eastAsia="zh-CN"/>
              </w:rPr>
              <w:t>xx</w:t>
            </w:r>
            <w:r>
              <w:rPr>
                <w:rFonts w:hint="eastAsia" w:ascii="仿宋_GB2312" w:hAnsi="仿宋_GB2312" w:eastAsia="仿宋_GB2312" w:cs="仿宋_GB2312"/>
                <w:b w:val="0"/>
                <w:bCs/>
                <w:sz w:val="24"/>
                <w:szCs w:val="24"/>
                <w:highlight w:val="none"/>
              </w:rPr>
              <w:t>日</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8"/>
          <w:szCs w:val="28"/>
          <w:highlight w:val="none"/>
          <w:lang w:val="en-US" w:eastAsia="zh-CN"/>
        </w:rPr>
        <w:sectPr>
          <w:footerReference r:id="rId7"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val="0"/>
          <w:bCs/>
          <w:color w:val="auto"/>
          <w:kern w:val="2"/>
          <w:sz w:val="21"/>
          <w:szCs w:val="21"/>
          <w:highlight w:val="none"/>
          <w:lang w:val="en-US" w:eastAsia="zh-CN" w:bidi="ar"/>
        </w:rPr>
        <w:t>备注：交易中心向电网公司提交的履约保障凭证索赔申请时，可不填写履约保障凭证信和索赔期限。</w:t>
      </w:r>
      <w:r>
        <w:rPr>
          <w:rFonts w:hint="eastAsia" w:ascii="仿宋_GB2312" w:hAnsi="仿宋_GB2312" w:eastAsia="仿宋_GB2312" w:cs="仿宋_GB2312"/>
          <w:color w:val="auto"/>
          <w:sz w:val="28"/>
          <w:szCs w:val="28"/>
          <w:highlight w:val="none"/>
          <w:lang w:val="en-US" w:eastAsia="zh-CN"/>
        </w:rPr>
        <w:br w:type="page"/>
      </w:r>
    </w:p>
    <w:bookmarkEnd w:id="2"/>
    <w:p>
      <w:pPr>
        <w:pStyle w:val="16"/>
        <w:numPr>
          <w:ilvl w:val="0"/>
          <w:numId w:val="0"/>
        </w:numPr>
        <w:tabs>
          <w:tab w:val="left" w:pos="0"/>
          <w:tab w:val="left" w:pos="1900"/>
        </w:tabs>
        <w:spacing w:before="156" w:beforeLines="50" w:after="156" w:afterLines="50" w:line="500" w:lineRule="exact"/>
        <w:jc w:val="both"/>
        <w:outlineLvl w:val="0"/>
        <w:rPr>
          <w:rFonts w:ascii="黑体" w:hAnsi="黑体" w:eastAsia="黑体" w:cs="黑体"/>
          <w:sz w:val="28"/>
          <w:szCs w:val="28"/>
          <w:highlight w:val="none"/>
          <w:lang w:val="en-US"/>
        </w:rPr>
      </w:pPr>
      <w:r>
        <w:rPr>
          <w:rFonts w:hint="eastAsia" w:ascii="黑体" w:hAnsi="黑体" w:eastAsia="黑体" w:cs="黑体"/>
          <w:sz w:val="28"/>
          <w:szCs w:val="28"/>
          <w:highlight w:val="none"/>
          <w:lang w:val="en-US"/>
        </w:rPr>
        <w:t>附录</w:t>
      </w:r>
      <w:r>
        <w:rPr>
          <w:rFonts w:hint="eastAsia" w:ascii="黑体" w:hAnsi="黑体" w:eastAsia="黑体" w:cs="黑体"/>
          <w:sz w:val="28"/>
          <w:szCs w:val="28"/>
          <w:highlight w:val="none"/>
          <w:lang w:val="en-US" w:eastAsia="zh-CN"/>
        </w:rPr>
        <w:t>9-1</w:t>
      </w:r>
      <w:r>
        <w:rPr>
          <w:rFonts w:hint="eastAsia" w:ascii="黑体" w:hAnsi="黑体" w:eastAsia="黑体" w:cs="黑体"/>
          <w:sz w:val="28"/>
          <w:szCs w:val="28"/>
          <w:highlight w:val="none"/>
          <w:lang w:val="en-US"/>
        </w:rPr>
        <w:t>：</w:t>
      </w:r>
      <w:r>
        <w:rPr>
          <w:rFonts w:hint="eastAsia" w:ascii="黑体" w:hAnsi="黑体" w:eastAsia="黑体" w:cs="黑体"/>
          <w:sz w:val="28"/>
          <w:szCs w:val="28"/>
          <w:highlight w:val="none"/>
          <w:lang w:val="en-US" w:eastAsia="zh-CN"/>
        </w:rPr>
        <w:t>履约保障凭证借用申请单</w:t>
      </w:r>
    </w:p>
    <w:p>
      <w:pPr>
        <w:keepNext w:val="0"/>
        <w:autoSpaceDE/>
        <w:autoSpaceDN/>
        <w:adjustRightInd/>
        <w:snapToGrid/>
        <w:ind w:firstLine="0" w:firstLineChars="0"/>
        <w:jc w:val="center"/>
        <w:outlineLvl w:val="9"/>
        <w:rPr>
          <w:rFonts w:hint="eastAsia" w:ascii="方正小标宋_GBK" w:hAnsi="方正小标宋_GBK" w:eastAsia="方正小标宋_GBK" w:cs="方正小标宋_GBK"/>
          <w:sz w:val="40"/>
          <w:szCs w:val="52"/>
          <w:highlight w:val="none"/>
          <w:lang w:val="en-US" w:eastAsia="zh-CN" w:bidi="ar-SA"/>
        </w:rPr>
      </w:pPr>
      <w:r>
        <w:rPr>
          <w:rFonts w:hint="eastAsia" w:ascii="方正小标宋_GBK" w:hAnsi="方正小标宋_GBK" w:eastAsia="方正小标宋_GBK" w:cs="方正小标宋_GBK"/>
          <w:sz w:val="40"/>
          <w:szCs w:val="52"/>
          <w:highlight w:val="none"/>
          <w:lang w:val="en-US" w:eastAsia="zh-CN" w:bidi="ar-SA"/>
        </w:rPr>
        <w:t>履约保障凭证借用申请单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val="en-US" w:eastAsia="zh-CN"/>
        </w:rPr>
        <w:t>海南</w:t>
      </w:r>
      <w:r>
        <w:rPr>
          <w:rFonts w:hint="eastAsia" w:ascii="仿宋_GB2312" w:hAnsi="仿宋_GB2312" w:eastAsia="仿宋_GB2312" w:cs="仿宋_GB2312"/>
          <w:sz w:val="28"/>
          <w:szCs w:val="28"/>
          <w:highlight w:val="none"/>
          <w:u w:val="none"/>
        </w:rPr>
        <w:t>电力交易中心：</w:t>
      </w:r>
    </w:p>
    <w:p>
      <w:pPr>
        <w:adjustRightInd/>
        <w:spacing w:line="24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因</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eastAsia="zh-CN"/>
        </w:rPr>
        <w:t>履约保障凭证</w:t>
      </w:r>
      <w:r>
        <w:rPr>
          <w:rFonts w:hint="eastAsia" w:ascii="仿宋_GB2312" w:hAnsi="仿宋_GB2312" w:eastAsia="仿宋_GB2312" w:cs="仿宋_GB2312"/>
          <w:sz w:val="28"/>
          <w:szCs w:val="28"/>
          <w:highlight w:val="none"/>
          <w:u w:val="single"/>
          <w:lang w:val="en-US" w:eastAsia="zh-CN"/>
        </w:rPr>
        <w:t>借用/归还</w:t>
      </w:r>
      <w:r>
        <w:rPr>
          <w:rFonts w:hint="eastAsia" w:ascii="仿宋_GB2312" w:hAnsi="仿宋_GB2312" w:eastAsia="仿宋_GB2312" w:cs="仿宋_GB2312"/>
          <w:sz w:val="28"/>
          <w:szCs w:val="28"/>
          <w:highlight w:val="none"/>
          <w:u w:val="single"/>
        </w:rPr>
        <w:t xml:space="preserve">理由）      </w:t>
      </w:r>
      <w:r>
        <w:rPr>
          <w:rFonts w:hint="eastAsia" w:ascii="仿宋_GB2312" w:hAnsi="仿宋_GB2312" w:eastAsia="仿宋_GB2312" w:cs="仿宋_GB2312"/>
          <w:sz w:val="28"/>
          <w:szCs w:val="28"/>
          <w:highlight w:val="none"/>
          <w:u w:val="none"/>
        </w:rPr>
        <w:t>，现申请</w:t>
      </w:r>
      <w:r>
        <w:rPr>
          <w:rFonts w:hint="eastAsia" w:ascii="仿宋_GB2312" w:hAnsi="仿宋_GB2312" w:eastAsia="仿宋_GB2312" w:cs="仿宋_GB2312"/>
          <w:sz w:val="28"/>
          <w:szCs w:val="28"/>
          <w:highlight w:val="none"/>
          <w:u w:val="none"/>
          <w:lang w:val="en-US" w:eastAsia="zh-CN"/>
        </w:rPr>
        <w:t>借用（归还）以下</w:t>
      </w:r>
      <w:r>
        <w:rPr>
          <w:rFonts w:hint="eastAsia" w:ascii="仿宋_GB2312" w:hAnsi="仿宋_GB2312" w:eastAsia="仿宋_GB2312" w:cs="仿宋_GB2312"/>
          <w:sz w:val="28"/>
          <w:szCs w:val="28"/>
          <w:highlight w:val="none"/>
          <w:u w:val="none"/>
          <w:lang w:eastAsia="zh-CN"/>
        </w:rPr>
        <w:t>履约保障凭证：</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701"/>
        <w:gridCol w:w="2044"/>
        <w:gridCol w:w="2163"/>
        <w:gridCol w:w="1990"/>
        <w:gridCol w:w="1769"/>
        <w:gridCol w:w="1148"/>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7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2"/>
                <w:szCs w:val="22"/>
                <w:highlight w:val="none"/>
                <w:vertAlign w:val="baseline"/>
                <w:lang w:val="en-US" w:eastAsia="zh-CN"/>
              </w:rPr>
            </w:pPr>
            <w:r>
              <w:rPr>
                <w:rFonts w:hint="eastAsia" w:ascii="宋体" w:hAnsi="宋体" w:eastAsia="宋体" w:cs="宋体"/>
                <w:b/>
                <w:bCs/>
                <w:sz w:val="22"/>
                <w:szCs w:val="22"/>
                <w:highlight w:val="none"/>
                <w:vertAlign w:val="baseline"/>
                <w:lang w:val="en-US" w:eastAsia="zh-CN"/>
              </w:rPr>
              <w:t>序号</w:t>
            </w:r>
          </w:p>
        </w:tc>
        <w:tc>
          <w:tcPr>
            <w:tcW w:w="60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售电公司名称</w:t>
            </w:r>
          </w:p>
        </w:tc>
        <w:tc>
          <w:tcPr>
            <w:tcW w:w="72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统一社会信用代码</w:t>
            </w:r>
          </w:p>
        </w:tc>
        <w:tc>
          <w:tcPr>
            <w:tcW w:w="76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sz w:val="22"/>
                <w:szCs w:val="22"/>
                <w:highlight w:val="none"/>
                <w:lang w:val="en-US"/>
              </w:rPr>
            </w:pPr>
            <w:r>
              <w:rPr>
                <w:rFonts w:hint="eastAsia" w:asciiTheme="minorEastAsia" w:hAnsiTheme="minorEastAsia" w:eastAsiaTheme="minorEastAsia" w:cstheme="minorEastAsia"/>
                <w:b/>
                <w:bCs/>
                <w:sz w:val="22"/>
                <w:szCs w:val="22"/>
                <w:highlight w:val="none"/>
                <w:u w:val="none"/>
                <w:lang w:eastAsia="zh-CN"/>
              </w:rPr>
              <w:t>履约保障凭证</w:t>
            </w:r>
            <w:r>
              <w:rPr>
                <w:rFonts w:hint="eastAsia" w:asciiTheme="minorEastAsia" w:hAnsiTheme="minorEastAsia" w:eastAsiaTheme="minorEastAsia" w:cstheme="minorEastAsia"/>
                <w:b/>
                <w:bCs/>
                <w:sz w:val="22"/>
                <w:szCs w:val="22"/>
                <w:highlight w:val="none"/>
                <w:u w:val="none"/>
                <w:lang w:val="en-US" w:eastAsia="zh-CN"/>
              </w:rPr>
              <w:t>类型</w:t>
            </w:r>
          </w:p>
        </w:tc>
        <w:tc>
          <w:tcPr>
            <w:tcW w:w="70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2"/>
                <w:szCs w:val="22"/>
                <w:highlight w:val="none"/>
                <w:vertAlign w:val="baseline"/>
              </w:rPr>
            </w:pPr>
            <w:r>
              <w:rPr>
                <w:rFonts w:hint="eastAsia" w:ascii="宋体" w:hAnsi="宋体" w:eastAsia="宋体" w:cs="宋体"/>
                <w:b/>
                <w:bCs/>
                <w:sz w:val="22"/>
                <w:szCs w:val="22"/>
                <w:highlight w:val="none"/>
              </w:rPr>
              <w:t>开立单位</w:t>
            </w: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2"/>
                <w:szCs w:val="22"/>
                <w:highlight w:val="none"/>
                <w:vertAlign w:val="baseline"/>
              </w:rPr>
            </w:pPr>
            <w:r>
              <w:rPr>
                <w:rFonts w:hint="eastAsia" w:ascii="宋体" w:hAnsi="宋体" w:eastAsia="宋体" w:cs="宋体"/>
                <w:b/>
                <w:bCs/>
                <w:sz w:val="22"/>
                <w:szCs w:val="22"/>
                <w:highlight w:val="none"/>
              </w:rPr>
              <w:t>编号</w:t>
            </w:r>
          </w:p>
        </w:tc>
        <w:tc>
          <w:tcPr>
            <w:tcW w:w="4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2"/>
                <w:szCs w:val="22"/>
                <w:highlight w:val="none"/>
                <w:vertAlign w:val="baseline"/>
                <w:lang w:eastAsia="zh-CN"/>
              </w:rPr>
            </w:pPr>
            <w:r>
              <w:rPr>
                <w:rFonts w:hint="eastAsia" w:ascii="宋体" w:hAnsi="宋体" w:eastAsia="宋体" w:cs="宋体"/>
                <w:b/>
                <w:bCs/>
                <w:sz w:val="22"/>
                <w:szCs w:val="22"/>
                <w:highlight w:val="none"/>
              </w:rPr>
              <w:t>金额</w:t>
            </w:r>
            <w:r>
              <w:rPr>
                <w:rFonts w:hint="eastAsia" w:ascii="宋体" w:hAnsi="宋体" w:eastAsia="宋体" w:cs="宋体"/>
                <w:b/>
                <w:bCs/>
                <w:sz w:val="22"/>
                <w:szCs w:val="22"/>
                <w:highlight w:val="none"/>
                <w:lang w:eastAsia="zh-CN"/>
              </w:rPr>
              <w:t>（</w:t>
            </w:r>
            <w:r>
              <w:rPr>
                <w:rFonts w:hint="eastAsia" w:ascii="宋体" w:hAnsi="宋体" w:eastAsia="宋体" w:cs="宋体"/>
                <w:b/>
                <w:bCs/>
                <w:sz w:val="22"/>
                <w:szCs w:val="22"/>
                <w:highlight w:val="none"/>
                <w:lang w:val="en-US" w:eastAsia="zh-CN"/>
              </w:rPr>
              <w:t>元</w:t>
            </w:r>
            <w:r>
              <w:rPr>
                <w:rFonts w:hint="eastAsia" w:ascii="宋体" w:hAnsi="宋体" w:eastAsia="宋体" w:cs="宋体"/>
                <w:b/>
                <w:bCs/>
                <w:sz w:val="22"/>
                <w:szCs w:val="22"/>
                <w:highlight w:val="none"/>
                <w:lang w:eastAsia="zh-CN"/>
              </w:rPr>
              <w:t>）</w:t>
            </w: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2"/>
                <w:szCs w:val="22"/>
                <w:highlight w:val="none"/>
                <w:vertAlign w:val="baseline"/>
              </w:rPr>
            </w:pPr>
            <w:r>
              <w:rPr>
                <w:rFonts w:hint="eastAsia" w:ascii="宋体" w:hAnsi="宋体" w:eastAsia="宋体" w:cs="宋体"/>
                <w:b/>
                <w:bCs/>
                <w:sz w:val="22"/>
                <w:szCs w:val="22"/>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7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c>
          <w:tcPr>
            <w:tcW w:w="60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2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6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0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4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r>
              <w:rPr>
                <w:rFonts w:hint="eastAsia" w:ascii="宋体" w:hAnsi="宋体" w:eastAsia="宋体" w:cs="宋体"/>
                <w:sz w:val="21"/>
                <w:szCs w:val="21"/>
                <w:highlight w:val="none"/>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7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w:t>
            </w:r>
          </w:p>
        </w:tc>
        <w:tc>
          <w:tcPr>
            <w:tcW w:w="60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2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6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0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4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7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w:t>
            </w:r>
          </w:p>
        </w:tc>
        <w:tc>
          <w:tcPr>
            <w:tcW w:w="60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2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6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0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4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7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w:t>
            </w:r>
          </w:p>
        </w:tc>
        <w:tc>
          <w:tcPr>
            <w:tcW w:w="60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2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6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0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4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r>
    </w:tbl>
    <w:p>
      <w:pPr>
        <w:wordWrap w:val="0"/>
        <w:adjustRightInd/>
        <w:spacing w:line="240" w:lineRule="auto"/>
        <w:ind w:firstLine="560" w:firstLineChars="200"/>
        <w:jc w:val="right"/>
        <w:rPr>
          <w:rFonts w:hint="default" w:asciiTheme="minorEastAsia" w:hAnsiTheme="minorEastAsia" w:eastAsiaTheme="minorEastAsia" w:cstheme="minorEastAsia"/>
          <w:sz w:val="28"/>
          <w:szCs w:val="28"/>
          <w:highlight w:val="none"/>
          <w:u w:val="none"/>
          <w:lang w:val="en-US" w:eastAsia="zh-CN"/>
        </w:rPr>
      </w:pPr>
      <w:r>
        <w:rPr>
          <w:rFonts w:hint="eastAsia" w:asciiTheme="minorEastAsia" w:hAnsiTheme="minorEastAsia" w:eastAsiaTheme="minorEastAsia" w:cstheme="minorEastAsia"/>
          <w:sz w:val="28"/>
          <w:szCs w:val="28"/>
          <w:highlight w:val="none"/>
          <w:u w:val="none"/>
        </w:rPr>
        <w:t>单位名称（公章）：</w:t>
      </w:r>
      <w:r>
        <w:rPr>
          <w:rFonts w:hint="eastAsia" w:asciiTheme="minorEastAsia" w:hAnsiTheme="minorEastAsia" w:eastAsiaTheme="minorEastAsia" w:cstheme="minorEastAsia"/>
          <w:sz w:val="28"/>
          <w:szCs w:val="28"/>
          <w:highlight w:val="none"/>
          <w:u w:val="none"/>
          <w:lang w:val="en-US" w:eastAsia="zh-CN"/>
        </w:rPr>
        <w:t xml:space="preserve">            </w:t>
      </w:r>
    </w:p>
    <w:p>
      <w:pPr>
        <w:adjustRightInd/>
        <w:spacing w:line="240" w:lineRule="auto"/>
        <w:ind w:firstLine="560" w:firstLineChars="200"/>
        <w:jc w:val="right"/>
        <w:rPr>
          <w:rFonts w:hint="eastAsia" w:asciiTheme="minorEastAsia" w:hAnsiTheme="minorEastAsia" w:eastAsiaTheme="minorEastAsia" w:cstheme="minorEastAsia"/>
          <w:sz w:val="28"/>
          <w:szCs w:val="28"/>
          <w:highlight w:val="none"/>
          <w:u w:val="none"/>
        </w:rPr>
      </w:pPr>
      <w:r>
        <w:rPr>
          <w:rFonts w:hint="eastAsia" w:asciiTheme="minorEastAsia" w:hAnsiTheme="minorEastAsia" w:eastAsiaTheme="minorEastAsia" w:cstheme="minorEastAsia"/>
          <w:sz w:val="28"/>
          <w:szCs w:val="28"/>
          <w:highlight w:val="none"/>
          <w:u w:val="none"/>
        </w:rPr>
        <w:t>年      月      日</w:t>
      </w:r>
    </w:p>
    <w:p>
      <w:pPr>
        <w:adjustRightInd/>
        <w:spacing w:line="240" w:lineRule="auto"/>
        <w:ind w:firstLine="420" w:firstLineChars="200"/>
        <w:jc w:val="left"/>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备注：</w:t>
      </w:r>
      <w:r>
        <w:rPr>
          <w:rFonts w:hint="eastAsia" w:asciiTheme="minorEastAsia" w:hAnsiTheme="minorEastAsia" w:eastAsiaTheme="minorEastAsia" w:cstheme="minorEastAsia"/>
          <w:sz w:val="21"/>
          <w:szCs w:val="21"/>
          <w:highlight w:val="none"/>
          <w:u w:val="none"/>
          <w:lang w:val="en-US" w:eastAsia="zh-CN"/>
        </w:rPr>
        <w:t>1.本申请单仅适用于受益人或者其他有权借用履约保障凭证的单位</w:t>
      </w:r>
      <w:r>
        <w:rPr>
          <w:rFonts w:hint="eastAsia" w:asciiTheme="minorEastAsia" w:hAnsiTheme="minorEastAsia" w:eastAsiaTheme="minorEastAsia" w:cstheme="minorEastAsia"/>
          <w:sz w:val="21"/>
          <w:szCs w:val="21"/>
          <w:highlight w:val="none"/>
          <w:u w:val="none"/>
        </w:rPr>
        <w:t>。</w:t>
      </w:r>
    </w:p>
    <w:p>
      <w:pPr>
        <w:adjustRightInd/>
        <w:spacing w:line="240" w:lineRule="auto"/>
        <w:ind w:firstLine="1050" w:firstLineChars="500"/>
        <w:jc w:val="left"/>
        <w:rPr>
          <w:rFonts w:hint="eastAsia" w:asciiTheme="minorEastAsia" w:hAnsiTheme="minorEastAsia" w:eastAsiaTheme="minorEastAsia" w:cstheme="minorEastAsia"/>
          <w:sz w:val="21"/>
          <w:szCs w:val="21"/>
          <w:highlight w:val="none"/>
          <w:u w:val="none"/>
          <w:lang w:eastAsia="zh-CN"/>
        </w:rPr>
      </w:pPr>
      <w:r>
        <w:rPr>
          <w:rFonts w:hint="eastAsia" w:asciiTheme="minorEastAsia" w:hAnsiTheme="minorEastAsia" w:eastAsiaTheme="minorEastAsia" w:cstheme="minorEastAsia"/>
          <w:sz w:val="21"/>
          <w:szCs w:val="21"/>
          <w:highlight w:val="none"/>
          <w:u w:val="none"/>
          <w:lang w:val="en-US" w:eastAsia="zh-CN"/>
        </w:rPr>
        <w:t>2.</w:t>
      </w:r>
      <w:r>
        <w:rPr>
          <w:rFonts w:hint="eastAsia" w:asciiTheme="minorEastAsia" w:hAnsiTheme="minorEastAsia" w:eastAsiaTheme="minorEastAsia" w:cstheme="minorEastAsia"/>
          <w:sz w:val="21"/>
          <w:szCs w:val="21"/>
          <w:highlight w:val="none"/>
          <w:u w:val="none"/>
        </w:rPr>
        <w:t>办理人</w:t>
      </w:r>
      <w:r>
        <w:rPr>
          <w:rFonts w:hint="eastAsia" w:asciiTheme="minorEastAsia" w:hAnsiTheme="minorEastAsia" w:eastAsiaTheme="minorEastAsia" w:cstheme="minorEastAsia"/>
          <w:sz w:val="21"/>
          <w:szCs w:val="21"/>
          <w:highlight w:val="none"/>
          <w:u w:val="none"/>
          <w:lang w:val="en-US" w:eastAsia="zh-CN"/>
        </w:rPr>
        <w:t>需</w:t>
      </w:r>
      <w:r>
        <w:rPr>
          <w:rFonts w:hint="eastAsia" w:asciiTheme="minorEastAsia" w:hAnsiTheme="minorEastAsia" w:eastAsiaTheme="minorEastAsia" w:cstheme="minorEastAsia"/>
          <w:sz w:val="21"/>
          <w:szCs w:val="21"/>
          <w:highlight w:val="none"/>
          <w:u w:val="none"/>
        </w:rPr>
        <w:t>携带身份证原件办理</w:t>
      </w:r>
      <w:r>
        <w:rPr>
          <w:rFonts w:hint="eastAsia" w:asciiTheme="minorEastAsia" w:hAnsiTheme="minorEastAsia" w:eastAsiaTheme="minorEastAsia" w:cstheme="minorEastAsia"/>
          <w:sz w:val="21"/>
          <w:szCs w:val="21"/>
          <w:highlight w:val="none"/>
          <w:u w:val="none"/>
          <w:lang w:val="en-US" w:eastAsia="zh-CN"/>
        </w:rPr>
        <w:t>借用（归还）</w:t>
      </w:r>
      <w:r>
        <w:rPr>
          <w:rFonts w:hint="eastAsia" w:asciiTheme="minorEastAsia" w:hAnsiTheme="minorEastAsia" w:eastAsiaTheme="minorEastAsia" w:cstheme="minorEastAsia"/>
          <w:sz w:val="21"/>
          <w:szCs w:val="21"/>
          <w:highlight w:val="none"/>
          <w:u w:val="none"/>
        </w:rPr>
        <w:t>手续</w:t>
      </w:r>
      <w:r>
        <w:rPr>
          <w:rFonts w:hint="eastAsia" w:asciiTheme="minorEastAsia" w:hAnsiTheme="minorEastAsia" w:eastAsiaTheme="minorEastAsia" w:cstheme="minorEastAsia"/>
          <w:sz w:val="21"/>
          <w:szCs w:val="21"/>
          <w:highlight w:val="none"/>
          <w:u w:val="none"/>
          <w:lang w:eastAsia="zh-CN"/>
        </w:rPr>
        <w:t>。</w:t>
      </w:r>
    </w:p>
    <w:p>
      <w:pPr>
        <w:adjustRightInd/>
        <w:spacing w:line="240" w:lineRule="auto"/>
        <w:ind w:firstLine="1050" w:firstLineChars="500"/>
        <w:jc w:val="left"/>
        <w:rPr>
          <w:rFonts w:hint="eastAsia" w:asciiTheme="minorEastAsia" w:hAnsiTheme="minorEastAsia" w:eastAsiaTheme="minorEastAsia" w:cstheme="minorEastAsia"/>
          <w:sz w:val="21"/>
          <w:szCs w:val="21"/>
          <w:highlight w:val="none"/>
          <w:u w:val="none"/>
          <w:lang w:val="en-US" w:eastAsia="zh-CN"/>
        </w:rPr>
        <w:sectPr>
          <w:pgSz w:w="16838" w:h="11906" w:orient="landscape"/>
          <w:pgMar w:top="1800" w:right="1440" w:bottom="1800" w:left="1440" w:header="851" w:footer="992" w:gutter="0"/>
          <w:pgNumType w:fmt="decimal"/>
          <w:cols w:space="425" w:num="1"/>
          <w:docGrid w:type="lines" w:linePitch="312" w:charSpace="0"/>
        </w:sectPr>
      </w:pPr>
      <w:r>
        <w:rPr>
          <w:rFonts w:hint="eastAsia" w:asciiTheme="minorEastAsia" w:hAnsiTheme="minorEastAsia" w:eastAsiaTheme="minorEastAsia" w:cstheme="minorEastAsia"/>
          <w:sz w:val="21"/>
          <w:szCs w:val="21"/>
          <w:highlight w:val="none"/>
          <w:u w:val="none"/>
          <w:lang w:val="en-US" w:eastAsia="zh-CN"/>
        </w:rPr>
        <w:t>3.若归还单与借用单中履约保障凭证不一致，需说明原因，比如分批次归还、已执行索赔等。</w:t>
      </w:r>
    </w:p>
    <w:p>
      <w:pPr>
        <w:pStyle w:val="16"/>
        <w:numPr>
          <w:ilvl w:val="0"/>
          <w:numId w:val="0"/>
        </w:numPr>
        <w:tabs>
          <w:tab w:val="left" w:pos="0"/>
          <w:tab w:val="left" w:pos="1900"/>
        </w:tabs>
        <w:spacing w:before="156" w:beforeLines="50" w:after="156" w:afterLines="50" w:line="500" w:lineRule="exact"/>
        <w:jc w:val="both"/>
        <w:outlineLvl w:val="0"/>
        <w:rPr>
          <w:rFonts w:hint="eastAsia" w:ascii="黑体" w:hAnsi="黑体" w:eastAsia="黑体" w:cs="黑体"/>
          <w:sz w:val="28"/>
          <w:szCs w:val="28"/>
          <w:highlight w:val="none"/>
          <w:lang w:val="en-US"/>
        </w:rPr>
      </w:pPr>
      <w:r>
        <w:rPr>
          <w:rFonts w:hint="eastAsia" w:ascii="黑体" w:hAnsi="黑体" w:eastAsia="黑体" w:cs="黑体"/>
          <w:sz w:val="28"/>
          <w:szCs w:val="28"/>
          <w:highlight w:val="none"/>
          <w:lang w:val="en-US"/>
        </w:rPr>
        <w:t>附录</w:t>
      </w:r>
      <w:r>
        <w:rPr>
          <w:rFonts w:hint="eastAsia" w:ascii="黑体" w:hAnsi="黑体" w:eastAsia="黑体" w:cs="黑体"/>
          <w:sz w:val="28"/>
          <w:szCs w:val="28"/>
          <w:highlight w:val="none"/>
          <w:lang w:val="en-US" w:eastAsia="zh-CN"/>
        </w:rPr>
        <w:t>9-2：</w:t>
      </w:r>
      <w:r>
        <w:rPr>
          <w:rFonts w:hint="eastAsia" w:ascii="黑体" w:hAnsi="黑体" w:eastAsia="黑体" w:cs="黑体"/>
          <w:sz w:val="28"/>
          <w:szCs w:val="28"/>
          <w:highlight w:val="none"/>
          <w:lang w:val="en-US"/>
        </w:rPr>
        <w:t>履约保障凭证借出单</w:t>
      </w:r>
    </w:p>
    <w:p>
      <w:pPr>
        <w:keepNext/>
        <w:autoSpaceDE/>
        <w:autoSpaceDN/>
        <w:adjustRightInd w:val="0"/>
        <w:snapToGrid w:val="0"/>
        <w:ind w:firstLine="0" w:firstLineChars="0"/>
        <w:jc w:val="center"/>
        <w:outlineLvl w:val="9"/>
        <w:rPr>
          <w:rFonts w:hint="eastAsia" w:ascii="方正小标宋_GBK" w:hAnsi="方正小标宋_GBK" w:eastAsia="方正小标宋_GBK" w:cs="方正小标宋_GBK"/>
          <w:sz w:val="40"/>
          <w:szCs w:val="52"/>
          <w:highlight w:val="none"/>
          <w:lang w:val="en-US" w:eastAsia="zh-CN" w:bidi="ar-SA"/>
        </w:rPr>
      </w:pPr>
      <w:r>
        <w:rPr>
          <w:rFonts w:hint="eastAsia" w:ascii="方正小标宋_GBK" w:hAnsi="方正小标宋_GBK" w:eastAsia="方正小标宋_GBK" w:cs="方正小标宋_GBK"/>
          <w:sz w:val="40"/>
          <w:szCs w:val="52"/>
          <w:highlight w:val="none"/>
          <w:lang w:val="en-US" w:eastAsia="zh-CN" w:bidi="ar-SA"/>
        </w:rPr>
        <w:t>履约保障凭证借出单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sz w:val="28"/>
          <w:szCs w:val="28"/>
          <w:highlight w:val="none"/>
          <w:u w:val="none"/>
        </w:rPr>
      </w:pPr>
      <w:r>
        <w:rPr>
          <w:rFonts w:hint="eastAsia" w:asciiTheme="minorEastAsia" w:hAnsiTheme="minorEastAsia" w:eastAsiaTheme="minorEastAsia" w:cstheme="minorEastAsia"/>
          <w:sz w:val="28"/>
          <w:szCs w:val="28"/>
          <w:highlight w:val="none"/>
          <w:u w:val="none"/>
        </w:rPr>
        <w:t>××××××××：</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val="en-US" w:eastAsia="zh-CN"/>
        </w:rPr>
        <w:t>我中心收到贵单位于</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none"/>
        </w:rPr>
        <w:t>日</w:t>
      </w:r>
      <w:r>
        <w:rPr>
          <w:rFonts w:hint="eastAsia" w:ascii="仿宋_GB2312" w:hAnsi="仿宋_GB2312" w:eastAsia="仿宋_GB2312" w:cs="仿宋_GB2312"/>
          <w:sz w:val="28"/>
          <w:szCs w:val="28"/>
          <w:highlight w:val="none"/>
          <w:u w:val="none"/>
          <w:lang w:val="en-US" w:eastAsia="zh-CN"/>
        </w:rPr>
        <w:t>提交的</w:t>
      </w:r>
      <w:r>
        <w:rPr>
          <w:rFonts w:hint="eastAsia" w:ascii="仿宋_GB2312" w:hAnsi="仿宋_GB2312" w:eastAsia="仿宋_GB2312" w:cs="仿宋_GB2312"/>
          <w:sz w:val="28"/>
          <w:szCs w:val="28"/>
          <w:highlight w:val="none"/>
          <w:u w:val="none"/>
          <w:lang w:eastAsia="zh-CN"/>
        </w:rPr>
        <w:t>履约保障凭证</w:t>
      </w:r>
      <w:r>
        <w:rPr>
          <w:rFonts w:hint="eastAsia" w:ascii="仿宋_GB2312" w:hAnsi="仿宋_GB2312" w:eastAsia="仿宋_GB2312" w:cs="仿宋_GB2312"/>
          <w:sz w:val="28"/>
          <w:szCs w:val="28"/>
          <w:highlight w:val="none"/>
          <w:u w:val="none"/>
          <w:lang w:val="en-US" w:eastAsia="zh-CN"/>
        </w:rPr>
        <w:t>借用（归还）申请单，现借出（接收）以下</w:t>
      </w:r>
      <w:r>
        <w:rPr>
          <w:rFonts w:hint="eastAsia" w:ascii="仿宋_GB2312" w:hAnsi="仿宋_GB2312" w:eastAsia="仿宋_GB2312" w:cs="仿宋_GB2312"/>
          <w:sz w:val="28"/>
          <w:szCs w:val="28"/>
          <w:highlight w:val="none"/>
          <w:u w:val="none"/>
          <w:lang w:eastAsia="zh-CN"/>
        </w:rPr>
        <w:t>履约保障凭证：</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701"/>
        <w:gridCol w:w="2044"/>
        <w:gridCol w:w="2052"/>
        <w:gridCol w:w="2101"/>
        <w:gridCol w:w="1769"/>
        <w:gridCol w:w="1148"/>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7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2"/>
                <w:szCs w:val="22"/>
                <w:highlight w:val="none"/>
                <w:vertAlign w:val="baseline"/>
                <w:lang w:val="en-US" w:eastAsia="zh-CN"/>
              </w:rPr>
            </w:pPr>
            <w:r>
              <w:rPr>
                <w:rFonts w:hint="eastAsia" w:ascii="宋体" w:hAnsi="宋体" w:eastAsia="宋体" w:cs="宋体"/>
                <w:b/>
                <w:bCs/>
                <w:sz w:val="22"/>
                <w:szCs w:val="22"/>
                <w:highlight w:val="none"/>
                <w:vertAlign w:val="baseline"/>
                <w:lang w:val="en-US" w:eastAsia="zh-CN"/>
              </w:rPr>
              <w:t>序号</w:t>
            </w:r>
          </w:p>
        </w:tc>
        <w:tc>
          <w:tcPr>
            <w:tcW w:w="60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售电公司名称</w:t>
            </w:r>
          </w:p>
        </w:tc>
        <w:tc>
          <w:tcPr>
            <w:tcW w:w="72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统一社会信用代码</w:t>
            </w:r>
          </w:p>
        </w:tc>
        <w:tc>
          <w:tcPr>
            <w:tcW w:w="72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sz w:val="22"/>
                <w:szCs w:val="22"/>
                <w:highlight w:val="none"/>
                <w:lang w:val="en-US"/>
              </w:rPr>
            </w:pPr>
            <w:r>
              <w:rPr>
                <w:rFonts w:hint="eastAsia" w:asciiTheme="minorEastAsia" w:hAnsiTheme="minorEastAsia" w:eastAsiaTheme="minorEastAsia" w:cstheme="minorEastAsia"/>
                <w:b/>
                <w:bCs/>
                <w:sz w:val="22"/>
                <w:szCs w:val="22"/>
                <w:highlight w:val="none"/>
                <w:u w:val="none"/>
                <w:lang w:eastAsia="zh-CN"/>
              </w:rPr>
              <w:t>履约保障凭证</w:t>
            </w:r>
            <w:r>
              <w:rPr>
                <w:rFonts w:hint="eastAsia" w:asciiTheme="minorEastAsia" w:hAnsiTheme="minorEastAsia" w:eastAsiaTheme="minorEastAsia" w:cstheme="minorEastAsia"/>
                <w:b/>
                <w:bCs/>
                <w:sz w:val="22"/>
                <w:szCs w:val="22"/>
                <w:highlight w:val="none"/>
                <w:u w:val="none"/>
                <w:lang w:val="en-US" w:eastAsia="zh-CN"/>
              </w:rPr>
              <w:t>类型</w:t>
            </w:r>
          </w:p>
        </w:tc>
        <w:tc>
          <w:tcPr>
            <w:tcW w:w="74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2"/>
                <w:szCs w:val="22"/>
                <w:highlight w:val="none"/>
                <w:vertAlign w:val="baseline"/>
              </w:rPr>
            </w:pPr>
            <w:r>
              <w:rPr>
                <w:rFonts w:hint="eastAsia" w:ascii="宋体" w:hAnsi="宋体" w:eastAsia="宋体" w:cs="宋体"/>
                <w:b/>
                <w:bCs/>
                <w:sz w:val="22"/>
                <w:szCs w:val="22"/>
                <w:highlight w:val="none"/>
              </w:rPr>
              <w:t>开立单位</w:t>
            </w: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2"/>
                <w:szCs w:val="22"/>
                <w:highlight w:val="none"/>
                <w:vertAlign w:val="baseline"/>
              </w:rPr>
            </w:pPr>
            <w:r>
              <w:rPr>
                <w:rFonts w:hint="eastAsia" w:ascii="宋体" w:hAnsi="宋体" w:eastAsia="宋体" w:cs="宋体"/>
                <w:b/>
                <w:bCs/>
                <w:sz w:val="22"/>
                <w:szCs w:val="22"/>
                <w:highlight w:val="none"/>
              </w:rPr>
              <w:t>编号</w:t>
            </w:r>
          </w:p>
        </w:tc>
        <w:tc>
          <w:tcPr>
            <w:tcW w:w="4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2"/>
                <w:szCs w:val="22"/>
                <w:highlight w:val="none"/>
                <w:vertAlign w:val="baseline"/>
                <w:lang w:eastAsia="zh-CN"/>
              </w:rPr>
            </w:pPr>
            <w:r>
              <w:rPr>
                <w:rFonts w:hint="eastAsia" w:ascii="宋体" w:hAnsi="宋体" w:eastAsia="宋体" w:cs="宋体"/>
                <w:b/>
                <w:bCs/>
                <w:sz w:val="22"/>
                <w:szCs w:val="22"/>
                <w:highlight w:val="none"/>
              </w:rPr>
              <w:t>金额</w:t>
            </w:r>
            <w:r>
              <w:rPr>
                <w:rFonts w:hint="eastAsia" w:ascii="宋体" w:hAnsi="宋体" w:eastAsia="宋体" w:cs="宋体"/>
                <w:b/>
                <w:bCs/>
                <w:sz w:val="22"/>
                <w:szCs w:val="22"/>
                <w:highlight w:val="none"/>
                <w:lang w:eastAsia="zh-CN"/>
              </w:rPr>
              <w:t>（</w:t>
            </w:r>
            <w:r>
              <w:rPr>
                <w:rFonts w:hint="eastAsia" w:ascii="宋体" w:hAnsi="宋体" w:eastAsia="宋体" w:cs="宋体"/>
                <w:b/>
                <w:bCs/>
                <w:sz w:val="22"/>
                <w:szCs w:val="22"/>
                <w:highlight w:val="none"/>
                <w:lang w:val="en-US" w:eastAsia="zh-CN"/>
              </w:rPr>
              <w:t>元</w:t>
            </w:r>
            <w:r>
              <w:rPr>
                <w:rFonts w:hint="eastAsia" w:ascii="宋体" w:hAnsi="宋体" w:eastAsia="宋体" w:cs="宋体"/>
                <w:b/>
                <w:bCs/>
                <w:sz w:val="22"/>
                <w:szCs w:val="22"/>
                <w:highlight w:val="none"/>
                <w:lang w:eastAsia="zh-CN"/>
              </w:rPr>
              <w:t>）</w:t>
            </w: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2"/>
                <w:szCs w:val="22"/>
                <w:highlight w:val="none"/>
                <w:vertAlign w:val="baseline"/>
              </w:rPr>
            </w:pPr>
            <w:r>
              <w:rPr>
                <w:rFonts w:hint="eastAsia" w:ascii="宋体" w:hAnsi="宋体" w:eastAsia="宋体" w:cs="宋体"/>
                <w:b/>
                <w:bCs/>
                <w:sz w:val="22"/>
                <w:szCs w:val="22"/>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1</w:t>
            </w:r>
          </w:p>
        </w:tc>
        <w:tc>
          <w:tcPr>
            <w:tcW w:w="60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2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2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4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4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7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2</w:t>
            </w:r>
          </w:p>
        </w:tc>
        <w:tc>
          <w:tcPr>
            <w:tcW w:w="60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2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2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4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4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7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3</w:t>
            </w:r>
          </w:p>
        </w:tc>
        <w:tc>
          <w:tcPr>
            <w:tcW w:w="60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2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2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4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4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7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vertAlign w:val="baseline"/>
                <w:lang w:val="en-US" w:eastAsia="zh-CN"/>
              </w:rPr>
            </w:pPr>
            <w:r>
              <w:rPr>
                <w:rFonts w:hint="eastAsia" w:ascii="宋体" w:hAnsi="宋体" w:eastAsia="宋体" w:cs="宋体"/>
                <w:sz w:val="22"/>
                <w:szCs w:val="22"/>
                <w:highlight w:val="none"/>
                <w:vertAlign w:val="baseline"/>
                <w:lang w:val="en-US" w:eastAsia="zh-CN"/>
              </w:rPr>
              <w:t>……</w:t>
            </w:r>
          </w:p>
        </w:tc>
        <w:tc>
          <w:tcPr>
            <w:tcW w:w="60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2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2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741"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62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4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c>
          <w:tcPr>
            <w:tcW w:w="805"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2"/>
                <w:szCs w:val="22"/>
                <w:highlight w:val="none"/>
              </w:rPr>
            </w:pPr>
          </w:p>
        </w:tc>
      </w:tr>
    </w:tbl>
    <w:p>
      <w:pPr>
        <w:wordWrap w:val="0"/>
        <w:adjustRightInd/>
        <w:spacing w:line="240" w:lineRule="auto"/>
        <w:ind w:firstLine="640" w:firstLineChars="200"/>
        <w:jc w:val="right"/>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海南电力交易中心</w:t>
      </w:r>
    </w:p>
    <w:p>
      <w:pPr>
        <w:adjustRightInd/>
        <w:spacing w:line="240" w:lineRule="auto"/>
        <w:ind w:firstLine="640" w:firstLineChars="200"/>
        <w:jc w:val="right"/>
        <w:rPr>
          <w:rFonts w:hint="eastAsia" w:ascii="仿宋_GB2312" w:hAnsi="仿宋_GB2312" w:eastAsia="仿宋_GB2312" w:cs="仿宋_GB2312"/>
          <w:sz w:val="21"/>
          <w:szCs w:val="21"/>
          <w:highlight w:val="none"/>
          <w:u w:val="none"/>
        </w:rPr>
      </w:pPr>
      <w:r>
        <w:rPr>
          <w:rFonts w:hint="eastAsia" w:ascii="仿宋_GB2312" w:hAnsi="仿宋_GB2312" w:eastAsia="仿宋_GB2312" w:cs="仿宋_GB2312"/>
          <w:sz w:val="32"/>
          <w:szCs w:val="32"/>
          <w:highlight w:val="none"/>
          <w:u w:val="none"/>
        </w:rPr>
        <w:t>年      月      日</w:t>
      </w:r>
    </w:p>
    <w:p>
      <w:pPr>
        <w:adjustRightInd/>
        <w:spacing w:beforeLines="0" w:afterLines="0" w:line="300" w:lineRule="exact"/>
        <w:ind w:firstLine="420" w:firstLineChars="200"/>
        <w:jc w:val="left"/>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备注：</w:t>
      </w:r>
      <w:r>
        <w:rPr>
          <w:rFonts w:hint="eastAsia" w:asciiTheme="minorEastAsia" w:hAnsiTheme="minorEastAsia" w:eastAsiaTheme="minorEastAsia" w:cstheme="minorEastAsia"/>
          <w:sz w:val="21"/>
          <w:szCs w:val="21"/>
          <w:highlight w:val="none"/>
          <w:u w:val="none"/>
          <w:lang w:val="en-US" w:eastAsia="zh-CN"/>
        </w:rPr>
        <w:t>1.本申请书仅适用于受益人或者其他有权借用履约保障凭证的单位</w:t>
      </w:r>
      <w:r>
        <w:rPr>
          <w:rFonts w:hint="eastAsia" w:asciiTheme="minorEastAsia" w:hAnsiTheme="minorEastAsia" w:eastAsiaTheme="minorEastAsia" w:cstheme="minorEastAsia"/>
          <w:sz w:val="21"/>
          <w:szCs w:val="21"/>
          <w:highlight w:val="none"/>
          <w:u w:val="none"/>
        </w:rPr>
        <w:t>。</w:t>
      </w:r>
    </w:p>
    <w:p>
      <w:pPr>
        <w:adjustRightInd/>
        <w:spacing w:beforeLines="0" w:afterLines="0" w:line="300" w:lineRule="exact"/>
        <w:ind w:firstLine="1050" w:firstLineChars="500"/>
        <w:jc w:val="left"/>
        <w:rPr>
          <w:rFonts w:hint="eastAsia" w:asciiTheme="minorEastAsia" w:hAnsiTheme="minorEastAsia" w:eastAsiaTheme="minorEastAsia" w:cstheme="minorEastAsia"/>
          <w:sz w:val="21"/>
          <w:szCs w:val="21"/>
          <w:highlight w:val="none"/>
          <w:u w:val="none"/>
          <w:lang w:eastAsia="zh-CN"/>
        </w:rPr>
      </w:pPr>
      <w:r>
        <w:rPr>
          <w:rFonts w:hint="eastAsia" w:asciiTheme="minorEastAsia" w:hAnsiTheme="minorEastAsia" w:eastAsiaTheme="minorEastAsia" w:cstheme="minorEastAsia"/>
          <w:sz w:val="21"/>
          <w:szCs w:val="21"/>
          <w:highlight w:val="none"/>
          <w:u w:val="none"/>
          <w:lang w:val="en-US" w:eastAsia="zh-CN"/>
        </w:rPr>
        <w:t>2.</w:t>
      </w:r>
      <w:r>
        <w:rPr>
          <w:rFonts w:hint="eastAsia" w:asciiTheme="minorEastAsia" w:hAnsiTheme="minorEastAsia" w:eastAsiaTheme="minorEastAsia" w:cstheme="minorEastAsia"/>
          <w:sz w:val="21"/>
          <w:szCs w:val="21"/>
          <w:highlight w:val="none"/>
          <w:u w:val="none"/>
        </w:rPr>
        <w:t>办理人</w:t>
      </w:r>
      <w:r>
        <w:rPr>
          <w:rFonts w:hint="eastAsia" w:asciiTheme="minorEastAsia" w:hAnsiTheme="minorEastAsia" w:eastAsiaTheme="minorEastAsia" w:cstheme="minorEastAsia"/>
          <w:sz w:val="21"/>
          <w:szCs w:val="21"/>
          <w:highlight w:val="none"/>
          <w:u w:val="none"/>
          <w:lang w:val="en-US" w:eastAsia="zh-CN"/>
        </w:rPr>
        <w:t>需</w:t>
      </w:r>
      <w:r>
        <w:rPr>
          <w:rFonts w:hint="eastAsia" w:asciiTheme="minorEastAsia" w:hAnsiTheme="minorEastAsia" w:eastAsiaTheme="minorEastAsia" w:cstheme="minorEastAsia"/>
          <w:sz w:val="21"/>
          <w:szCs w:val="21"/>
          <w:highlight w:val="none"/>
          <w:u w:val="none"/>
        </w:rPr>
        <w:t>携带身份证原件办理</w:t>
      </w:r>
      <w:r>
        <w:rPr>
          <w:rFonts w:hint="eastAsia" w:asciiTheme="minorEastAsia" w:hAnsiTheme="minorEastAsia" w:eastAsiaTheme="minorEastAsia" w:cstheme="minorEastAsia"/>
          <w:sz w:val="21"/>
          <w:szCs w:val="21"/>
          <w:highlight w:val="none"/>
          <w:u w:val="none"/>
          <w:lang w:val="en-US" w:eastAsia="zh-CN"/>
        </w:rPr>
        <w:t>借用（归还）</w:t>
      </w:r>
      <w:r>
        <w:rPr>
          <w:rFonts w:hint="eastAsia" w:asciiTheme="minorEastAsia" w:hAnsiTheme="minorEastAsia" w:eastAsiaTheme="minorEastAsia" w:cstheme="minorEastAsia"/>
          <w:sz w:val="21"/>
          <w:szCs w:val="21"/>
          <w:highlight w:val="none"/>
          <w:u w:val="none"/>
        </w:rPr>
        <w:t>手续</w:t>
      </w:r>
      <w:r>
        <w:rPr>
          <w:rFonts w:hint="eastAsia" w:asciiTheme="minorEastAsia" w:hAnsiTheme="minorEastAsia" w:eastAsiaTheme="minorEastAsia" w:cstheme="minorEastAsia"/>
          <w:sz w:val="21"/>
          <w:szCs w:val="21"/>
          <w:highlight w:val="none"/>
          <w:u w:val="none"/>
          <w:lang w:eastAsia="zh-CN"/>
        </w:rPr>
        <w:t>。</w:t>
      </w:r>
    </w:p>
    <w:p>
      <w:pPr>
        <w:pStyle w:val="16"/>
        <w:numPr>
          <w:ilvl w:val="0"/>
          <w:numId w:val="0"/>
        </w:numPr>
        <w:tabs>
          <w:tab w:val="left" w:pos="0"/>
          <w:tab w:val="left" w:pos="1900"/>
        </w:tabs>
        <w:spacing w:before="0" w:beforeLines="0" w:after="0" w:afterLines="0" w:line="300" w:lineRule="exact"/>
        <w:ind w:left="1038" w:leftChars="346" w:firstLine="0" w:firstLineChars="0"/>
        <w:jc w:val="both"/>
        <w:outlineLvl w:val="0"/>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3.若归还单与借用单中履约保障凭证不一致，需说明原因，比如分批次归还、已执行索赔等。</w:t>
      </w:r>
    </w:p>
    <w:p>
      <w:pPr>
        <w:pStyle w:val="6"/>
        <w:rPr>
          <w:rFonts w:hint="default" w:ascii="仿宋_GB2312" w:hAnsi="仿宋_GB2312" w:eastAsia="仿宋_GB2312" w:cstheme="minorBidi"/>
          <w:sz w:val="30"/>
          <w:szCs w:val="24"/>
          <w:highlight w:val="none"/>
          <w:u w:val="none"/>
          <w:lang w:val="en-US"/>
        </w:rPr>
        <w:sectPr>
          <w:pgSz w:w="16838" w:h="11906" w:orient="landscape"/>
          <w:pgMar w:top="1800" w:right="1440" w:bottom="1800" w:left="1440" w:header="851" w:footer="992" w:gutter="0"/>
          <w:pgNumType w:fmt="decimal"/>
          <w:cols w:space="425" w:num="1"/>
          <w:docGrid w:type="lines" w:linePitch="312" w:charSpace="0"/>
        </w:sectPr>
      </w:pPr>
    </w:p>
    <w:p>
      <w:pPr>
        <w:pStyle w:val="16"/>
        <w:numPr>
          <w:ilvl w:val="0"/>
          <w:numId w:val="0"/>
        </w:numPr>
        <w:tabs>
          <w:tab w:val="left" w:pos="0"/>
          <w:tab w:val="left" w:pos="1900"/>
        </w:tabs>
        <w:spacing w:before="156" w:beforeLines="50" w:after="156" w:afterLines="50" w:line="500" w:lineRule="exact"/>
        <w:jc w:val="both"/>
        <w:outlineLvl w:val="0"/>
        <w:rPr>
          <w:rFonts w:ascii="黑体" w:hAnsi="黑体" w:eastAsia="黑体" w:cs="黑体"/>
          <w:sz w:val="28"/>
          <w:szCs w:val="28"/>
          <w:highlight w:val="none"/>
          <w:lang w:val="en-US"/>
        </w:rPr>
      </w:pPr>
      <w:r>
        <w:rPr>
          <w:rFonts w:hint="eastAsia" w:ascii="黑体" w:hAnsi="黑体" w:eastAsia="黑体" w:cs="黑体"/>
          <w:sz w:val="28"/>
          <w:szCs w:val="28"/>
          <w:highlight w:val="none"/>
          <w:lang w:val="en-US"/>
        </w:rPr>
        <w:t>附录</w:t>
      </w:r>
      <w:r>
        <w:rPr>
          <w:rFonts w:hint="eastAsia" w:ascii="黑体" w:hAnsi="黑体" w:eastAsia="黑体" w:cs="黑体"/>
          <w:sz w:val="28"/>
          <w:szCs w:val="28"/>
          <w:highlight w:val="none"/>
          <w:lang w:val="en-US" w:eastAsia="zh-CN"/>
        </w:rPr>
        <w:t>10</w:t>
      </w:r>
      <w:r>
        <w:rPr>
          <w:rFonts w:hint="eastAsia" w:ascii="黑体" w:hAnsi="黑体" w:eastAsia="黑体" w:cs="黑体"/>
          <w:sz w:val="28"/>
          <w:szCs w:val="28"/>
          <w:highlight w:val="none"/>
          <w:lang w:val="en-US"/>
        </w:rPr>
        <w:t>：</w:t>
      </w:r>
      <w:r>
        <w:rPr>
          <w:rFonts w:hint="eastAsia" w:ascii="黑体" w:hAnsi="黑体" w:eastAsia="黑体" w:cs="黑体"/>
          <w:sz w:val="28"/>
          <w:szCs w:val="28"/>
          <w:highlight w:val="none"/>
          <w:lang w:val="en-US" w:eastAsia="zh-CN"/>
        </w:rPr>
        <w:t>索赔</w:t>
      </w:r>
      <w:r>
        <w:rPr>
          <w:rFonts w:hint="eastAsia" w:ascii="黑体" w:hAnsi="黑体" w:eastAsia="黑体" w:cs="黑体"/>
          <w:sz w:val="28"/>
          <w:szCs w:val="28"/>
          <w:highlight w:val="none"/>
          <w:lang w:val="en-US"/>
        </w:rPr>
        <w:t>告知书</w:t>
      </w:r>
    </w:p>
    <w:p>
      <w:pPr>
        <w:keepNext/>
        <w:autoSpaceDE/>
        <w:autoSpaceDN/>
        <w:adjustRightInd w:val="0"/>
        <w:snapToGrid w:val="0"/>
        <w:ind w:firstLine="0" w:firstLineChars="0"/>
        <w:jc w:val="center"/>
        <w:outlineLvl w:val="9"/>
        <w:rPr>
          <w:rFonts w:hint="eastAsia" w:ascii="方正小标宋_GBK" w:hAnsi="方正小标宋_GBK" w:eastAsia="方正小标宋_GBK" w:cs="方正小标宋_GBK"/>
          <w:sz w:val="40"/>
          <w:szCs w:val="52"/>
          <w:highlight w:val="none"/>
          <w:lang w:val="en-US" w:eastAsia="zh-CN" w:bidi="ar-SA"/>
        </w:rPr>
      </w:pPr>
      <w:r>
        <w:rPr>
          <w:rFonts w:hint="eastAsia" w:ascii="方正小标宋_GBK" w:hAnsi="方正小标宋_GBK" w:eastAsia="方正小标宋_GBK" w:cs="方正小标宋_GBK"/>
          <w:sz w:val="40"/>
          <w:szCs w:val="52"/>
          <w:highlight w:val="none"/>
          <w:lang w:val="en-US" w:eastAsia="zh-CN" w:bidi="ar-SA"/>
        </w:rPr>
        <w:t>履约保障凭证索赔告知书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highlight w:val="none"/>
          <w:u w:val="singl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u w:val="single"/>
        </w:rPr>
        <w:t>（售电公司名称）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因贵公司未按时足额缴纳电力市场相关费用</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eastAsia="zh-CN"/>
        </w:rPr>
        <w:sym w:font="Wingdings" w:char="00A8"/>
      </w:r>
      <w:r>
        <w:rPr>
          <w:rFonts w:hint="eastAsia" w:ascii="仿宋_GB2312" w:hAnsi="仿宋_GB2312" w:eastAsia="仿宋_GB2312" w:cs="仿宋_GB2312"/>
          <w:sz w:val="32"/>
          <w:szCs w:val="32"/>
          <w:highlight w:val="none"/>
          <w:u w:val="none"/>
          <w:lang w:val="en-US" w:eastAsia="zh-CN"/>
        </w:rPr>
        <w:t>电力交易费用，</w:t>
      </w:r>
      <w:r>
        <w:rPr>
          <w:rFonts w:hint="eastAsia" w:ascii="仿宋_GB2312" w:hAnsi="仿宋_GB2312" w:eastAsia="仿宋_GB2312" w:cs="仿宋_GB2312"/>
          <w:sz w:val="32"/>
          <w:szCs w:val="32"/>
          <w:highlight w:val="none"/>
          <w:u w:val="none"/>
          <w:lang w:val="en-US" w:eastAsia="zh-CN"/>
        </w:rPr>
        <w:sym w:font="Wingdings" w:char="00A8"/>
      </w:r>
      <w:r>
        <w:rPr>
          <w:rFonts w:hint="eastAsia" w:ascii="仿宋_GB2312" w:hAnsi="仿宋_GB2312" w:eastAsia="仿宋_GB2312" w:cs="仿宋_GB2312"/>
          <w:sz w:val="32"/>
          <w:szCs w:val="32"/>
          <w:highlight w:val="none"/>
          <w:u w:val="none"/>
          <w:lang w:val="en-US" w:eastAsia="zh-CN"/>
        </w:rPr>
        <w:t>交易服务费</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，欠缴费用</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rPr>
        <w:t>元。依据相关规定，</w:t>
      </w:r>
      <w:r>
        <w:rPr>
          <w:rFonts w:hint="eastAsia" w:ascii="仿宋_GB2312" w:hAnsi="仿宋_GB2312" w:eastAsia="仿宋_GB2312" w:cs="仿宋_GB2312"/>
          <w:sz w:val="32"/>
          <w:szCs w:val="32"/>
          <w:highlight w:val="none"/>
          <w:u w:val="none"/>
          <w:lang w:val="en-US" w:eastAsia="zh-CN"/>
        </w:rPr>
        <w:t>我公司已向</w:t>
      </w:r>
      <w:r>
        <w:rPr>
          <w:rFonts w:hint="eastAsia" w:ascii="仿宋_GB2312" w:hAnsi="仿宋_GB2312" w:eastAsia="仿宋_GB2312" w:cs="仿宋_GB2312"/>
          <w:sz w:val="32"/>
          <w:szCs w:val="32"/>
          <w:highlight w:val="none"/>
          <w:u w:val="single"/>
        </w:rPr>
        <w:t>（开立单位）</w:t>
      </w:r>
      <w:r>
        <w:rPr>
          <w:rFonts w:hint="eastAsia" w:ascii="仿宋_GB2312" w:hAnsi="仿宋_GB2312" w:eastAsia="仿宋_GB2312" w:cs="仿宋_GB2312"/>
          <w:sz w:val="32"/>
          <w:szCs w:val="32"/>
          <w:highlight w:val="none"/>
          <w:u w:val="none"/>
          <w:lang w:val="en-US" w:eastAsia="zh-CN"/>
        </w:rPr>
        <w:t>申请索赔，</w:t>
      </w:r>
      <w:r>
        <w:rPr>
          <w:rFonts w:hint="eastAsia" w:cs="仿宋_GB2312"/>
          <w:sz w:val="32"/>
          <w:szCs w:val="32"/>
          <w:highlight w:val="none"/>
          <w:u w:val="none"/>
          <w:lang w:val="en-US" w:eastAsia="zh-CN"/>
        </w:rPr>
        <w:t>索赔</w:t>
      </w:r>
      <w:r>
        <w:rPr>
          <w:rFonts w:hint="eastAsia" w:ascii="仿宋_GB2312" w:hAnsi="仿宋_GB2312" w:eastAsia="仿宋_GB2312" w:cs="仿宋_GB2312"/>
          <w:sz w:val="32"/>
          <w:szCs w:val="32"/>
          <w:highlight w:val="none"/>
          <w:u w:val="none"/>
        </w:rPr>
        <w:t>编号为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rPr>
        <w:t>的</w:t>
      </w:r>
      <w:r>
        <w:rPr>
          <w:rFonts w:hint="eastAsia" w:ascii="仿宋_GB2312" w:hAnsi="仿宋_GB2312" w:eastAsia="仿宋_GB2312" w:cs="仿宋_GB2312"/>
          <w:sz w:val="32"/>
          <w:szCs w:val="32"/>
          <w:highlight w:val="none"/>
          <w:u w:val="none"/>
          <w:lang w:eastAsia="zh-CN"/>
        </w:rPr>
        <w:t>履约保障凭证（</w:t>
      </w:r>
      <w:r>
        <w:rPr>
          <w:rFonts w:hint="eastAsia" w:ascii="仿宋_GB2312" w:hAnsi="仿宋_GB2312" w:eastAsia="仿宋_GB2312" w:cs="仿宋_GB2312"/>
          <w:sz w:val="32"/>
          <w:szCs w:val="32"/>
          <w:highlight w:val="none"/>
          <w:lang w:val="en-US" w:eastAsia="zh-CN"/>
        </w:rPr>
        <w:t>□履约保函  □履约保险单</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w:t>
      </w:r>
      <w:r>
        <w:rPr>
          <w:rFonts w:hint="eastAsia" w:cs="仿宋_GB2312"/>
          <w:sz w:val="32"/>
          <w:szCs w:val="32"/>
          <w:highlight w:val="none"/>
          <w:u w:val="none"/>
          <w:lang w:val="en-US" w:eastAsia="zh-CN"/>
        </w:rPr>
        <w:t>索赔</w:t>
      </w:r>
      <w:r>
        <w:rPr>
          <w:rFonts w:hint="eastAsia" w:ascii="仿宋_GB2312" w:hAnsi="仿宋_GB2312" w:eastAsia="仿宋_GB2312" w:cs="仿宋_GB2312"/>
          <w:sz w:val="32"/>
          <w:szCs w:val="32"/>
          <w:highlight w:val="none"/>
          <w:u w:val="none"/>
        </w:rPr>
        <w:t>金额</w:t>
      </w:r>
      <w:r>
        <w:rPr>
          <w:rFonts w:hint="eastAsia" w:ascii="仿宋_GB2312" w:hAnsi="仿宋_GB2312" w:eastAsia="仿宋_GB2312" w:cs="仿宋_GB2312"/>
          <w:sz w:val="32"/>
          <w:szCs w:val="32"/>
          <w:highlight w:val="none"/>
          <w:u w:val="none"/>
          <w:lang w:val="en-US" w:eastAsia="zh-CN"/>
        </w:rPr>
        <w:t>人民币</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大写</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7F7F7F" w:themeColor="background1" w:themeShade="80"/>
          <w:sz w:val="32"/>
          <w:szCs w:val="32"/>
          <w:highlight w:val="none"/>
          <w:u w:val="single"/>
          <w:lang w:val="en-US" w:eastAsia="zh-CN"/>
        </w:rPr>
        <w:t>[大写金额]</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7F7F7F" w:themeColor="background1" w:themeShade="80"/>
          <w:sz w:val="32"/>
          <w:szCs w:val="32"/>
          <w:highlight w:val="none"/>
          <w:u w:val="single"/>
          <w:lang w:val="en-US" w:eastAsia="zh-CN"/>
        </w:rPr>
        <w:t>[小写金额]</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贵公司履约保障凭证额度不足以支付所欠费用，</w:t>
      </w:r>
      <w:r>
        <w:rPr>
          <w:rFonts w:hint="eastAsia" w:cs="仿宋_GB2312"/>
          <w:sz w:val="32"/>
          <w:szCs w:val="32"/>
          <w:highlight w:val="none"/>
          <w:u w:val="none"/>
          <w:lang w:val="en-US" w:eastAsia="zh-CN"/>
        </w:rPr>
        <w:t>索赔</w:t>
      </w:r>
      <w:r>
        <w:rPr>
          <w:rFonts w:hint="eastAsia" w:ascii="仿宋_GB2312" w:hAnsi="仿宋_GB2312" w:eastAsia="仿宋_GB2312" w:cs="仿宋_GB2312"/>
          <w:sz w:val="32"/>
          <w:szCs w:val="32"/>
          <w:highlight w:val="none"/>
          <w:u w:val="none"/>
          <w:lang w:eastAsia="zh-CN"/>
        </w:rPr>
        <w:t>履约保障凭证</w:t>
      </w:r>
      <w:r>
        <w:rPr>
          <w:rFonts w:hint="eastAsia" w:ascii="仿宋_GB2312" w:hAnsi="仿宋_GB2312" w:eastAsia="仿宋_GB2312" w:cs="仿宋_GB2312"/>
          <w:sz w:val="32"/>
          <w:szCs w:val="32"/>
          <w:highlight w:val="none"/>
          <w:u w:val="none"/>
        </w:rPr>
        <w:t>后欠缴费用</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rPr>
        <w:t>元，请于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rPr>
        <w:t>日前完成缴纳</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逾期未缴纳将按有关规定采取</w:t>
      </w:r>
      <w:r>
        <w:rPr>
          <w:rFonts w:hint="eastAsia" w:cs="仿宋_GB2312"/>
          <w:sz w:val="32"/>
          <w:szCs w:val="32"/>
          <w:highlight w:val="none"/>
          <w:u w:val="none"/>
          <w:lang w:val="en-US" w:eastAsia="zh-CN"/>
        </w:rPr>
        <w:t>（</w:t>
      </w:r>
      <w:r>
        <w:rPr>
          <w:rFonts w:hint="eastAsia" w:ascii="仿宋_GB2312" w:hAnsi="仿宋_GB2312" w:eastAsia="仿宋_GB2312" w:cs="仿宋_GB2312"/>
          <w:sz w:val="32"/>
          <w:szCs w:val="32"/>
          <w:highlight w:val="none"/>
          <w:u w:val="single"/>
          <w:lang w:val="en-US" w:eastAsia="zh-CN"/>
        </w:rPr>
        <w:t>下一步措施</w:t>
      </w:r>
      <w:r>
        <w:rPr>
          <w:rFonts w:hint="eastAsia"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。（视履</w:t>
      </w:r>
      <w:r>
        <w:rPr>
          <w:rFonts w:hint="eastAsia" w:ascii="仿宋_GB2312" w:hAnsi="仿宋_GB2312" w:eastAsia="仿宋_GB2312" w:cs="仿宋_GB2312"/>
          <w:spacing w:val="0"/>
          <w:sz w:val="32"/>
          <w:szCs w:val="32"/>
          <w:highlight w:val="none"/>
          <w:u w:val="none"/>
        </w:rPr>
        <w:t>约保障凭证额度情况发布</w:t>
      </w:r>
      <w:r>
        <w:rPr>
          <w:rFonts w:hint="eastAsia" w:ascii="仿宋_GB2312" w:hAnsi="仿宋_GB2312" w:eastAsia="仿宋_GB2312" w:cs="仿宋_GB2312"/>
          <w:spacing w:val="0"/>
          <w:sz w:val="32"/>
          <w:szCs w:val="32"/>
          <w:highlight w:val="none"/>
          <w:u w:val="none"/>
          <w:lang w:eastAsia="zh-CN"/>
        </w:rPr>
        <w:t>，</w:t>
      </w:r>
      <w:r>
        <w:rPr>
          <w:rFonts w:hint="eastAsia" w:ascii="仿宋_GB2312" w:hAnsi="仿宋_GB2312" w:eastAsia="仿宋_GB2312" w:cs="仿宋_GB2312"/>
          <w:spacing w:val="0"/>
          <w:sz w:val="32"/>
          <w:szCs w:val="32"/>
          <w:highlight w:val="none"/>
          <w:u w:val="none"/>
          <w:lang w:val="en-US" w:eastAsia="zh-CN"/>
        </w:rPr>
        <w:t>按规定中明确的下一步措</w:t>
      </w:r>
      <w:r>
        <w:rPr>
          <w:rFonts w:hint="eastAsia" w:ascii="仿宋_GB2312" w:hAnsi="仿宋_GB2312" w:eastAsia="仿宋_GB2312" w:cs="仿宋_GB2312"/>
          <w:sz w:val="32"/>
          <w:szCs w:val="32"/>
          <w:highlight w:val="none"/>
          <w:u w:val="none"/>
          <w:lang w:val="en-US" w:eastAsia="zh-CN"/>
        </w:rPr>
        <w:t>施填写</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特此</w:t>
      </w:r>
      <w:r>
        <w:rPr>
          <w:rFonts w:hint="eastAsia" w:ascii="仿宋_GB2312" w:hAnsi="仿宋_GB2312" w:eastAsia="仿宋_GB2312" w:cs="仿宋_GB2312"/>
          <w:sz w:val="32"/>
          <w:szCs w:val="32"/>
          <w:highlight w:val="none"/>
          <w:u w:val="none"/>
          <w:lang w:val="en-US" w:eastAsia="zh-CN"/>
        </w:rPr>
        <w:t>通知</w:t>
      </w:r>
      <w:r>
        <w:rPr>
          <w:rFonts w:hint="eastAsia" w:ascii="仿宋_GB2312" w:hAnsi="仿宋_GB2312" w:eastAsia="仿宋_GB2312" w:cs="仿宋_GB2312"/>
          <w:sz w:val="32"/>
          <w:szCs w:val="32"/>
          <w:highlight w:val="none"/>
          <w:u w:val="none"/>
        </w:rPr>
        <w:t>。</w:t>
      </w:r>
    </w:p>
    <w:p>
      <w:pPr>
        <w:pStyle w:val="6"/>
        <w:rPr>
          <w:rFonts w:hint="eastAsia" w:ascii="仿宋_GB2312" w:hAnsi="仿宋_GB2312" w:eastAsia="仿宋_GB2312" w:cs="仿宋_GB2312"/>
          <w:sz w:val="32"/>
          <w:szCs w:val="32"/>
          <w:highlight w:val="none"/>
          <w:u w:val="none"/>
        </w:rPr>
      </w:pPr>
    </w:p>
    <w:p>
      <w:pPr>
        <w:pStyle w:val="7"/>
        <w:rPr>
          <w:rFonts w:hint="default" w:ascii="仿宋_GB2312" w:hAnsi="仿宋_GB2312" w:eastAsia="仿宋_GB2312" w:cstheme="minorBidi"/>
          <w:sz w:val="30"/>
          <w:szCs w:val="24"/>
          <w:highlight w:val="none"/>
          <w:u w:val="none"/>
        </w:rPr>
      </w:pPr>
    </w:p>
    <w:p>
      <w:pPr>
        <w:keepNext w:val="0"/>
        <w:keepLines w:val="0"/>
        <w:pageBreakBefore w:val="0"/>
        <w:widowControl w:val="0"/>
        <w:kinsoku/>
        <w:wordWrap w:val="0"/>
        <w:overflowPunct/>
        <w:topLinePunct w:val="0"/>
        <w:autoSpaceDE/>
        <w:autoSpaceDN/>
        <w:bidi w:val="0"/>
        <w:adjustRightInd/>
        <w:snapToGrid/>
        <w:spacing w:line="560" w:lineRule="exact"/>
        <w:ind w:right="1200" w:rightChars="400" w:firstLine="640" w:firstLineChars="200"/>
        <w:jc w:val="right"/>
        <w:textAlignment w:val="auto"/>
        <w:rPr>
          <w:rFonts w:hint="default" w:ascii="仿宋_GB2312" w:hAnsi="仿宋_GB2312" w:eastAsia="仿宋_GB2312" w:cs="仿宋_GB2312"/>
          <w:sz w:val="32"/>
          <w:szCs w:val="32"/>
          <w:highlight w:val="none"/>
          <w:u w:val="none"/>
          <w:lang w:val="en-US" w:eastAsia="zh-CN"/>
        </w:rPr>
      </w:pPr>
      <w:r>
        <w:rPr>
          <w:rFonts w:hint="eastAsia" w:cs="仿宋_GB2312"/>
          <w:sz w:val="32"/>
          <w:szCs w:val="32"/>
          <w:highlight w:val="none"/>
          <w:u w:val="none"/>
          <w:lang w:val="en-US" w:eastAsia="zh-CN"/>
        </w:rPr>
        <w:t>海南</w:t>
      </w:r>
      <w:r>
        <w:rPr>
          <w:rFonts w:hint="eastAsia" w:ascii="仿宋_GB2312" w:hAnsi="仿宋_GB2312" w:eastAsia="仿宋_GB2312" w:cs="仿宋_GB2312"/>
          <w:sz w:val="32"/>
          <w:szCs w:val="32"/>
          <w:highlight w:val="none"/>
          <w:u w:val="none"/>
          <w:lang w:val="en-US" w:eastAsia="zh-CN"/>
        </w:rPr>
        <w:t>电网有限责任公司</w:t>
      </w:r>
    </w:p>
    <w:p>
      <w:pPr>
        <w:ind w:firstLine="4480" w:firstLineChars="1400"/>
        <w:rPr>
          <w:rFonts w:hint="eastAsia"/>
          <w:sz w:val="32"/>
          <w:szCs w:val="32"/>
          <w:highlight w:val="none"/>
          <w:lang w:val="en-US" w:eastAsia="zh-CN"/>
        </w:rPr>
      </w:pPr>
      <w:r>
        <w:rPr>
          <w:rFonts w:hint="eastAsia" w:ascii="仿宋_GB2312" w:hAnsi="仿宋_GB2312" w:eastAsia="仿宋_GB2312" w:cs="仿宋_GB2312"/>
          <w:sz w:val="32"/>
          <w:szCs w:val="32"/>
          <w:highlight w:val="none"/>
          <w:u w:val="none"/>
        </w:rPr>
        <w:t>年    月    日</w:t>
      </w:r>
    </w:p>
    <w:p>
      <w:pPr>
        <w:rPr>
          <w:rFonts w:hint="eastAsia"/>
          <w:highlight w:val="none"/>
          <w:lang w:val="en-US" w:eastAsia="zh-CN"/>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0" w:firstLineChars="0"/>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ind w:firstLine="0" w:firstLineChars="0"/>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t xml:space="preserve">第 </w:t>
                          </w: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 PAGE  \* MERGEFORMAT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en-US" w:eastAsia="zh-CN" w:bidi="ar-SA"/>
                            </w:rPr>
                            <w:t>12</w:t>
                          </w:r>
                          <w:r>
                            <w:rPr>
                              <w:rFonts w:ascii="Times New Roman" w:hAnsi="Times New Roman" w:eastAsia="宋体" w:cs="Times New Roman"/>
                              <w:kern w:val="2"/>
                              <w:sz w:val="18"/>
                              <w:lang w:val="en-US" w:eastAsia="zh-CN" w:bidi="ar-SA"/>
                            </w:rPr>
                            <w:fldChar w:fldCharType="end"/>
                          </w:r>
                          <w:r>
                            <w:rPr>
                              <w:rFonts w:ascii="Times New Roman" w:hAnsi="Times New Roman" w:eastAsia="宋体" w:cs="Times New Roman"/>
                              <w:kern w:val="2"/>
                              <w:sz w:val="18"/>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t xml:space="preserve">第 </w:t>
                    </w: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 PAGE  \* MERGEFORMAT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en-US" w:eastAsia="zh-CN" w:bidi="ar-SA"/>
                      </w:rPr>
                      <w:t>12</w:t>
                    </w:r>
                    <w:r>
                      <w:rPr>
                        <w:rFonts w:ascii="Times New Roman" w:hAnsi="Times New Roman" w:eastAsia="宋体" w:cs="Times New Roman"/>
                        <w:kern w:val="2"/>
                        <w:sz w:val="18"/>
                        <w:lang w:val="en-US" w:eastAsia="zh-CN" w:bidi="ar-SA"/>
                      </w:rPr>
                      <w:fldChar w:fldCharType="end"/>
                    </w:r>
                    <w:r>
                      <w:rPr>
                        <w:rFonts w:ascii="Times New Roman" w:hAnsi="Times New Roman" w:eastAsia="宋体" w:cs="Times New Roman"/>
                        <w:kern w:val="2"/>
                        <w:sz w:val="18"/>
                        <w:lang w:val="en-US" w:eastAsia="zh-CN" w:bidi="ar-S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t xml:space="preserve">第 </w:t>
                          </w: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 PAGE  \* MERGEFORMAT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en-US" w:eastAsia="zh-CN" w:bidi="ar-SA"/>
                            </w:rPr>
                            <w:t>12</w:t>
                          </w:r>
                          <w:r>
                            <w:rPr>
                              <w:rFonts w:ascii="Times New Roman" w:hAnsi="Times New Roman" w:eastAsia="宋体" w:cs="Times New Roman"/>
                              <w:kern w:val="2"/>
                              <w:sz w:val="18"/>
                              <w:lang w:val="en-US" w:eastAsia="zh-CN" w:bidi="ar-SA"/>
                            </w:rPr>
                            <w:fldChar w:fldCharType="end"/>
                          </w:r>
                          <w:r>
                            <w:rPr>
                              <w:rFonts w:ascii="Times New Roman" w:hAnsi="Times New Roman" w:eastAsia="宋体" w:cs="Times New Roman"/>
                              <w:kern w:val="2"/>
                              <w:sz w:val="18"/>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t xml:space="preserve">第 </w:t>
                    </w: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 PAGE  \* MERGEFORMAT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en-US" w:eastAsia="zh-CN" w:bidi="ar-SA"/>
                      </w:rPr>
                      <w:t>12</w:t>
                    </w:r>
                    <w:r>
                      <w:rPr>
                        <w:rFonts w:ascii="Times New Roman" w:hAnsi="Times New Roman" w:eastAsia="宋体" w:cs="Times New Roman"/>
                        <w:kern w:val="2"/>
                        <w:sz w:val="18"/>
                        <w:lang w:val="en-US" w:eastAsia="zh-CN" w:bidi="ar-SA"/>
                      </w:rPr>
                      <w:fldChar w:fldCharType="end"/>
                    </w:r>
                    <w:r>
                      <w:rPr>
                        <w:rFonts w:ascii="Times New Roman" w:hAnsi="Times New Roman" w:eastAsia="宋体" w:cs="Times New Roman"/>
                        <w:kern w:val="2"/>
                        <w:sz w:val="18"/>
                        <w:lang w:val="en-US" w:eastAsia="zh-CN" w:bidi="ar-S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jc w:val="left"/>
      <w:rPr>
        <w:rFonts w:ascii="Times New Roman" w:hAnsi="Times New Roman" w:eastAsia="宋体" w:cs="Times New Roman"/>
        <w:sz w:val="18"/>
      </w:rPr>
    </w:pPr>
    <w:r>
      <w:rPr>
        <w:rFonts w:ascii="Times New Roman" w:hAnsi="Times New Roman" w:eastAsia="宋体" w:cs="Times New Roman"/>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ind w:firstLine="360"/>
                            <w:jc w:val="left"/>
                            <w:rPr>
                              <w:rFonts w:ascii="Times New Roman" w:hAnsi="Times New Roman" w:eastAsia="宋体" w:cs="Times New Roman"/>
                              <w:sz w:val="18"/>
                            </w:rPr>
                          </w:pPr>
                          <w:r>
                            <w:rPr>
                              <w:rFonts w:ascii="Times New Roman" w:hAnsi="Times New Roman" w:eastAsia="宋体" w:cs="Times New Roman"/>
                              <w:sz w:val="18"/>
                            </w:rPr>
                            <w:t xml:space="preserve">第 </w:t>
                          </w:r>
                          <w:r>
                            <w:rPr>
                              <w:rFonts w:ascii="Times New Roman" w:hAnsi="Times New Roman" w:eastAsia="宋体" w:cs="Times New Roman"/>
                              <w:sz w:val="18"/>
                            </w:rPr>
                            <w:fldChar w:fldCharType="begin"/>
                          </w:r>
                          <w:r>
                            <w:rPr>
                              <w:rFonts w:ascii="Times New Roman" w:hAnsi="Times New Roman" w:eastAsia="宋体" w:cs="Times New Roman"/>
                              <w:sz w:val="18"/>
                            </w:rPr>
                            <w:instrText xml:space="preserve"> PAGE  \* MERGEFORMAT </w:instrText>
                          </w:r>
                          <w:r>
                            <w:rPr>
                              <w:rFonts w:ascii="Times New Roman" w:hAnsi="Times New Roman" w:eastAsia="宋体" w:cs="Times New Roman"/>
                              <w:sz w:val="18"/>
                            </w:rPr>
                            <w:fldChar w:fldCharType="separate"/>
                          </w:r>
                          <w:r>
                            <w:rPr>
                              <w:rFonts w:ascii="Times New Roman" w:hAnsi="Times New Roman" w:eastAsia="宋体" w:cs="Times New Roman"/>
                              <w:sz w:val="18"/>
                            </w:rPr>
                            <w:t>28</w:t>
                          </w:r>
                          <w:r>
                            <w:rPr>
                              <w:rFonts w:ascii="Times New Roman" w:hAnsi="Times New Roman" w:eastAsia="宋体" w:cs="Times New Roman"/>
                              <w:sz w:val="18"/>
                            </w:rPr>
                            <w:fldChar w:fldCharType="end"/>
                          </w:r>
                          <w:r>
                            <w:rPr>
                              <w:rFonts w:ascii="Times New Roman" w:hAnsi="Times New Roman" w:eastAsia="宋体" w:cs="Times New Roman"/>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ind w:firstLine="360"/>
                      <w:jc w:val="left"/>
                      <w:rPr>
                        <w:rFonts w:ascii="Times New Roman" w:hAnsi="Times New Roman" w:eastAsia="宋体" w:cs="Times New Roman"/>
                        <w:sz w:val="18"/>
                      </w:rPr>
                    </w:pPr>
                    <w:r>
                      <w:rPr>
                        <w:rFonts w:ascii="Times New Roman" w:hAnsi="Times New Roman" w:eastAsia="宋体" w:cs="Times New Roman"/>
                        <w:sz w:val="18"/>
                      </w:rPr>
                      <w:t xml:space="preserve">第 </w:t>
                    </w:r>
                    <w:r>
                      <w:rPr>
                        <w:rFonts w:ascii="Times New Roman" w:hAnsi="Times New Roman" w:eastAsia="宋体" w:cs="Times New Roman"/>
                        <w:sz w:val="18"/>
                      </w:rPr>
                      <w:fldChar w:fldCharType="begin"/>
                    </w:r>
                    <w:r>
                      <w:rPr>
                        <w:rFonts w:ascii="Times New Roman" w:hAnsi="Times New Roman" w:eastAsia="宋体" w:cs="Times New Roman"/>
                        <w:sz w:val="18"/>
                      </w:rPr>
                      <w:instrText xml:space="preserve"> PAGE  \* MERGEFORMAT </w:instrText>
                    </w:r>
                    <w:r>
                      <w:rPr>
                        <w:rFonts w:ascii="Times New Roman" w:hAnsi="Times New Roman" w:eastAsia="宋体" w:cs="Times New Roman"/>
                        <w:sz w:val="18"/>
                      </w:rPr>
                      <w:fldChar w:fldCharType="separate"/>
                    </w:r>
                    <w:r>
                      <w:rPr>
                        <w:rFonts w:ascii="Times New Roman" w:hAnsi="Times New Roman" w:eastAsia="宋体" w:cs="Times New Roman"/>
                        <w:sz w:val="18"/>
                      </w:rPr>
                      <w:t>28</w:t>
                    </w:r>
                    <w:r>
                      <w:rPr>
                        <w:rFonts w:ascii="Times New Roman" w:hAnsi="Times New Roman" w:eastAsia="宋体" w:cs="Times New Roman"/>
                        <w:sz w:val="18"/>
                      </w:rPr>
                      <w:fldChar w:fldCharType="end"/>
                    </w:r>
                    <w:r>
                      <w:rPr>
                        <w:rFonts w:ascii="Times New Roman" w:hAnsi="Times New Roman" w:eastAsia="宋体" w:cs="Times New Roman"/>
                        <w:sz w:val="18"/>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4A915"/>
    <w:multiLevelType w:val="singleLevel"/>
    <w:tmpl w:val="A644A915"/>
    <w:lvl w:ilvl="0" w:tentative="0">
      <w:start w:val="1"/>
      <w:numFmt w:val="chineseCounting"/>
      <w:suff w:val="space"/>
      <w:lvlText w:val="第%1条"/>
      <w:lvlJc w:val="left"/>
      <w:rPr>
        <w:rFonts w:hint="eastAsia"/>
      </w:rPr>
    </w:lvl>
  </w:abstractNum>
  <w:abstractNum w:abstractNumId="1">
    <w:nsid w:val="B2D9B361"/>
    <w:multiLevelType w:val="singleLevel"/>
    <w:tmpl w:val="B2D9B361"/>
    <w:lvl w:ilvl="0" w:tentative="0">
      <w:start w:val="1"/>
      <w:numFmt w:val="decimal"/>
      <w:suff w:val="nothing"/>
      <w:lvlText w:val="（%1）"/>
      <w:lvlJc w:val="left"/>
      <w:rPr>
        <w:rFonts w:hint="default"/>
        <w:color w:val="auto"/>
      </w:rPr>
    </w:lvl>
  </w:abstractNum>
  <w:abstractNum w:abstractNumId="2">
    <w:nsid w:val="CC66EBAB"/>
    <w:multiLevelType w:val="singleLevel"/>
    <w:tmpl w:val="CC66EBAB"/>
    <w:lvl w:ilvl="0" w:tentative="0">
      <w:start w:val="1"/>
      <w:numFmt w:val="decimal"/>
      <w:suff w:val="nothing"/>
      <w:lvlText w:val="（%1）"/>
      <w:lvlJc w:val="left"/>
      <w:pPr>
        <w:ind w:left="-40"/>
      </w:pPr>
    </w:lvl>
  </w:abstractNum>
  <w:abstractNum w:abstractNumId="3">
    <w:nsid w:val="DC7A1790"/>
    <w:multiLevelType w:val="singleLevel"/>
    <w:tmpl w:val="DC7A1790"/>
    <w:lvl w:ilvl="0" w:tentative="0">
      <w:start w:val="1"/>
      <w:numFmt w:val="decimal"/>
      <w:suff w:val="nothing"/>
      <w:lvlText w:val="（%1）"/>
      <w:lvlJc w:val="left"/>
    </w:lvl>
  </w:abstractNum>
  <w:abstractNum w:abstractNumId="4">
    <w:nsid w:val="EEBE56B3"/>
    <w:multiLevelType w:val="multilevel"/>
    <w:tmpl w:val="EEBE56B3"/>
    <w:lvl w:ilvl="0" w:tentative="0">
      <w:start w:val="1"/>
      <w:numFmt w:val="decimal"/>
      <w:lvlText w:val="%1"/>
      <w:lvlJc w:val="left"/>
      <w:pPr>
        <w:tabs>
          <w:tab w:val="left" w:pos="420"/>
        </w:tabs>
        <w:ind w:left="525" w:hanging="425"/>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EF90BA32"/>
    <w:multiLevelType w:val="singleLevel"/>
    <w:tmpl w:val="EF90BA32"/>
    <w:lvl w:ilvl="0" w:tentative="0">
      <w:start w:val="1"/>
      <w:numFmt w:val="decimal"/>
      <w:suff w:val="nothing"/>
      <w:lvlText w:val="（%1）"/>
      <w:lvlJc w:val="left"/>
    </w:lvl>
  </w:abstractNum>
  <w:abstractNum w:abstractNumId="6">
    <w:nsid w:val="29C775EF"/>
    <w:multiLevelType w:val="multilevel"/>
    <w:tmpl w:val="29C775EF"/>
    <w:lvl w:ilvl="0" w:tentative="0">
      <w:start w:val="1"/>
      <w:numFmt w:val="bullet"/>
      <w:lvlText w:val=""/>
      <w:lvlJc w:val="left"/>
      <w:pPr>
        <w:ind w:left="420" w:hanging="420"/>
      </w:pPr>
      <w:rPr>
        <w:rFonts w:hint="default" w:ascii="Wingdings" w:hAnsi="Wingdings"/>
      </w:rPr>
    </w:lvl>
    <w:lvl w:ilvl="1" w:tentative="0">
      <w:start w:val="1"/>
      <w:numFmt w:val="bullet"/>
      <w:pStyle w:val="15"/>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2F0B446"/>
    <w:multiLevelType w:val="singleLevel"/>
    <w:tmpl w:val="42F0B446"/>
    <w:lvl w:ilvl="0" w:tentative="0">
      <w:start w:val="1"/>
      <w:numFmt w:val="decimal"/>
      <w:suff w:val="nothing"/>
      <w:lvlText w:val="（%1）"/>
      <w:lvlJc w:val="left"/>
    </w:lvl>
  </w:abstractNum>
  <w:abstractNum w:abstractNumId="8">
    <w:nsid w:val="4F919666"/>
    <w:multiLevelType w:val="multilevel"/>
    <w:tmpl w:val="4F919666"/>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仿宋_GB2312" w:hAnsi="仿宋_GB2312" w:eastAsia="仿宋_GB2312" w:cs="仿宋_GB2312"/>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557D67F7"/>
    <w:multiLevelType w:val="multilevel"/>
    <w:tmpl w:val="557D67F7"/>
    <w:lvl w:ilvl="0" w:tentative="0">
      <w:start w:val="1"/>
      <w:numFmt w:val="chineseCountingThousand"/>
      <w:pStyle w:val="16"/>
      <w:lvlText w:val="第%1条"/>
      <w:lvlJc w:val="left"/>
      <w:pPr>
        <w:tabs>
          <w:tab w:val="left" w:pos="1429"/>
        </w:tabs>
        <w:ind w:left="85" w:firstLine="624"/>
      </w:pPr>
      <w:rPr>
        <w:rFonts w:hint="eastAsia" w:ascii="仿宋_GB2312" w:eastAsia="仿宋_GB2312"/>
        <w:b/>
        <w:i w:val="0"/>
        <w:color w:val="333333"/>
        <w:sz w:val="32"/>
        <w:szCs w:val="32"/>
        <w:lang w:val="en-US"/>
      </w:rPr>
    </w:lvl>
    <w:lvl w:ilvl="1" w:tentative="0">
      <w:start w:val="1"/>
      <w:numFmt w:val="japaneseCounting"/>
      <w:lvlText w:val="（%2）"/>
      <w:lvlJc w:val="left"/>
      <w:pPr>
        <w:tabs>
          <w:tab w:val="left" w:pos="64"/>
        </w:tabs>
        <w:ind w:left="64" w:hanging="720"/>
      </w:pPr>
      <w:rPr>
        <w:rFonts w:hint="eastAsia"/>
      </w:rPr>
    </w:lvl>
    <w:lvl w:ilvl="2" w:tentative="0">
      <w:start w:val="1"/>
      <w:numFmt w:val="lowerRoman"/>
      <w:lvlText w:val="%3."/>
      <w:lvlJc w:val="right"/>
      <w:pPr>
        <w:tabs>
          <w:tab w:val="left" w:pos="184"/>
        </w:tabs>
        <w:ind w:left="184" w:hanging="420"/>
      </w:pPr>
    </w:lvl>
    <w:lvl w:ilvl="3" w:tentative="0">
      <w:start w:val="1"/>
      <w:numFmt w:val="decimal"/>
      <w:lvlText w:val="%4."/>
      <w:lvlJc w:val="left"/>
      <w:pPr>
        <w:tabs>
          <w:tab w:val="left" w:pos="604"/>
        </w:tabs>
        <w:ind w:left="604" w:hanging="420"/>
      </w:pPr>
    </w:lvl>
    <w:lvl w:ilvl="4" w:tentative="0">
      <w:start w:val="1"/>
      <w:numFmt w:val="lowerLetter"/>
      <w:lvlText w:val="%5)"/>
      <w:lvlJc w:val="left"/>
      <w:pPr>
        <w:tabs>
          <w:tab w:val="left" w:pos="1024"/>
        </w:tabs>
        <w:ind w:left="1024" w:hanging="420"/>
      </w:pPr>
    </w:lvl>
    <w:lvl w:ilvl="5" w:tentative="0">
      <w:start w:val="1"/>
      <w:numFmt w:val="lowerRoman"/>
      <w:lvlText w:val="%6."/>
      <w:lvlJc w:val="right"/>
      <w:pPr>
        <w:tabs>
          <w:tab w:val="left" w:pos="1444"/>
        </w:tabs>
        <w:ind w:left="1444" w:hanging="420"/>
      </w:pPr>
    </w:lvl>
    <w:lvl w:ilvl="6" w:tentative="0">
      <w:start w:val="1"/>
      <w:numFmt w:val="decimal"/>
      <w:lvlText w:val="%7."/>
      <w:lvlJc w:val="left"/>
      <w:pPr>
        <w:tabs>
          <w:tab w:val="left" w:pos="1864"/>
        </w:tabs>
        <w:ind w:left="1864" w:hanging="420"/>
      </w:pPr>
    </w:lvl>
    <w:lvl w:ilvl="7" w:tentative="0">
      <w:start w:val="1"/>
      <w:numFmt w:val="lowerLetter"/>
      <w:lvlText w:val="%8)"/>
      <w:lvlJc w:val="left"/>
      <w:pPr>
        <w:tabs>
          <w:tab w:val="left" w:pos="2284"/>
        </w:tabs>
        <w:ind w:left="2284" w:hanging="420"/>
      </w:pPr>
    </w:lvl>
    <w:lvl w:ilvl="8" w:tentative="0">
      <w:start w:val="1"/>
      <w:numFmt w:val="lowerRoman"/>
      <w:lvlText w:val="%9."/>
      <w:lvlJc w:val="right"/>
      <w:pPr>
        <w:tabs>
          <w:tab w:val="left" w:pos="2704"/>
        </w:tabs>
        <w:ind w:left="2704" w:hanging="420"/>
      </w:pPr>
    </w:lvl>
  </w:abstractNum>
  <w:abstractNum w:abstractNumId="10">
    <w:nsid w:val="7A544927"/>
    <w:multiLevelType w:val="multilevel"/>
    <w:tmpl w:val="7A544927"/>
    <w:lvl w:ilvl="0" w:tentative="0">
      <w:start w:val="1"/>
      <w:numFmt w:val="decimal"/>
      <w:suff w:val="space"/>
      <w:lvlText w:val="%1."/>
      <w:lvlJc w:val="left"/>
      <w:pPr>
        <w:ind w:left="425" w:hanging="425"/>
      </w:pPr>
      <w:rPr>
        <w:rFonts w:hint="default" w:ascii="仿宋" w:hAnsi="仿宋" w:eastAsia="仿宋" w:cs="Arial"/>
      </w:rPr>
    </w:lvl>
    <w:lvl w:ilvl="1" w:tentative="0">
      <w:start w:val="1"/>
      <w:numFmt w:val="decimal"/>
      <w:pStyle w:val="14"/>
      <w:suff w:val="space"/>
      <w:lvlText w:val="%1.%2."/>
      <w:lvlJc w:val="left"/>
      <w:pPr>
        <w:ind w:left="851" w:hanging="567"/>
      </w:pPr>
      <w:rPr>
        <w:rFonts w:hint="eastAsia"/>
      </w:rPr>
    </w:lvl>
    <w:lvl w:ilvl="2" w:tentative="0">
      <w:start w:val="1"/>
      <w:numFmt w:val="decimal"/>
      <w:suff w:val="space"/>
      <w:lvlText w:val="%1.%2.%3."/>
      <w:lvlJc w:val="left"/>
      <w:pPr>
        <w:ind w:left="851"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0"/>
  </w:num>
  <w:num w:numId="2">
    <w:abstractNumId w:val="6"/>
  </w:num>
  <w:num w:numId="3">
    <w:abstractNumId w:val="9"/>
  </w:num>
  <w:num w:numId="4">
    <w:abstractNumId w:val="4"/>
  </w:num>
  <w:num w:numId="5">
    <w:abstractNumId w:val="8"/>
  </w:num>
  <w:num w:numId="6">
    <w:abstractNumId w:val="2"/>
  </w:num>
  <w:num w:numId="7">
    <w:abstractNumId w:val="7"/>
  </w:num>
  <w:num w:numId="8">
    <w:abstractNumId w:val="1"/>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xYjExZTUxNmZmOGFkN2Q0NjJkNDJkOTAwZTQ3MGUifQ=="/>
  </w:docVars>
  <w:rsids>
    <w:rsidRoot w:val="00172A27"/>
    <w:rsid w:val="00034EEB"/>
    <w:rsid w:val="000F0667"/>
    <w:rsid w:val="000F7E67"/>
    <w:rsid w:val="00104AA5"/>
    <w:rsid w:val="00150B73"/>
    <w:rsid w:val="001A511D"/>
    <w:rsid w:val="001C15C6"/>
    <w:rsid w:val="00204273"/>
    <w:rsid w:val="00227241"/>
    <w:rsid w:val="00286207"/>
    <w:rsid w:val="002F019A"/>
    <w:rsid w:val="00334776"/>
    <w:rsid w:val="00361A13"/>
    <w:rsid w:val="003D79B1"/>
    <w:rsid w:val="0046152B"/>
    <w:rsid w:val="004A5F38"/>
    <w:rsid w:val="004A6892"/>
    <w:rsid w:val="005562EA"/>
    <w:rsid w:val="005D5822"/>
    <w:rsid w:val="0069136E"/>
    <w:rsid w:val="006A08EB"/>
    <w:rsid w:val="007443C4"/>
    <w:rsid w:val="007839C7"/>
    <w:rsid w:val="007917CE"/>
    <w:rsid w:val="007E4BBD"/>
    <w:rsid w:val="007F3A6E"/>
    <w:rsid w:val="008518B5"/>
    <w:rsid w:val="008779FE"/>
    <w:rsid w:val="00906915"/>
    <w:rsid w:val="00927E57"/>
    <w:rsid w:val="009509A3"/>
    <w:rsid w:val="009723E6"/>
    <w:rsid w:val="00A944F6"/>
    <w:rsid w:val="00B33C55"/>
    <w:rsid w:val="00B34E81"/>
    <w:rsid w:val="00B47606"/>
    <w:rsid w:val="00B477B0"/>
    <w:rsid w:val="00C66A3A"/>
    <w:rsid w:val="00CA3740"/>
    <w:rsid w:val="00D409C3"/>
    <w:rsid w:val="00DF64A4"/>
    <w:rsid w:val="00EA058C"/>
    <w:rsid w:val="00EA08E0"/>
    <w:rsid w:val="00ED78B7"/>
    <w:rsid w:val="00EF79B7"/>
    <w:rsid w:val="00F30151"/>
    <w:rsid w:val="00FA04FF"/>
    <w:rsid w:val="00FB05FA"/>
    <w:rsid w:val="00FB756F"/>
    <w:rsid w:val="01792C80"/>
    <w:rsid w:val="01E73A27"/>
    <w:rsid w:val="02465842"/>
    <w:rsid w:val="0259781F"/>
    <w:rsid w:val="02822E05"/>
    <w:rsid w:val="029740F8"/>
    <w:rsid w:val="02A74979"/>
    <w:rsid w:val="03661A20"/>
    <w:rsid w:val="03772A6C"/>
    <w:rsid w:val="03D83469"/>
    <w:rsid w:val="03E4576F"/>
    <w:rsid w:val="03E72B61"/>
    <w:rsid w:val="044A0997"/>
    <w:rsid w:val="046139A0"/>
    <w:rsid w:val="049B394B"/>
    <w:rsid w:val="05285AEF"/>
    <w:rsid w:val="052D35E1"/>
    <w:rsid w:val="05950EF3"/>
    <w:rsid w:val="06D03D80"/>
    <w:rsid w:val="06F560D0"/>
    <w:rsid w:val="070E2DD2"/>
    <w:rsid w:val="07623D94"/>
    <w:rsid w:val="076B3AA9"/>
    <w:rsid w:val="0775613A"/>
    <w:rsid w:val="07C04DE9"/>
    <w:rsid w:val="080D1250"/>
    <w:rsid w:val="087F5E7D"/>
    <w:rsid w:val="08A0631C"/>
    <w:rsid w:val="08B049E6"/>
    <w:rsid w:val="09355C3B"/>
    <w:rsid w:val="095B1359"/>
    <w:rsid w:val="099668A6"/>
    <w:rsid w:val="0AA3355A"/>
    <w:rsid w:val="0B1D388D"/>
    <w:rsid w:val="0B201314"/>
    <w:rsid w:val="0B364464"/>
    <w:rsid w:val="0C121716"/>
    <w:rsid w:val="0CD14DE6"/>
    <w:rsid w:val="0CF02BD8"/>
    <w:rsid w:val="0CF52EA2"/>
    <w:rsid w:val="0D091559"/>
    <w:rsid w:val="0D0D750C"/>
    <w:rsid w:val="0D4E1D51"/>
    <w:rsid w:val="0E1764AF"/>
    <w:rsid w:val="0E211365"/>
    <w:rsid w:val="0E2F75DE"/>
    <w:rsid w:val="0E3B2427"/>
    <w:rsid w:val="0ED502BC"/>
    <w:rsid w:val="0F57570D"/>
    <w:rsid w:val="0F587009"/>
    <w:rsid w:val="0F604DDC"/>
    <w:rsid w:val="0FB644E9"/>
    <w:rsid w:val="0FD23AA7"/>
    <w:rsid w:val="100270D8"/>
    <w:rsid w:val="104C2E2D"/>
    <w:rsid w:val="107C0EF1"/>
    <w:rsid w:val="109E1731"/>
    <w:rsid w:val="10C26C56"/>
    <w:rsid w:val="11D4394C"/>
    <w:rsid w:val="121B1B42"/>
    <w:rsid w:val="121E6751"/>
    <w:rsid w:val="126805E3"/>
    <w:rsid w:val="134027A7"/>
    <w:rsid w:val="13A62C62"/>
    <w:rsid w:val="13E06022"/>
    <w:rsid w:val="145A57F7"/>
    <w:rsid w:val="146776FC"/>
    <w:rsid w:val="14C0309A"/>
    <w:rsid w:val="15396541"/>
    <w:rsid w:val="15E50FE6"/>
    <w:rsid w:val="15EC0C01"/>
    <w:rsid w:val="17022123"/>
    <w:rsid w:val="171E28E6"/>
    <w:rsid w:val="1720281F"/>
    <w:rsid w:val="173168B5"/>
    <w:rsid w:val="178D64DE"/>
    <w:rsid w:val="17926BC5"/>
    <w:rsid w:val="179B10A4"/>
    <w:rsid w:val="17C7587A"/>
    <w:rsid w:val="17DE55FD"/>
    <w:rsid w:val="182E1670"/>
    <w:rsid w:val="18A52A3C"/>
    <w:rsid w:val="190A4CA3"/>
    <w:rsid w:val="19B0131D"/>
    <w:rsid w:val="19E97A1D"/>
    <w:rsid w:val="1A003BEE"/>
    <w:rsid w:val="1A17442B"/>
    <w:rsid w:val="1A252036"/>
    <w:rsid w:val="1A654388"/>
    <w:rsid w:val="1A896D78"/>
    <w:rsid w:val="1A985948"/>
    <w:rsid w:val="1B1069E9"/>
    <w:rsid w:val="1B6B6A0B"/>
    <w:rsid w:val="1BC53E8D"/>
    <w:rsid w:val="1C5F3E41"/>
    <w:rsid w:val="1CA21478"/>
    <w:rsid w:val="1CBA7A5E"/>
    <w:rsid w:val="1D197FC4"/>
    <w:rsid w:val="1D3C1D18"/>
    <w:rsid w:val="1D4246AD"/>
    <w:rsid w:val="1DB46794"/>
    <w:rsid w:val="1DDE3F3E"/>
    <w:rsid w:val="1DE71C67"/>
    <w:rsid w:val="1DE8050F"/>
    <w:rsid w:val="1DF860A8"/>
    <w:rsid w:val="1E9604EA"/>
    <w:rsid w:val="1E994535"/>
    <w:rsid w:val="1EB644FD"/>
    <w:rsid w:val="1F020E72"/>
    <w:rsid w:val="1F0A6663"/>
    <w:rsid w:val="1F223157"/>
    <w:rsid w:val="1FE22B7B"/>
    <w:rsid w:val="1FFD5184"/>
    <w:rsid w:val="20560492"/>
    <w:rsid w:val="20A3238C"/>
    <w:rsid w:val="20E52F75"/>
    <w:rsid w:val="213276BA"/>
    <w:rsid w:val="21C9227E"/>
    <w:rsid w:val="21ED460F"/>
    <w:rsid w:val="2206406A"/>
    <w:rsid w:val="22090BFE"/>
    <w:rsid w:val="22322BA7"/>
    <w:rsid w:val="22DB0ADC"/>
    <w:rsid w:val="23125A98"/>
    <w:rsid w:val="232524D3"/>
    <w:rsid w:val="23E8089A"/>
    <w:rsid w:val="23F944BF"/>
    <w:rsid w:val="241B6C78"/>
    <w:rsid w:val="2449210B"/>
    <w:rsid w:val="2487097B"/>
    <w:rsid w:val="24D434ED"/>
    <w:rsid w:val="2556244F"/>
    <w:rsid w:val="2576086D"/>
    <w:rsid w:val="2580725D"/>
    <w:rsid w:val="26551649"/>
    <w:rsid w:val="268A2476"/>
    <w:rsid w:val="26A3703C"/>
    <w:rsid w:val="26B00163"/>
    <w:rsid w:val="26BD558B"/>
    <w:rsid w:val="27232874"/>
    <w:rsid w:val="27993D16"/>
    <w:rsid w:val="280A073E"/>
    <w:rsid w:val="28541665"/>
    <w:rsid w:val="288A2ABD"/>
    <w:rsid w:val="28B210E0"/>
    <w:rsid w:val="28F46397"/>
    <w:rsid w:val="290C37E4"/>
    <w:rsid w:val="29E11C7D"/>
    <w:rsid w:val="2B194F5A"/>
    <w:rsid w:val="2B366B13"/>
    <w:rsid w:val="2B5331CB"/>
    <w:rsid w:val="2B615EF1"/>
    <w:rsid w:val="2BA41894"/>
    <w:rsid w:val="2BA60CCC"/>
    <w:rsid w:val="2BBE7AA4"/>
    <w:rsid w:val="2BF328DB"/>
    <w:rsid w:val="2BF40410"/>
    <w:rsid w:val="2C13370B"/>
    <w:rsid w:val="2C1C3349"/>
    <w:rsid w:val="2C852B16"/>
    <w:rsid w:val="2CBF577C"/>
    <w:rsid w:val="2D6979FB"/>
    <w:rsid w:val="2D855561"/>
    <w:rsid w:val="2DC56208"/>
    <w:rsid w:val="2E1C42B0"/>
    <w:rsid w:val="2E46418B"/>
    <w:rsid w:val="2E501D78"/>
    <w:rsid w:val="2EB60671"/>
    <w:rsid w:val="2EE23C7A"/>
    <w:rsid w:val="2F107D1C"/>
    <w:rsid w:val="2FA10526"/>
    <w:rsid w:val="307315BA"/>
    <w:rsid w:val="308975E9"/>
    <w:rsid w:val="30960288"/>
    <w:rsid w:val="309F34E3"/>
    <w:rsid w:val="30D40BBD"/>
    <w:rsid w:val="30EE4C54"/>
    <w:rsid w:val="313E60C3"/>
    <w:rsid w:val="315D0E39"/>
    <w:rsid w:val="31B73C21"/>
    <w:rsid w:val="328A09D8"/>
    <w:rsid w:val="33047BC2"/>
    <w:rsid w:val="33381AB5"/>
    <w:rsid w:val="337C4A40"/>
    <w:rsid w:val="33BC0F12"/>
    <w:rsid w:val="33CD41BE"/>
    <w:rsid w:val="33E06061"/>
    <w:rsid w:val="33EE17BE"/>
    <w:rsid w:val="33F06DE0"/>
    <w:rsid w:val="33F940F1"/>
    <w:rsid w:val="34B23834"/>
    <w:rsid w:val="356C359C"/>
    <w:rsid w:val="36B019BD"/>
    <w:rsid w:val="36BF6E3C"/>
    <w:rsid w:val="36C26992"/>
    <w:rsid w:val="36C605ED"/>
    <w:rsid w:val="370144F4"/>
    <w:rsid w:val="37B81B8C"/>
    <w:rsid w:val="37DC5F59"/>
    <w:rsid w:val="3801749C"/>
    <w:rsid w:val="38B61A3A"/>
    <w:rsid w:val="38BA01CD"/>
    <w:rsid w:val="38BE2C8E"/>
    <w:rsid w:val="39284BE2"/>
    <w:rsid w:val="39494A89"/>
    <w:rsid w:val="394C4CFA"/>
    <w:rsid w:val="395D26CB"/>
    <w:rsid w:val="3A05745E"/>
    <w:rsid w:val="3A223101"/>
    <w:rsid w:val="3A706705"/>
    <w:rsid w:val="3A781144"/>
    <w:rsid w:val="3A93490C"/>
    <w:rsid w:val="3AD52047"/>
    <w:rsid w:val="3AD65514"/>
    <w:rsid w:val="3B10534C"/>
    <w:rsid w:val="3B562DDD"/>
    <w:rsid w:val="3B5C2FC2"/>
    <w:rsid w:val="3BD472DA"/>
    <w:rsid w:val="3BDC6A4E"/>
    <w:rsid w:val="3C191A76"/>
    <w:rsid w:val="3C2C4EE9"/>
    <w:rsid w:val="3C317D4F"/>
    <w:rsid w:val="3C3A306A"/>
    <w:rsid w:val="3C9D3955"/>
    <w:rsid w:val="3CD11E57"/>
    <w:rsid w:val="3D76054E"/>
    <w:rsid w:val="3DA20EAA"/>
    <w:rsid w:val="3DCF5682"/>
    <w:rsid w:val="3DD82F3F"/>
    <w:rsid w:val="3E230A1E"/>
    <w:rsid w:val="3E790399"/>
    <w:rsid w:val="3F2C2D26"/>
    <w:rsid w:val="3F4370F3"/>
    <w:rsid w:val="3F551529"/>
    <w:rsid w:val="3FDE0530"/>
    <w:rsid w:val="406261AF"/>
    <w:rsid w:val="408E54D0"/>
    <w:rsid w:val="40C874D9"/>
    <w:rsid w:val="40ED6414"/>
    <w:rsid w:val="40F1696F"/>
    <w:rsid w:val="414B03D7"/>
    <w:rsid w:val="418340A4"/>
    <w:rsid w:val="41A530E4"/>
    <w:rsid w:val="41B6751F"/>
    <w:rsid w:val="41B71360"/>
    <w:rsid w:val="42061A59"/>
    <w:rsid w:val="42271614"/>
    <w:rsid w:val="42C2747F"/>
    <w:rsid w:val="43690B0F"/>
    <w:rsid w:val="43C95E04"/>
    <w:rsid w:val="44F87590"/>
    <w:rsid w:val="450B7EDD"/>
    <w:rsid w:val="456D319A"/>
    <w:rsid w:val="45C507CD"/>
    <w:rsid w:val="45CE7497"/>
    <w:rsid w:val="45D003B7"/>
    <w:rsid w:val="45D31D0E"/>
    <w:rsid w:val="460743C1"/>
    <w:rsid w:val="460B12FA"/>
    <w:rsid w:val="466F1D2E"/>
    <w:rsid w:val="468531C2"/>
    <w:rsid w:val="46A03964"/>
    <w:rsid w:val="46D05B4C"/>
    <w:rsid w:val="475F628E"/>
    <w:rsid w:val="47C55FF3"/>
    <w:rsid w:val="48A62E5F"/>
    <w:rsid w:val="48C529C2"/>
    <w:rsid w:val="48F177D8"/>
    <w:rsid w:val="495D530A"/>
    <w:rsid w:val="49924D7E"/>
    <w:rsid w:val="49C46C95"/>
    <w:rsid w:val="49E22BC4"/>
    <w:rsid w:val="49F91B85"/>
    <w:rsid w:val="4A2A1960"/>
    <w:rsid w:val="4A7B3540"/>
    <w:rsid w:val="4A8D45D6"/>
    <w:rsid w:val="4A971B00"/>
    <w:rsid w:val="4AAD53C9"/>
    <w:rsid w:val="4ADF7108"/>
    <w:rsid w:val="4B2368CF"/>
    <w:rsid w:val="4B7F5499"/>
    <w:rsid w:val="4BDB2578"/>
    <w:rsid w:val="4C6C721C"/>
    <w:rsid w:val="4CF74CD5"/>
    <w:rsid w:val="4D022DDE"/>
    <w:rsid w:val="4D655AEF"/>
    <w:rsid w:val="4D951981"/>
    <w:rsid w:val="4E877F6C"/>
    <w:rsid w:val="4EB95BA5"/>
    <w:rsid w:val="4F053012"/>
    <w:rsid w:val="4F717310"/>
    <w:rsid w:val="4F9F2130"/>
    <w:rsid w:val="4FDD15F1"/>
    <w:rsid w:val="4FEF2682"/>
    <w:rsid w:val="500353F9"/>
    <w:rsid w:val="50527CB1"/>
    <w:rsid w:val="50CF694B"/>
    <w:rsid w:val="51036236"/>
    <w:rsid w:val="515A43E8"/>
    <w:rsid w:val="517308B7"/>
    <w:rsid w:val="517E3409"/>
    <w:rsid w:val="519B36DE"/>
    <w:rsid w:val="51C365B2"/>
    <w:rsid w:val="52146D9D"/>
    <w:rsid w:val="52662470"/>
    <w:rsid w:val="52CE1B15"/>
    <w:rsid w:val="52DF7205"/>
    <w:rsid w:val="52EF0044"/>
    <w:rsid w:val="52FF632F"/>
    <w:rsid w:val="53254E69"/>
    <w:rsid w:val="532D3E56"/>
    <w:rsid w:val="53342F91"/>
    <w:rsid w:val="53DD71CC"/>
    <w:rsid w:val="53E72A34"/>
    <w:rsid w:val="54864513"/>
    <w:rsid w:val="54F50D72"/>
    <w:rsid w:val="55423CEE"/>
    <w:rsid w:val="55CB12B0"/>
    <w:rsid w:val="569F1397"/>
    <w:rsid w:val="57304A9B"/>
    <w:rsid w:val="575414B8"/>
    <w:rsid w:val="57586395"/>
    <w:rsid w:val="57CD1CE9"/>
    <w:rsid w:val="58606997"/>
    <w:rsid w:val="586B0507"/>
    <w:rsid w:val="587C14D4"/>
    <w:rsid w:val="587F072F"/>
    <w:rsid w:val="58FD0D80"/>
    <w:rsid w:val="596B4250"/>
    <w:rsid w:val="5A2C096C"/>
    <w:rsid w:val="5A7F67C4"/>
    <w:rsid w:val="5B1457DC"/>
    <w:rsid w:val="5B2715D8"/>
    <w:rsid w:val="5B7704AD"/>
    <w:rsid w:val="5B95685A"/>
    <w:rsid w:val="5C14118E"/>
    <w:rsid w:val="5C6349A0"/>
    <w:rsid w:val="5C6C6846"/>
    <w:rsid w:val="5CAF4C1B"/>
    <w:rsid w:val="5D0D47EC"/>
    <w:rsid w:val="5D3A195E"/>
    <w:rsid w:val="5D4B13B8"/>
    <w:rsid w:val="5D5259D3"/>
    <w:rsid w:val="5DA05B92"/>
    <w:rsid w:val="5DFA543E"/>
    <w:rsid w:val="5E443C95"/>
    <w:rsid w:val="5E7E0256"/>
    <w:rsid w:val="5F2E3949"/>
    <w:rsid w:val="5F3E7CE0"/>
    <w:rsid w:val="5F791C50"/>
    <w:rsid w:val="5F84078C"/>
    <w:rsid w:val="5FB213EA"/>
    <w:rsid w:val="5FD44EBD"/>
    <w:rsid w:val="60853157"/>
    <w:rsid w:val="60EC2D87"/>
    <w:rsid w:val="61520239"/>
    <w:rsid w:val="62E5554B"/>
    <w:rsid w:val="630627A5"/>
    <w:rsid w:val="63685BEB"/>
    <w:rsid w:val="638F1633"/>
    <w:rsid w:val="6391443B"/>
    <w:rsid w:val="63EE6CE8"/>
    <w:rsid w:val="64842198"/>
    <w:rsid w:val="64B52677"/>
    <w:rsid w:val="64DD2F11"/>
    <w:rsid w:val="650520CD"/>
    <w:rsid w:val="6525748F"/>
    <w:rsid w:val="653E64E5"/>
    <w:rsid w:val="65ED7AF1"/>
    <w:rsid w:val="66631A7C"/>
    <w:rsid w:val="667A7536"/>
    <w:rsid w:val="66B27F22"/>
    <w:rsid w:val="66C67520"/>
    <w:rsid w:val="6728301E"/>
    <w:rsid w:val="67F66B9D"/>
    <w:rsid w:val="682E590A"/>
    <w:rsid w:val="684A0B49"/>
    <w:rsid w:val="686D4100"/>
    <w:rsid w:val="686E7AE0"/>
    <w:rsid w:val="687F362E"/>
    <w:rsid w:val="68856733"/>
    <w:rsid w:val="68CE6011"/>
    <w:rsid w:val="691456E7"/>
    <w:rsid w:val="694057DD"/>
    <w:rsid w:val="698F6943"/>
    <w:rsid w:val="6994390F"/>
    <w:rsid w:val="69F655BD"/>
    <w:rsid w:val="6A183D38"/>
    <w:rsid w:val="6A4A4A72"/>
    <w:rsid w:val="6B046820"/>
    <w:rsid w:val="6B18613C"/>
    <w:rsid w:val="6B250037"/>
    <w:rsid w:val="6B331F0F"/>
    <w:rsid w:val="6B4C6692"/>
    <w:rsid w:val="6B7A1CE2"/>
    <w:rsid w:val="6BC513AC"/>
    <w:rsid w:val="6CED3FF7"/>
    <w:rsid w:val="6CFB67C4"/>
    <w:rsid w:val="6D066825"/>
    <w:rsid w:val="6D0F75C8"/>
    <w:rsid w:val="6DA605A3"/>
    <w:rsid w:val="6DA91B8C"/>
    <w:rsid w:val="6DE57D58"/>
    <w:rsid w:val="6DEF4A28"/>
    <w:rsid w:val="6E192E73"/>
    <w:rsid w:val="6E5C2685"/>
    <w:rsid w:val="6E81034C"/>
    <w:rsid w:val="6F415072"/>
    <w:rsid w:val="6F465BC5"/>
    <w:rsid w:val="6F7F610E"/>
    <w:rsid w:val="6FEA6FD0"/>
    <w:rsid w:val="711E545B"/>
    <w:rsid w:val="72146004"/>
    <w:rsid w:val="721A5B23"/>
    <w:rsid w:val="721E6481"/>
    <w:rsid w:val="72233DF0"/>
    <w:rsid w:val="72910844"/>
    <w:rsid w:val="72BF27AA"/>
    <w:rsid w:val="72C720C4"/>
    <w:rsid w:val="72D1009A"/>
    <w:rsid w:val="73062743"/>
    <w:rsid w:val="73EB753D"/>
    <w:rsid w:val="74352C5B"/>
    <w:rsid w:val="747A7530"/>
    <w:rsid w:val="749B15BC"/>
    <w:rsid w:val="74B047E1"/>
    <w:rsid w:val="74BE0887"/>
    <w:rsid w:val="754819F8"/>
    <w:rsid w:val="764C3824"/>
    <w:rsid w:val="766D3AAF"/>
    <w:rsid w:val="76944BF2"/>
    <w:rsid w:val="769767EC"/>
    <w:rsid w:val="76B95BE0"/>
    <w:rsid w:val="76E57BC1"/>
    <w:rsid w:val="77226D00"/>
    <w:rsid w:val="77561A74"/>
    <w:rsid w:val="782C56A3"/>
    <w:rsid w:val="783C4400"/>
    <w:rsid w:val="784A5868"/>
    <w:rsid w:val="786E15AC"/>
    <w:rsid w:val="786E7435"/>
    <w:rsid w:val="7873498D"/>
    <w:rsid w:val="796C2FE1"/>
    <w:rsid w:val="79CF544C"/>
    <w:rsid w:val="79DF2E33"/>
    <w:rsid w:val="79EE61F2"/>
    <w:rsid w:val="7A405290"/>
    <w:rsid w:val="7A9F1EDC"/>
    <w:rsid w:val="7AD40590"/>
    <w:rsid w:val="7AFA3A46"/>
    <w:rsid w:val="7B116B45"/>
    <w:rsid w:val="7BA71828"/>
    <w:rsid w:val="7BB9667D"/>
    <w:rsid w:val="7CAF78C2"/>
    <w:rsid w:val="7CB44D7D"/>
    <w:rsid w:val="7CDB6AF4"/>
    <w:rsid w:val="7CF92855"/>
    <w:rsid w:val="7D5F0CE1"/>
    <w:rsid w:val="7D792BE7"/>
    <w:rsid w:val="7DEC73FB"/>
    <w:rsid w:val="7E2F6E92"/>
    <w:rsid w:val="7E7C1965"/>
    <w:rsid w:val="7EC31904"/>
    <w:rsid w:val="7ED11564"/>
    <w:rsid w:val="7EE36A34"/>
    <w:rsid w:val="7F0047DC"/>
    <w:rsid w:val="7F912318"/>
    <w:rsid w:val="7FBA3C77"/>
    <w:rsid w:val="EEBBF663"/>
    <w:rsid w:val="F3EFF80F"/>
    <w:rsid w:val="FEFA4642"/>
    <w:rsid w:val="FFFD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3" w:firstLineChars="200"/>
      <w:jc w:val="both"/>
    </w:pPr>
    <w:rPr>
      <w:rFonts w:ascii="仿宋_GB2312" w:hAnsi="仿宋_GB2312" w:eastAsia="仿宋_GB2312" w:cstheme="minorBidi"/>
      <w:kern w:val="2"/>
      <w:sz w:val="30"/>
      <w:szCs w:val="24"/>
      <w:lang w:val="en-US" w:eastAsia="zh-CN" w:bidi="ar-SA"/>
    </w:rPr>
  </w:style>
  <w:style w:type="paragraph" w:styleId="3">
    <w:name w:val="heading 1"/>
    <w:basedOn w:val="1"/>
    <w:next w:val="1"/>
    <w:unhideWhenUsed/>
    <w:qFormat/>
    <w:uiPriority w:val="1"/>
    <w:pPr>
      <w:ind w:left="120"/>
      <w:outlineLvl w:val="0"/>
    </w:pPr>
    <w:rPr>
      <w:rFonts w:hint="eastAsia"/>
      <w:b/>
      <w:sz w:val="40"/>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640"/>
    </w:pPr>
    <w:rPr>
      <w:rFonts w:hAnsi="仿宋" w:cs="仿宋"/>
      <w:sz w:val="32"/>
      <w:szCs w:val="32"/>
    </w:rPr>
  </w:style>
  <w:style w:type="paragraph" w:styleId="5">
    <w:name w:val="annotation text"/>
    <w:basedOn w:val="1"/>
    <w:qFormat/>
    <w:uiPriority w:val="0"/>
    <w:pPr>
      <w:jc w:val="left"/>
    </w:pPr>
  </w:style>
  <w:style w:type="paragraph" w:styleId="6">
    <w:name w:val="Body Text"/>
    <w:basedOn w:val="1"/>
    <w:next w:val="7"/>
    <w:qFormat/>
    <w:uiPriority w:val="0"/>
    <w:pPr>
      <w:widowControl/>
      <w:ind w:firstLine="0" w:firstLineChars="0"/>
      <w:jc w:val="left"/>
    </w:pPr>
    <w:rPr>
      <w:kern w:val="0"/>
    </w:rPr>
  </w:style>
  <w:style w:type="paragraph" w:styleId="7">
    <w:name w:val="Title"/>
    <w:basedOn w:val="1"/>
    <w:next w:val="1"/>
    <w:qFormat/>
    <w:uiPriority w:val="0"/>
    <w:pPr>
      <w:jc w:val="left"/>
      <w:outlineLvl w:val="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toc 2"/>
    <w:basedOn w:val="1"/>
    <w:next w:val="1"/>
    <w:unhideWhenUsed/>
    <w:qFormat/>
    <w:uiPriority w:val="39"/>
    <w:pPr>
      <w:tabs>
        <w:tab w:val="right" w:leader="dot" w:pos="8550"/>
      </w:tabs>
      <w:spacing w:line="480" w:lineRule="auto"/>
      <w:ind w:left="420" w:leftChars="200" w:firstLine="420" w:firstLineChars="200"/>
    </w:pPr>
    <w:rPr>
      <w:rFonts w:ascii="Calibri" w:hAnsi="Calibri" w:eastAsia="仿宋_GB2312" w:cs="Times New Roman"/>
      <w:sz w:val="28"/>
      <w:szCs w:val="2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样式10"/>
    <w:basedOn w:val="15"/>
    <w:qFormat/>
    <w:uiPriority w:val="0"/>
    <w:pPr>
      <w:numPr>
        <w:numId w:val="1"/>
      </w:numPr>
      <w:spacing w:before="0" w:after="0"/>
    </w:pPr>
    <w:rPr>
      <w:rFonts w:ascii="仿宋" w:hAnsi="仿宋" w:eastAsia="仿宋"/>
      <w:kern w:val="44"/>
    </w:rPr>
  </w:style>
  <w:style w:type="paragraph" w:customStyle="1" w:styleId="15">
    <w:name w:val="样式62"/>
    <w:basedOn w:val="1"/>
    <w:qFormat/>
    <w:uiPriority w:val="0"/>
    <w:pPr>
      <w:keepNext/>
      <w:keepLines/>
      <w:numPr>
        <w:ilvl w:val="1"/>
        <w:numId w:val="2"/>
      </w:numPr>
      <w:spacing w:before="240" w:after="240" w:line="360" w:lineRule="auto"/>
      <w:outlineLvl w:val="1"/>
    </w:pPr>
    <w:rPr>
      <w:rFonts w:ascii="Arial" w:hAnsi="Arial" w:eastAsia="黑体" w:cs="Times New Roman"/>
      <w:b/>
      <w:bCs/>
      <w:sz w:val="32"/>
      <w:szCs w:val="32"/>
    </w:rPr>
  </w:style>
  <w:style w:type="paragraph" w:customStyle="1" w:styleId="16">
    <w:name w:val="条款"/>
    <w:basedOn w:val="17"/>
    <w:qFormat/>
    <w:uiPriority w:val="0"/>
    <w:pPr>
      <w:numPr>
        <w:ilvl w:val="0"/>
        <w:numId w:val="3"/>
      </w:numPr>
      <w:ind w:firstLine="0" w:firstLineChars="0"/>
      <w:jc w:val="left"/>
    </w:pPr>
    <w:rPr>
      <w:rFonts w:hAnsi="仿宋_GB2312" w:cs="仿宋"/>
      <w:sz w:val="32"/>
      <w:szCs w:val="32"/>
      <w:lang w:val="zh-CN"/>
    </w:rPr>
  </w:style>
  <w:style w:type="paragraph" w:customStyle="1" w:styleId="17">
    <w:name w:val="第一条"/>
    <w:basedOn w:val="1"/>
    <w:next w:val="4"/>
    <w:qFormat/>
    <w:uiPriority w:val="0"/>
    <w:pPr>
      <w:spacing w:line="360" w:lineRule="auto"/>
      <w:jc w:val="center"/>
    </w:pPr>
    <w:rPr>
      <w:rFonts w:hAnsi="宋体"/>
      <w:sz w:val="24"/>
    </w:rPr>
  </w:style>
  <w:style w:type="paragraph" w:customStyle="1" w:styleId="18">
    <w:name w:val="Revision"/>
    <w:hidden/>
    <w:unhideWhenUsed/>
    <w:qFormat/>
    <w:uiPriority w:val="99"/>
    <w:rPr>
      <w:rFonts w:ascii="仿宋_GB2312" w:hAnsi="仿宋_GB2312" w:eastAsia="仿宋_GB2312" w:cstheme="minorBidi"/>
      <w:kern w:val="2"/>
      <w:sz w:val="30"/>
      <w:szCs w:val="24"/>
      <w:lang w:val="en-US" w:eastAsia="zh-CN" w:bidi="ar-SA"/>
    </w:rPr>
  </w:style>
  <w:style w:type="paragraph" w:customStyle="1" w:styleId="19">
    <w:name w:val="Default"/>
    <w:qFormat/>
    <w:uiPriority w:val="0"/>
    <w:pPr>
      <w:widowControl w:val="0"/>
      <w:autoSpaceDE w:val="0"/>
      <w:autoSpaceDN w:val="0"/>
      <w:adjustRightInd w:val="0"/>
    </w:pPr>
    <w:rPr>
      <w:rFonts w:ascii="新宋体" w:hAnsi="Calibri" w:eastAsia="新宋体" w:cs="新宋体"/>
      <w:color w:val="000000"/>
      <w:sz w:val="24"/>
      <w:szCs w:val="24"/>
      <w:lang w:val="en-US" w:eastAsia="zh-CN" w:bidi="ar-SA"/>
    </w:rPr>
  </w:style>
  <w:style w:type="paragraph" w:customStyle="1" w:styleId="20">
    <w:name w:val="列出段落2"/>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9027a81-01ff-4bb9-b3bf-0b9bb33bdffb}"/>
        <w:style w:val=""/>
        <w:category>
          <w:name w:val="常规"/>
          <w:gallery w:val="placeholder"/>
        </w:category>
        <w:types>
          <w:type w:val="bbPlcHdr"/>
        </w:types>
        <w:behaviors>
          <w:behavior w:val="content"/>
        </w:behaviors>
        <w:description w:val=""/>
        <w:guid w:val="{f9027a81-01ff-4bb9-b3bf-0b9bb33bdffb}"/>
      </w:docPartPr>
      <w:docPartBody>
        <w:p>
          <w:r>
            <w:rPr>
              <w:color w:val="808080"/>
            </w:rPr>
            <w:t>单击此处输入文字。</w:t>
          </w:r>
        </w:p>
      </w:docPartBody>
    </w:docPart>
    <w:docPart>
      <w:docPartPr>
        <w:name w:val="{b1f3bc63-de71-4003-b758-c6916f020ba6}"/>
        <w:style w:val=""/>
        <w:category>
          <w:name w:val="常规"/>
          <w:gallery w:val="placeholder"/>
        </w:category>
        <w:types>
          <w:type w:val="bbPlcHdr"/>
        </w:types>
        <w:behaviors>
          <w:behavior w:val="content"/>
        </w:behaviors>
        <w:description w:val=""/>
        <w:guid w:val="{b1f3bc63-de71-4003-b758-c6916f020ba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rPr>
      <w:rFonts w:asciiTheme="minorHAnsi" w:hAnsiTheme="minorHAnsi" w:eastAsiaTheme="minorEastAsia" w:cstheme="minorBidi"/>
      <w:lang w:val="zh-CN"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13479</Words>
  <Characters>13773</Characters>
  <Lines>59</Lines>
  <Paragraphs>16</Paragraphs>
  <TotalTime>51</TotalTime>
  <ScaleCrop>false</ScaleCrop>
  <LinksUpToDate>false</LinksUpToDate>
  <CharactersWithSpaces>15297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2023-07-06T22:26:00Z</dcterms:created>
  <dc:creator>张志翔</dc:creator>
  <cp:lastModifiedBy>许婉莹</cp:lastModifiedBy>
  <dcterms:modified xsi:type="dcterms:W3CDTF">2026-03-18T08:48:34Z</dcterms:modified>
  <dc:title>附件</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50C654115F0A45C68B20A4E86D99773F</vt:lpwstr>
  </property>
  <property fmtid="{D5CDD505-2E9C-101B-9397-08002B2CF9AE}" pid="3" name="KSOProductBuildVer">
    <vt:lpwstr>2052-11.8.2.12085</vt:lpwstr>
  </property>
  <property fmtid="{D5CDD505-2E9C-101B-9397-08002B2CF9AE}" pid="4" name="KSOTemplateDocerSaveRecord">
    <vt:lpwstr>eyJoZGlkIjoiZDk2MjEzN2UwMDA4NjM3NTU3YmVkYzNiNTI4NGYyZmQiLCJ1c2VySWQiOiIxOTkxODI4MjAifQ==</vt:lpwstr>
  </property>
</Properties>
</file>